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CCE" w:rsidRPr="0099275F" w:rsidRDefault="003B7CCE" w:rsidP="003B7CCE">
      <w:pPr>
        <w:tabs>
          <w:tab w:val="left" w:pos="5449"/>
        </w:tabs>
        <w:jc w:val="both"/>
        <w:rPr>
          <w:rFonts w:asciiTheme="majorBidi" w:hAnsiTheme="majorBidi" w:cstheme="majorBidi"/>
          <w:sz w:val="40"/>
          <w:szCs w:val="40"/>
          <w:rtl/>
          <w:lang w:bidi="ar-SY"/>
        </w:rPr>
      </w:pPr>
      <w:r w:rsidRPr="0099275F"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688B6175" wp14:editId="4626A629">
            <wp:simplePos x="0" y="0"/>
            <wp:positionH relativeFrom="margin">
              <wp:posOffset>-95250</wp:posOffset>
            </wp:positionH>
            <wp:positionV relativeFrom="margin">
              <wp:posOffset>97790</wp:posOffset>
            </wp:positionV>
            <wp:extent cx="2018665" cy="1206500"/>
            <wp:effectExtent l="0" t="0" r="635" b="0"/>
            <wp:wrapSquare wrapText="bothSides"/>
            <wp:docPr id="1" name="Picture 1" descr="نتيجة بحث الصور عن شعار جامعة دمشق كلية العلو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نتيجة بحث الصور عن شعار جامعة دمشق كلية العلو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9275F">
        <w:rPr>
          <w:rFonts w:asciiTheme="majorBidi" w:hAnsiTheme="majorBidi" w:cstheme="majorBidi"/>
          <w:sz w:val="40"/>
          <w:szCs w:val="40"/>
          <w:rtl/>
          <w:lang w:bidi="ar-SY"/>
        </w:rPr>
        <w:t>الجمهوري</w:t>
      </w:r>
      <w:r w:rsidRPr="0099275F">
        <w:rPr>
          <w:rFonts w:asciiTheme="majorBidi" w:hAnsiTheme="majorBidi" w:cstheme="majorBidi" w:hint="cs"/>
          <w:sz w:val="40"/>
          <w:szCs w:val="40"/>
          <w:rtl/>
          <w:lang w:bidi="ar-SY"/>
        </w:rPr>
        <w:t>ّ</w:t>
      </w:r>
      <w:r w:rsidRPr="0099275F">
        <w:rPr>
          <w:rFonts w:asciiTheme="majorBidi" w:hAnsiTheme="majorBidi" w:cstheme="majorBidi"/>
          <w:sz w:val="40"/>
          <w:szCs w:val="40"/>
          <w:rtl/>
          <w:lang w:bidi="ar-SY"/>
        </w:rPr>
        <w:t>ة العربي</w:t>
      </w:r>
      <w:r w:rsidRPr="0099275F">
        <w:rPr>
          <w:rFonts w:asciiTheme="majorBidi" w:hAnsiTheme="majorBidi" w:cstheme="majorBidi" w:hint="cs"/>
          <w:sz w:val="40"/>
          <w:szCs w:val="40"/>
          <w:rtl/>
          <w:lang w:bidi="ar-SY"/>
        </w:rPr>
        <w:t>ّ</w:t>
      </w:r>
      <w:r w:rsidRPr="0099275F">
        <w:rPr>
          <w:rFonts w:asciiTheme="majorBidi" w:hAnsiTheme="majorBidi" w:cstheme="majorBidi"/>
          <w:sz w:val="40"/>
          <w:szCs w:val="40"/>
          <w:rtl/>
          <w:lang w:bidi="ar-SY"/>
        </w:rPr>
        <w:t>ة السوري</w:t>
      </w:r>
      <w:r w:rsidRPr="0099275F">
        <w:rPr>
          <w:rFonts w:asciiTheme="majorBidi" w:hAnsiTheme="majorBidi" w:cstheme="majorBidi" w:hint="cs"/>
          <w:sz w:val="40"/>
          <w:szCs w:val="40"/>
          <w:rtl/>
          <w:lang w:bidi="ar-SY"/>
        </w:rPr>
        <w:t>ّ</w:t>
      </w:r>
      <w:r w:rsidRPr="0099275F">
        <w:rPr>
          <w:rFonts w:asciiTheme="majorBidi" w:hAnsiTheme="majorBidi" w:cstheme="majorBidi"/>
          <w:sz w:val="40"/>
          <w:szCs w:val="40"/>
          <w:rtl/>
          <w:lang w:bidi="ar-SY"/>
        </w:rPr>
        <w:t>ة</w:t>
      </w:r>
    </w:p>
    <w:p w:rsidR="003B7CCE" w:rsidRPr="0099275F" w:rsidRDefault="003B7CCE" w:rsidP="003B7CCE">
      <w:pPr>
        <w:tabs>
          <w:tab w:val="left" w:pos="5449"/>
        </w:tabs>
        <w:jc w:val="both"/>
        <w:rPr>
          <w:rFonts w:asciiTheme="majorBidi" w:hAnsiTheme="majorBidi" w:cstheme="majorBidi"/>
          <w:sz w:val="40"/>
          <w:szCs w:val="40"/>
          <w:rtl/>
          <w:lang w:bidi="ar-SY"/>
        </w:rPr>
      </w:pPr>
      <w:r w:rsidRPr="0099275F">
        <w:rPr>
          <w:rFonts w:asciiTheme="majorBidi" w:hAnsiTheme="majorBidi" w:cstheme="majorBidi"/>
          <w:sz w:val="40"/>
          <w:szCs w:val="40"/>
          <w:rtl/>
          <w:lang w:bidi="ar-SY"/>
        </w:rPr>
        <w:t xml:space="preserve">جامعة دمشق </w:t>
      </w:r>
    </w:p>
    <w:p w:rsidR="003B7CCE" w:rsidRPr="0099275F" w:rsidRDefault="003B7CCE" w:rsidP="003B7CCE">
      <w:pPr>
        <w:spacing w:line="240" w:lineRule="auto"/>
        <w:jc w:val="lowKashida"/>
        <w:rPr>
          <w:rFonts w:asciiTheme="majorBidi" w:hAnsiTheme="majorBidi" w:cstheme="majorBidi"/>
          <w:sz w:val="40"/>
          <w:szCs w:val="40"/>
          <w:lang w:bidi="ar-SY"/>
        </w:rPr>
      </w:pPr>
      <w:r w:rsidRPr="0099275F">
        <w:rPr>
          <w:rFonts w:asciiTheme="majorBidi" w:hAnsiTheme="majorBidi" w:cstheme="majorBidi"/>
          <w:sz w:val="40"/>
          <w:szCs w:val="40"/>
          <w:rtl/>
          <w:lang w:bidi="ar-SY"/>
        </w:rPr>
        <w:t>كلي</w:t>
      </w:r>
      <w:r w:rsidRPr="0099275F">
        <w:rPr>
          <w:rFonts w:asciiTheme="majorBidi" w:hAnsiTheme="majorBidi" w:cstheme="majorBidi" w:hint="cs"/>
          <w:sz w:val="40"/>
          <w:szCs w:val="40"/>
          <w:rtl/>
          <w:lang w:bidi="ar-SY"/>
        </w:rPr>
        <w:t>ّ</w:t>
      </w:r>
      <w:r w:rsidRPr="0099275F">
        <w:rPr>
          <w:rFonts w:asciiTheme="majorBidi" w:hAnsiTheme="majorBidi" w:cstheme="majorBidi"/>
          <w:sz w:val="40"/>
          <w:szCs w:val="40"/>
          <w:rtl/>
          <w:lang w:bidi="ar-SY"/>
        </w:rPr>
        <w:t>ة الطب</w:t>
      </w:r>
      <w:r w:rsidRPr="0099275F">
        <w:rPr>
          <w:rFonts w:asciiTheme="majorBidi" w:hAnsiTheme="majorBidi" w:cstheme="majorBidi" w:hint="cs"/>
          <w:sz w:val="40"/>
          <w:szCs w:val="40"/>
          <w:rtl/>
          <w:lang w:bidi="ar-SY"/>
        </w:rPr>
        <w:t>ّ</w:t>
      </w:r>
      <w:r w:rsidRPr="0099275F">
        <w:rPr>
          <w:rFonts w:asciiTheme="majorBidi" w:hAnsiTheme="majorBidi" w:cstheme="majorBidi"/>
          <w:sz w:val="40"/>
          <w:szCs w:val="40"/>
          <w:rtl/>
          <w:lang w:bidi="ar-SY"/>
        </w:rPr>
        <w:t xml:space="preserve"> البشري</w:t>
      </w:r>
      <w:r w:rsidRPr="0099275F">
        <w:rPr>
          <w:rFonts w:asciiTheme="majorBidi" w:hAnsiTheme="majorBidi" w:cstheme="majorBidi" w:hint="cs"/>
          <w:sz w:val="40"/>
          <w:szCs w:val="40"/>
          <w:rtl/>
          <w:lang w:bidi="ar-SY"/>
        </w:rPr>
        <w:t>ّ</w:t>
      </w:r>
    </w:p>
    <w:p w:rsidR="003B7CCE" w:rsidRPr="0099275F" w:rsidRDefault="003B7CCE" w:rsidP="003B7CCE">
      <w:pPr>
        <w:spacing w:line="240" w:lineRule="auto"/>
        <w:ind w:left="360"/>
        <w:jc w:val="lowKashida"/>
        <w:rPr>
          <w:rFonts w:asciiTheme="majorBidi" w:hAnsiTheme="majorBidi" w:cstheme="majorBidi"/>
          <w:sz w:val="40"/>
          <w:szCs w:val="40"/>
          <w:lang w:bidi="ar-SY"/>
        </w:rPr>
      </w:pPr>
    </w:p>
    <w:p w:rsidR="003B7CCE" w:rsidRPr="0099275F" w:rsidRDefault="003B7CCE" w:rsidP="003B7CCE">
      <w:pPr>
        <w:spacing w:line="240" w:lineRule="auto"/>
        <w:ind w:left="360"/>
        <w:jc w:val="lowKashida"/>
        <w:rPr>
          <w:rFonts w:asciiTheme="majorBidi" w:hAnsiTheme="majorBidi" w:cstheme="majorBidi"/>
          <w:sz w:val="40"/>
          <w:szCs w:val="40"/>
          <w:lang w:bidi="ar-SY"/>
        </w:rPr>
      </w:pPr>
    </w:p>
    <w:p w:rsidR="003B7CCE" w:rsidRPr="006F1807" w:rsidRDefault="003B7CCE" w:rsidP="00E831B8">
      <w:pPr>
        <w:spacing w:line="240" w:lineRule="auto"/>
        <w:ind w:left="360"/>
        <w:rPr>
          <w:rFonts w:ascii="Simplified Arabic" w:eastAsiaTheme="minorHAnsi" w:hAnsi="Simplified Arabic" w:cs="Simplified Arabic"/>
          <w:b/>
          <w:bCs/>
          <w:sz w:val="44"/>
          <w:szCs w:val="44"/>
          <w:lang w:bidi="ar-SY"/>
        </w:rPr>
      </w:pPr>
      <w:r w:rsidRPr="00C00F66">
        <w:rPr>
          <w:rFonts w:ascii="Simplified Arabic" w:eastAsiaTheme="minorHAnsi" w:hAnsi="Simplified Arabic" w:cs="Simplified Arabic" w:hint="cs"/>
          <w:b/>
          <w:bCs/>
          <w:sz w:val="44"/>
          <w:szCs w:val="44"/>
          <w:rtl/>
          <w:lang w:bidi="ar-SY"/>
        </w:rPr>
        <w:t>دور المظاهر السريريّة و التشريحيّة المرضيّة في حصيلة الإصابة الكلويّة بالذئبة الحمامي</w:t>
      </w:r>
      <w:r>
        <w:rPr>
          <w:rFonts w:ascii="Simplified Arabic" w:eastAsiaTheme="minorHAnsi" w:hAnsi="Simplified Arabic" w:cs="Simplified Arabic" w:hint="cs"/>
          <w:b/>
          <w:bCs/>
          <w:sz w:val="44"/>
          <w:szCs w:val="44"/>
          <w:rtl/>
          <w:lang w:bidi="ar-SY"/>
        </w:rPr>
        <w:t>ّ</w:t>
      </w:r>
      <w:r w:rsidRPr="00C00F66">
        <w:rPr>
          <w:rFonts w:ascii="Simplified Arabic" w:eastAsiaTheme="minorHAnsi" w:hAnsi="Simplified Arabic" w:cs="Simplified Arabic" w:hint="cs"/>
          <w:b/>
          <w:bCs/>
          <w:sz w:val="44"/>
          <w:szCs w:val="44"/>
          <w:rtl/>
          <w:lang w:bidi="ar-SY"/>
        </w:rPr>
        <w:t>ة الجهازيّة عندالأطفال</w:t>
      </w:r>
      <w:r>
        <w:rPr>
          <w:rFonts w:ascii="Simplified Arabic" w:eastAsiaTheme="minorHAnsi" w:hAnsi="Simplified Arabic" w:cs="Simplified Arabic"/>
          <w:b/>
          <w:bCs/>
          <w:sz w:val="44"/>
          <w:szCs w:val="44"/>
          <w:rtl/>
          <w:lang w:bidi="ar-SY"/>
        </w:rPr>
        <w:tab/>
      </w:r>
    </w:p>
    <w:p w:rsidR="003B7CCE" w:rsidRPr="00C00F66" w:rsidRDefault="003B7CCE" w:rsidP="003B7CCE">
      <w:pPr>
        <w:spacing w:line="240" w:lineRule="auto"/>
        <w:ind w:left="360"/>
        <w:jc w:val="right"/>
        <w:rPr>
          <w:rFonts w:ascii="Simplified Arabic" w:hAnsi="Simplified Arabic" w:cs="Simplified Arabic"/>
          <w:b/>
          <w:bCs/>
          <w:sz w:val="40"/>
          <w:szCs w:val="40"/>
          <w:lang w:bidi="ar-SY"/>
        </w:rPr>
      </w:pPr>
      <w:r w:rsidRPr="00C00F66">
        <w:rPr>
          <w:rFonts w:ascii="Simplified Arabic" w:hAnsi="Simplified Arabic" w:cs="Simplified Arabic"/>
          <w:b/>
          <w:bCs/>
          <w:sz w:val="44"/>
          <w:szCs w:val="44"/>
          <w:lang w:bidi="ar-SY"/>
        </w:rPr>
        <w:t>The role of clinico-histopathological features in the outcome of lupus   nephritis in  children</w:t>
      </w:r>
    </w:p>
    <w:p w:rsidR="003B7CCE" w:rsidRPr="00E43E2A" w:rsidRDefault="003B7CCE" w:rsidP="003B7CCE">
      <w:pPr>
        <w:spacing w:line="240" w:lineRule="auto"/>
        <w:rPr>
          <w:rFonts w:ascii="Simplified Arabic" w:hAnsi="Simplified Arabic" w:cs="Simplified Arabic"/>
          <w:b/>
          <w:bCs/>
          <w:sz w:val="34"/>
          <w:szCs w:val="34"/>
          <w:lang w:bidi="ar-SY"/>
        </w:rPr>
      </w:pPr>
    </w:p>
    <w:p w:rsidR="003B7CCE" w:rsidRPr="006F1807" w:rsidRDefault="003B7CCE" w:rsidP="003B7CCE">
      <w:pPr>
        <w:tabs>
          <w:tab w:val="left" w:pos="5449"/>
        </w:tabs>
        <w:jc w:val="center"/>
        <w:rPr>
          <w:rFonts w:asciiTheme="majorBidi" w:hAnsiTheme="majorBidi" w:cstheme="majorBidi"/>
          <w:sz w:val="44"/>
          <w:szCs w:val="44"/>
          <w:rtl/>
          <w:lang w:bidi="ar-SY"/>
        </w:rPr>
      </w:pPr>
      <w:r w:rsidRPr="006F1807">
        <w:rPr>
          <w:rFonts w:asciiTheme="majorBidi" w:hAnsiTheme="majorBidi" w:cstheme="majorBidi"/>
          <w:sz w:val="44"/>
          <w:szCs w:val="44"/>
          <w:rtl/>
          <w:lang w:bidi="ar-SY"/>
        </w:rPr>
        <w:t>دراسة</w:t>
      </w:r>
      <w:r w:rsidRPr="006F1807">
        <w:rPr>
          <w:rFonts w:asciiTheme="majorBidi" w:hAnsiTheme="majorBidi" w:cstheme="majorBidi" w:hint="cs"/>
          <w:sz w:val="44"/>
          <w:szCs w:val="44"/>
          <w:rtl/>
          <w:lang w:bidi="ar-SY"/>
        </w:rPr>
        <w:t>ٌ</w:t>
      </w:r>
      <w:r w:rsidRPr="006F1807">
        <w:rPr>
          <w:rFonts w:asciiTheme="majorBidi" w:hAnsiTheme="majorBidi" w:cstheme="majorBidi"/>
          <w:sz w:val="44"/>
          <w:szCs w:val="44"/>
          <w:rtl/>
          <w:lang w:bidi="ar-SY"/>
        </w:rPr>
        <w:t xml:space="preserve"> أعد</w:t>
      </w:r>
      <w:r w:rsidRPr="006F1807">
        <w:rPr>
          <w:rFonts w:asciiTheme="majorBidi" w:hAnsiTheme="majorBidi" w:cstheme="majorBidi" w:hint="cs"/>
          <w:sz w:val="44"/>
          <w:szCs w:val="44"/>
          <w:rtl/>
          <w:lang w:bidi="ar-SY"/>
        </w:rPr>
        <w:t>ّ</w:t>
      </w:r>
      <w:r w:rsidRPr="006F1807">
        <w:rPr>
          <w:rFonts w:asciiTheme="majorBidi" w:hAnsiTheme="majorBidi" w:cstheme="majorBidi"/>
          <w:sz w:val="44"/>
          <w:szCs w:val="44"/>
          <w:rtl/>
          <w:lang w:bidi="ar-SY"/>
        </w:rPr>
        <w:t>ت لنيل درجة الماجستير في أمراض</w:t>
      </w:r>
      <w:r w:rsidRPr="006F1807">
        <w:rPr>
          <w:rFonts w:asciiTheme="majorBidi" w:hAnsiTheme="majorBidi" w:cstheme="majorBidi" w:hint="cs"/>
          <w:sz w:val="44"/>
          <w:szCs w:val="44"/>
          <w:rtl/>
          <w:lang w:bidi="ar-SY"/>
        </w:rPr>
        <w:t xml:space="preserve"> الكلية عند</w:t>
      </w:r>
      <w:r w:rsidRPr="006F1807">
        <w:rPr>
          <w:rFonts w:asciiTheme="majorBidi" w:hAnsiTheme="majorBidi" w:cstheme="majorBidi"/>
          <w:sz w:val="44"/>
          <w:szCs w:val="44"/>
          <w:rtl/>
          <w:lang w:bidi="ar-SY"/>
        </w:rPr>
        <w:t xml:space="preserve"> الأطفال</w:t>
      </w:r>
    </w:p>
    <w:p w:rsidR="003B7CCE" w:rsidRPr="0099275F" w:rsidRDefault="003B7CCE" w:rsidP="003B7CCE">
      <w:pPr>
        <w:tabs>
          <w:tab w:val="left" w:pos="5449"/>
        </w:tabs>
        <w:jc w:val="both"/>
        <w:rPr>
          <w:rFonts w:asciiTheme="majorBidi" w:hAnsiTheme="majorBidi" w:cstheme="majorBidi" w:hint="cs"/>
          <w:sz w:val="40"/>
          <w:szCs w:val="40"/>
          <w:rtl/>
          <w:lang w:bidi="ar-SY"/>
        </w:rPr>
      </w:pPr>
    </w:p>
    <w:p w:rsidR="003B7CCE" w:rsidRPr="0099275F" w:rsidRDefault="003B7CCE" w:rsidP="003B7CCE">
      <w:pPr>
        <w:tabs>
          <w:tab w:val="left" w:pos="5449"/>
        </w:tabs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  <w:r w:rsidRPr="0099275F">
        <w:rPr>
          <w:rFonts w:asciiTheme="majorBidi" w:hAnsiTheme="majorBidi" w:cstheme="majorBidi" w:hint="cs"/>
          <w:b/>
          <w:bCs/>
          <w:sz w:val="40"/>
          <w:szCs w:val="40"/>
          <w:rtl/>
          <w:lang w:bidi="ar-SY"/>
        </w:rPr>
        <w:t>رئاسة:</w:t>
      </w:r>
      <w:r w:rsidRPr="0099275F"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  <w:t xml:space="preserve"> </w:t>
      </w:r>
      <w:r w:rsidRPr="0099275F">
        <w:rPr>
          <w:rFonts w:asciiTheme="majorBidi" w:hAnsiTheme="majorBidi" w:cstheme="majorBidi" w:hint="cs"/>
          <w:b/>
          <w:bCs/>
          <w:sz w:val="40"/>
          <w:szCs w:val="40"/>
          <w:rtl/>
          <w:lang w:bidi="ar-SY"/>
        </w:rPr>
        <w:t xml:space="preserve">                                                                     </w:t>
      </w:r>
      <w:r w:rsidRPr="0099275F"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  <w:t>إشراف</w:t>
      </w:r>
      <w:r w:rsidRPr="0099275F">
        <w:rPr>
          <w:rFonts w:asciiTheme="majorBidi" w:hAnsiTheme="majorBidi" w:cstheme="majorBidi" w:hint="cs"/>
          <w:b/>
          <w:bCs/>
          <w:sz w:val="40"/>
          <w:szCs w:val="40"/>
          <w:rtl/>
          <w:lang w:bidi="ar-SY"/>
        </w:rPr>
        <w:t xml:space="preserve"> :</w:t>
      </w:r>
    </w:p>
    <w:p w:rsidR="003B7CCE" w:rsidRPr="0099275F" w:rsidRDefault="003B7CCE" w:rsidP="003B7CCE">
      <w:pPr>
        <w:tabs>
          <w:tab w:val="left" w:pos="5449"/>
        </w:tabs>
        <w:jc w:val="center"/>
        <w:rPr>
          <w:rFonts w:asciiTheme="majorBidi" w:hAnsiTheme="majorBidi" w:cstheme="majorBidi"/>
          <w:sz w:val="40"/>
          <w:szCs w:val="40"/>
          <w:rtl/>
          <w:lang w:bidi="ar-SY"/>
        </w:rPr>
      </w:pPr>
      <w:r>
        <w:rPr>
          <w:rFonts w:asciiTheme="majorBidi" w:hAnsiTheme="majorBidi" w:cstheme="majorBidi"/>
          <w:sz w:val="40"/>
          <w:szCs w:val="40"/>
          <w:rtl/>
          <w:lang w:bidi="ar-SY"/>
        </w:rPr>
        <w:t>أ.</w:t>
      </w:r>
      <w:r>
        <w:rPr>
          <w:rFonts w:asciiTheme="majorBidi" w:hAnsiTheme="majorBidi" w:cstheme="majorBidi" w:hint="cs"/>
          <w:sz w:val="40"/>
          <w:szCs w:val="40"/>
          <w:rtl/>
          <w:lang w:bidi="ar-SY"/>
        </w:rPr>
        <w:t>م.</w:t>
      </w:r>
      <w:r>
        <w:rPr>
          <w:rFonts w:asciiTheme="majorBidi" w:hAnsiTheme="majorBidi" w:cstheme="majorBidi"/>
          <w:sz w:val="40"/>
          <w:szCs w:val="40"/>
          <w:rtl/>
          <w:lang w:bidi="ar-SY"/>
        </w:rPr>
        <w:t xml:space="preserve">د. </w:t>
      </w:r>
      <w:r>
        <w:rPr>
          <w:rFonts w:asciiTheme="majorBidi" w:hAnsiTheme="majorBidi" w:cstheme="majorBidi" w:hint="cs"/>
          <w:sz w:val="40"/>
          <w:szCs w:val="40"/>
          <w:rtl/>
          <w:lang w:bidi="ar-SY"/>
        </w:rPr>
        <w:t>لينا الخوري</w:t>
      </w:r>
      <w:r w:rsidRPr="0099275F">
        <w:rPr>
          <w:rFonts w:asciiTheme="majorBidi" w:hAnsiTheme="majorBidi" w:cstheme="majorBidi"/>
          <w:sz w:val="40"/>
          <w:szCs w:val="40"/>
          <w:rtl/>
          <w:lang w:bidi="ar-SY"/>
        </w:rPr>
        <w:t xml:space="preserve">                   </w:t>
      </w:r>
      <w:r>
        <w:rPr>
          <w:rFonts w:asciiTheme="majorBidi" w:hAnsiTheme="majorBidi" w:cstheme="majorBidi"/>
          <w:sz w:val="40"/>
          <w:szCs w:val="40"/>
          <w:rtl/>
          <w:lang w:bidi="ar-SY"/>
        </w:rPr>
        <w:t xml:space="preserve">                              </w:t>
      </w:r>
      <w:r w:rsidRPr="0099275F">
        <w:rPr>
          <w:rFonts w:asciiTheme="majorBidi" w:hAnsiTheme="majorBidi" w:cstheme="majorBidi"/>
          <w:sz w:val="40"/>
          <w:szCs w:val="40"/>
          <w:rtl/>
          <w:lang w:bidi="ar-SY"/>
        </w:rPr>
        <w:t xml:space="preserve"> </w:t>
      </w:r>
      <w:r w:rsidRPr="0099275F">
        <w:rPr>
          <w:rFonts w:asciiTheme="majorBidi" w:hAnsiTheme="majorBidi" w:cstheme="majorBidi" w:hint="cs"/>
          <w:sz w:val="40"/>
          <w:szCs w:val="40"/>
          <w:rtl/>
          <w:lang w:bidi="ar-LB"/>
        </w:rPr>
        <w:t>أ</w:t>
      </w:r>
      <w:r w:rsidRPr="0099275F">
        <w:rPr>
          <w:rFonts w:asciiTheme="majorBidi" w:hAnsiTheme="majorBidi" w:cstheme="majorBidi"/>
          <w:sz w:val="40"/>
          <w:szCs w:val="40"/>
          <w:rtl/>
          <w:lang w:bidi="ar-SY"/>
        </w:rPr>
        <w:t>.</w:t>
      </w:r>
      <w:r>
        <w:rPr>
          <w:rFonts w:asciiTheme="majorBidi" w:hAnsiTheme="majorBidi" w:cstheme="majorBidi" w:hint="cs"/>
          <w:sz w:val="40"/>
          <w:szCs w:val="40"/>
          <w:rtl/>
          <w:lang w:bidi="ar-SY"/>
        </w:rPr>
        <w:t>م.د</w:t>
      </w:r>
      <w:r w:rsidRPr="0099275F">
        <w:rPr>
          <w:rFonts w:asciiTheme="majorBidi" w:hAnsiTheme="majorBidi" w:cstheme="majorBidi" w:hint="cs"/>
          <w:sz w:val="40"/>
          <w:szCs w:val="40"/>
          <w:rtl/>
          <w:lang w:bidi="ar-SY"/>
        </w:rPr>
        <w:t>.</w:t>
      </w:r>
      <w:r w:rsidRPr="0099275F">
        <w:rPr>
          <w:rFonts w:asciiTheme="majorBidi" w:hAnsiTheme="majorBidi" w:cstheme="majorBidi"/>
          <w:sz w:val="40"/>
          <w:szCs w:val="40"/>
          <w:rtl/>
          <w:lang w:bidi="ar-SY"/>
        </w:rPr>
        <w:t>هالة</w:t>
      </w:r>
      <w:r>
        <w:rPr>
          <w:rFonts w:asciiTheme="majorBidi" w:hAnsiTheme="majorBidi" w:cstheme="majorBidi" w:hint="cs"/>
          <w:sz w:val="40"/>
          <w:szCs w:val="40"/>
          <w:rtl/>
          <w:lang w:bidi="ar-SY"/>
        </w:rPr>
        <w:t xml:space="preserve"> </w:t>
      </w:r>
      <w:r w:rsidRPr="0099275F">
        <w:rPr>
          <w:rFonts w:asciiTheme="majorBidi" w:hAnsiTheme="majorBidi" w:cstheme="majorBidi"/>
          <w:sz w:val="40"/>
          <w:szCs w:val="40"/>
          <w:rtl/>
          <w:lang w:bidi="ar-SY"/>
        </w:rPr>
        <w:t>ونوس</w:t>
      </w:r>
    </w:p>
    <w:p w:rsidR="003B7CCE" w:rsidRPr="0099275F" w:rsidRDefault="003B7CCE" w:rsidP="003B7CCE">
      <w:pPr>
        <w:tabs>
          <w:tab w:val="left" w:pos="5449"/>
        </w:tabs>
        <w:jc w:val="center"/>
        <w:rPr>
          <w:rFonts w:asciiTheme="majorBidi" w:hAnsiTheme="majorBidi" w:cstheme="majorBidi"/>
          <w:sz w:val="40"/>
          <w:szCs w:val="40"/>
          <w:rtl/>
          <w:lang w:bidi="ar-SY"/>
        </w:rPr>
      </w:pPr>
    </w:p>
    <w:p w:rsidR="003B7CCE" w:rsidRPr="0099275F" w:rsidRDefault="003B7CCE" w:rsidP="003B7CCE">
      <w:pPr>
        <w:tabs>
          <w:tab w:val="left" w:pos="5449"/>
        </w:tabs>
        <w:jc w:val="center"/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  <w:r w:rsidRPr="0099275F"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  <w:t>إعداد</w:t>
      </w:r>
    </w:p>
    <w:p w:rsidR="003B7CCE" w:rsidRPr="0099275F" w:rsidRDefault="003B7CCE" w:rsidP="003B7CCE">
      <w:pPr>
        <w:tabs>
          <w:tab w:val="left" w:pos="5449"/>
        </w:tabs>
        <w:jc w:val="center"/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  <w:r w:rsidRPr="0099275F"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  <w:t xml:space="preserve">د. </w:t>
      </w:r>
      <w:r w:rsidRPr="0099275F">
        <w:rPr>
          <w:rFonts w:asciiTheme="majorBidi" w:hAnsiTheme="majorBidi" w:cstheme="majorBidi" w:hint="cs"/>
          <w:b/>
          <w:bCs/>
          <w:sz w:val="40"/>
          <w:szCs w:val="40"/>
          <w:rtl/>
          <w:lang w:bidi="ar-SY"/>
        </w:rPr>
        <w:t>ريم ديب</w:t>
      </w:r>
    </w:p>
    <w:p w:rsidR="00D50404" w:rsidRDefault="003B7CCE" w:rsidP="00E831B8">
      <w:pPr>
        <w:tabs>
          <w:tab w:val="left" w:pos="5449"/>
        </w:tabs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  <w:r w:rsidRPr="0099275F">
        <w:rPr>
          <w:rFonts w:asciiTheme="majorBidi" w:hAnsiTheme="majorBidi" w:cstheme="majorBidi" w:hint="cs"/>
          <w:b/>
          <w:bCs/>
          <w:sz w:val="40"/>
          <w:szCs w:val="40"/>
          <w:rtl/>
          <w:lang w:bidi="ar-SY"/>
        </w:rPr>
        <w:t>2018م</w:t>
      </w:r>
    </w:p>
    <w:p w:rsidR="00D50404" w:rsidRDefault="00D50404" w:rsidP="003B7CCE">
      <w:pPr>
        <w:tabs>
          <w:tab w:val="left" w:pos="5449"/>
        </w:tabs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</w:p>
    <w:p w:rsidR="00D50404" w:rsidRPr="009277FE" w:rsidRDefault="00D50404" w:rsidP="00D50404">
      <w:pPr>
        <w:ind w:left="360"/>
        <w:rPr>
          <w:rFonts w:ascii="Simplified Arabic" w:eastAsiaTheme="minorHAnsi" w:hAnsi="Simplified Arabic" w:cs="Simplified Arabic"/>
          <w:sz w:val="52"/>
          <w:szCs w:val="52"/>
          <w:rtl/>
          <w:lang w:bidi="ar-SY"/>
        </w:rPr>
      </w:pPr>
      <w:r w:rsidRPr="009277FE">
        <w:rPr>
          <w:rFonts w:ascii="Simplified Arabic" w:eastAsiaTheme="minorHAnsi" w:hAnsi="Simplified Arabic" w:cs="Simplified Arabic" w:hint="cs"/>
          <w:b/>
          <w:bCs/>
          <w:i/>
          <w:iCs/>
          <w:sz w:val="52"/>
          <w:szCs w:val="52"/>
          <w:rtl/>
          <w:lang w:bidi="ar-LB"/>
        </w:rPr>
        <w:lastRenderedPageBreak/>
        <w:t>الفهرس</w:t>
      </w:r>
      <w:r w:rsidRPr="009277FE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:</w:t>
      </w:r>
    </w:p>
    <w:p w:rsidR="00D50404" w:rsidRPr="009277FE" w:rsidRDefault="00D50404" w:rsidP="00D50404">
      <w:pPr>
        <w:ind w:left="720"/>
        <w:contextualSpacing/>
        <w:rPr>
          <w:rFonts w:ascii="Simplified Arabic" w:eastAsiaTheme="minorHAnsi" w:hAnsi="Simplified Arabic" w:cs="Simplified Arabic"/>
          <w:sz w:val="52"/>
          <w:szCs w:val="52"/>
          <w:rtl/>
          <w:lang w:bidi="ar-LB"/>
        </w:rPr>
      </w:pPr>
    </w:p>
    <w:p w:rsidR="00D50404" w:rsidRPr="009277FE" w:rsidRDefault="00D50404" w:rsidP="00D50404">
      <w:pPr>
        <w:rPr>
          <w:rFonts w:ascii="Simplified Arabic" w:eastAsiaTheme="minorHAnsi" w:hAnsi="Simplified Arabic" w:cs="Simplified Arabic"/>
          <w:sz w:val="52"/>
          <w:szCs w:val="52"/>
          <w:rtl/>
          <w:lang w:bidi="ar-LB"/>
        </w:rPr>
      </w:pPr>
      <w:r w:rsidRPr="009277FE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القسم النظريّ </w:t>
      </w:r>
      <w:r w:rsidR="0092476A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                       3</w:t>
      </w:r>
    </w:p>
    <w:p w:rsidR="00D50404" w:rsidRPr="009277FE" w:rsidRDefault="00D50404" w:rsidP="00A720D9">
      <w:pPr>
        <w:bidi w:val="0"/>
        <w:jc w:val="right"/>
        <w:rPr>
          <w:rFonts w:ascii="Simplified Arabic" w:eastAsiaTheme="minorHAnsi" w:hAnsi="Simplified Arabic" w:cs="Simplified Arabic"/>
          <w:b/>
          <w:bCs/>
          <w:i/>
          <w:iCs/>
          <w:sz w:val="52"/>
          <w:szCs w:val="52"/>
          <w:lang w:bidi="ar-LB"/>
        </w:rPr>
      </w:pPr>
      <w:r w:rsidRPr="009277FE">
        <w:rPr>
          <w:rFonts w:ascii="Simplified Arabic" w:eastAsiaTheme="minorHAnsi" w:hAnsi="Simplified Arabic" w:cs="Simplified Arabic" w:hint="cs"/>
          <w:b/>
          <w:bCs/>
          <w:i/>
          <w:iCs/>
          <w:sz w:val="52"/>
          <w:szCs w:val="52"/>
          <w:rtl/>
          <w:lang w:bidi="ar-LB"/>
        </w:rPr>
        <w:t xml:space="preserve">     </w:t>
      </w:r>
      <w:r w:rsidRPr="009277FE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خلفيّة البحث وأهمّيته .</w:t>
      </w:r>
      <w:r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     </w:t>
      </w:r>
      <w:r w:rsidR="0092476A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</w:t>
      </w:r>
      <w:r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</w:t>
      </w:r>
      <w:r w:rsidR="00A720D9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4</w:t>
      </w:r>
    </w:p>
    <w:p w:rsidR="00D50404" w:rsidRPr="009277FE" w:rsidRDefault="00D50404" w:rsidP="00D50404">
      <w:pPr>
        <w:bidi w:val="0"/>
        <w:jc w:val="right"/>
        <w:rPr>
          <w:rFonts w:ascii="Simplified Arabic" w:eastAsiaTheme="minorHAnsi" w:hAnsi="Simplified Arabic" w:cs="Simplified Arabic"/>
          <w:b/>
          <w:bCs/>
          <w:i/>
          <w:iCs/>
          <w:sz w:val="52"/>
          <w:szCs w:val="52"/>
          <w:lang w:bidi="ar-LB"/>
        </w:rPr>
      </w:pPr>
      <w:r w:rsidRPr="009277FE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القسم العمليّ </w:t>
      </w:r>
      <w:r w:rsidR="0092476A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                        26 </w:t>
      </w:r>
    </w:p>
    <w:p w:rsidR="00D50404" w:rsidRPr="009277FE" w:rsidRDefault="00D50404" w:rsidP="00D50404">
      <w:pPr>
        <w:numPr>
          <w:ilvl w:val="0"/>
          <w:numId w:val="1"/>
        </w:numPr>
        <w:contextualSpacing/>
        <w:rPr>
          <w:rFonts w:ascii="Simplified Arabic" w:eastAsiaTheme="minorHAnsi" w:hAnsi="Simplified Arabic" w:cs="Simplified Arabic"/>
          <w:sz w:val="52"/>
          <w:szCs w:val="52"/>
          <w:lang w:bidi="ar-LB"/>
        </w:rPr>
      </w:pPr>
      <w:r w:rsidRPr="009277FE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مواد و طرائق البحث </w:t>
      </w:r>
      <w:r w:rsidR="0092476A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       27</w:t>
      </w:r>
    </w:p>
    <w:p w:rsidR="00D50404" w:rsidRPr="009277FE" w:rsidRDefault="00D50404" w:rsidP="00D50404">
      <w:pPr>
        <w:ind w:left="720"/>
        <w:contextualSpacing/>
        <w:rPr>
          <w:rFonts w:ascii="Simplified Arabic" w:eastAsiaTheme="minorHAnsi" w:hAnsi="Simplified Arabic" w:cs="Simplified Arabic"/>
          <w:sz w:val="52"/>
          <w:szCs w:val="52"/>
          <w:rtl/>
          <w:lang w:bidi="ar-LB"/>
        </w:rPr>
      </w:pPr>
      <w:r w:rsidRPr="009277FE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- تصميم الدراسة .</w:t>
      </w:r>
    </w:p>
    <w:p w:rsidR="00D50404" w:rsidRPr="009277FE" w:rsidRDefault="00D50404" w:rsidP="00D50404">
      <w:pPr>
        <w:ind w:left="720"/>
        <w:contextualSpacing/>
        <w:rPr>
          <w:rFonts w:ascii="Simplified Arabic" w:eastAsiaTheme="minorHAnsi" w:hAnsi="Simplified Arabic" w:cs="Simplified Arabic"/>
          <w:sz w:val="52"/>
          <w:szCs w:val="52"/>
          <w:rtl/>
          <w:lang w:bidi="ar-LB"/>
        </w:rPr>
      </w:pPr>
      <w:r w:rsidRPr="009277FE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- مكان و زمان الدراسة .</w:t>
      </w:r>
    </w:p>
    <w:p w:rsidR="00D50404" w:rsidRPr="009277FE" w:rsidRDefault="00D50404" w:rsidP="00D50404">
      <w:pPr>
        <w:ind w:left="720"/>
        <w:contextualSpacing/>
        <w:rPr>
          <w:rFonts w:ascii="Simplified Arabic" w:eastAsiaTheme="minorHAnsi" w:hAnsi="Simplified Arabic" w:cs="Simplified Arabic"/>
          <w:sz w:val="52"/>
          <w:szCs w:val="52"/>
          <w:rtl/>
          <w:lang w:bidi="ar-LB"/>
        </w:rPr>
      </w:pPr>
      <w:r w:rsidRPr="009277FE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- عيّنة الدراسة .</w:t>
      </w:r>
    </w:p>
    <w:p w:rsidR="00D50404" w:rsidRPr="009277FE" w:rsidRDefault="00D50404" w:rsidP="00D50404">
      <w:pPr>
        <w:ind w:left="720"/>
        <w:contextualSpacing/>
        <w:rPr>
          <w:rFonts w:ascii="Simplified Arabic" w:eastAsiaTheme="minorHAnsi" w:hAnsi="Simplified Arabic" w:cs="Simplified Arabic"/>
          <w:sz w:val="52"/>
          <w:szCs w:val="52"/>
          <w:rtl/>
          <w:lang w:bidi="ar-LB"/>
        </w:rPr>
      </w:pPr>
      <w:r w:rsidRPr="009277FE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- طريقة الدراسة .</w:t>
      </w:r>
    </w:p>
    <w:p w:rsidR="00D50404" w:rsidRPr="009277FE" w:rsidRDefault="00D50404" w:rsidP="0092476A">
      <w:pPr>
        <w:numPr>
          <w:ilvl w:val="0"/>
          <w:numId w:val="1"/>
        </w:numPr>
        <w:contextualSpacing/>
        <w:rPr>
          <w:rFonts w:ascii="Simplified Arabic" w:eastAsiaTheme="minorHAnsi" w:hAnsi="Simplified Arabic" w:cs="Simplified Arabic"/>
          <w:sz w:val="52"/>
          <w:szCs w:val="52"/>
          <w:rtl/>
          <w:lang w:bidi="ar-LB"/>
        </w:rPr>
      </w:pPr>
      <w:r w:rsidRPr="009277FE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نتائج الدراسة .</w:t>
      </w:r>
      <w:r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            </w:t>
      </w:r>
      <w:r w:rsidR="0092476A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</w:t>
      </w:r>
      <w:r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 2</w:t>
      </w:r>
      <w:r w:rsidR="0092476A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9</w:t>
      </w:r>
      <w:r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</w:t>
      </w:r>
    </w:p>
    <w:p w:rsidR="00D50404" w:rsidRPr="009277FE" w:rsidRDefault="00D50404" w:rsidP="0092476A">
      <w:pPr>
        <w:numPr>
          <w:ilvl w:val="0"/>
          <w:numId w:val="1"/>
        </w:numPr>
        <w:contextualSpacing/>
        <w:rPr>
          <w:rFonts w:ascii="Simplified Arabic" w:eastAsiaTheme="minorHAnsi" w:hAnsi="Simplified Arabic" w:cs="Simplified Arabic"/>
          <w:sz w:val="52"/>
          <w:szCs w:val="52"/>
          <w:rtl/>
          <w:lang w:bidi="ar-LB"/>
        </w:rPr>
      </w:pPr>
      <w:r w:rsidRPr="009277FE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المناقشة .</w:t>
      </w:r>
      <w:r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                 </w:t>
      </w:r>
      <w:r w:rsidR="0092476A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</w:t>
      </w:r>
      <w:r w:rsidR="00634E49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</w:t>
      </w:r>
      <w:r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  4</w:t>
      </w:r>
      <w:r w:rsidR="0092476A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7</w:t>
      </w:r>
      <w:r w:rsidR="00634E49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</w:t>
      </w:r>
      <w:r w:rsidR="0092476A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</w:t>
      </w:r>
    </w:p>
    <w:p w:rsidR="00D50404" w:rsidRPr="009277FE" w:rsidRDefault="00D50404" w:rsidP="0092476A">
      <w:pPr>
        <w:numPr>
          <w:ilvl w:val="0"/>
          <w:numId w:val="1"/>
        </w:numPr>
        <w:contextualSpacing/>
        <w:rPr>
          <w:rFonts w:ascii="Simplified Arabic" w:eastAsiaTheme="minorHAnsi" w:hAnsi="Simplified Arabic" w:cs="Simplified Arabic"/>
          <w:sz w:val="52"/>
          <w:szCs w:val="52"/>
          <w:rtl/>
          <w:lang w:bidi="ar-LB"/>
        </w:rPr>
      </w:pPr>
      <w:r w:rsidRPr="009277FE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الخلاصة .</w:t>
      </w:r>
      <w:r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                 </w:t>
      </w:r>
      <w:r w:rsidR="00634E49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</w:t>
      </w:r>
      <w:bookmarkStart w:id="0" w:name="_GoBack"/>
      <w:bookmarkEnd w:id="0"/>
      <w:r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 </w:t>
      </w:r>
      <w:r w:rsidR="0092476A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52</w:t>
      </w:r>
    </w:p>
    <w:p w:rsidR="00D50404" w:rsidRDefault="00D50404" w:rsidP="0092476A">
      <w:pPr>
        <w:numPr>
          <w:ilvl w:val="0"/>
          <w:numId w:val="1"/>
        </w:numPr>
        <w:contextualSpacing/>
        <w:rPr>
          <w:rFonts w:ascii="Simplified Arabic" w:eastAsiaTheme="minorHAnsi" w:hAnsi="Simplified Arabic" w:cs="Simplified Arabic"/>
          <w:sz w:val="52"/>
          <w:szCs w:val="52"/>
          <w:lang w:bidi="ar-LB"/>
        </w:rPr>
      </w:pPr>
      <w:r w:rsidRPr="009277FE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التوصيات .</w:t>
      </w:r>
      <w:r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</w:t>
      </w:r>
      <w:r w:rsidRPr="007C5DA1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                   </w:t>
      </w:r>
      <w:r w:rsidR="0092476A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53</w:t>
      </w:r>
    </w:p>
    <w:p w:rsidR="00D50404" w:rsidRPr="007C5DA1" w:rsidRDefault="00D50404" w:rsidP="0092476A">
      <w:pPr>
        <w:numPr>
          <w:ilvl w:val="0"/>
          <w:numId w:val="1"/>
        </w:numPr>
        <w:contextualSpacing/>
        <w:rPr>
          <w:rFonts w:ascii="Simplified Arabic" w:eastAsiaTheme="minorHAnsi" w:hAnsi="Simplified Arabic" w:cs="Simplified Arabic"/>
          <w:sz w:val="52"/>
          <w:szCs w:val="52"/>
          <w:rtl/>
          <w:lang w:bidi="ar-LB"/>
        </w:rPr>
      </w:pPr>
      <w:r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 xml:space="preserve">المراجع .                       </w:t>
      </w:r>
      <w:r w:rsidR="0092476A">
        <w:rPr>
          <w:rFonts w:ascii="Simplified Arabic" w:eastAsiaTheme="minorHAnsi" w:hAnsi="Simplified Arabic" w:cs="Simplified Arabic" w:hint="cs"/>
          <w:sz w:val="52"/>
          <w:szCs w:val="52"/>
          <w:rtl/>
          <w:lang w:bidi="ar-LB"/>
        </w:rPr>
        <w:t>54</w:t>
      </w:r>
    </w:p>
    <w:p w:rsidR="00D50404" w:rsidRDefault="00D50404" w:rsidP="003B7CCE">
      <w:pPr>
        <w:tabs>
          <w:tab w:val="left" w:pos="5449"/>
        </w:tabs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</w:p>
    <w:p w:rsidR="00D50404" w:rsidRDefault="00D50404" w:rsidP="003B7CCE">
      <w:pPr>
        <w:tabs>
          <w:tab w:val="left" w:pos="5449"/>
        </w:tabs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</w:p>
    <w:p w:rsidR="00D50404" w:rsidRDefault="00D50404" w:rsidP="003B7CCE">
      <w:pPr>
        <w:tabs>
          <w:tab w:val="left" w:pos="5449"/>
        </w:tabs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</w:p>
    <w:p w:rsidR="0069699E" w:rsidRDefault="0069699E" w:rsidP="003B7CCE">
      <w:pPr>
        <w:tabs>
          <w:tab w:val="left" w:pos="5449"/>
        </w:tabs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</w:p>
    <w:p w:rsidR="00D50404" w:rsidRDefault="00D50404" w:rsidP="003B7CCE">
      <w:pPr>
        <w:tabs>
          <w:tab w:val="left" w:pos="5449"/>
        </w:tabs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</w:p>
    <w:p w:rsidR="0069699E" w:rsidRDefault="0069699E" w:rsidP="0069699E">
      <w:pPr>
        <w:tabs>
          <w:tab w:val="left" w:pos="5449"/>
        </w:tabs>
        <w:jc w:val="center"/>
        <w:rPr>
          <w:rFonts w:asciiTheme="majorBidi" w:hAnsiTheme="majorBidi" w:cstheme="majorBidi"/>
          <w:b/>
          <w:bCs/>
          <w:sz w:val="144"/>
          <w:szCs w:val="144"/>
          <w:rtl/>
          <w:lang w:bidi="ar-SY"/>
        </w:rPr>
      </w:pPr>
      <w:r w:rsidRPr="00575830">
        <w:rPr>
          <w:rFonts w:asciiTheme="majorBidi" w:hAnsiTheme="majorBidi" w:cstheme="majorBidi"/>
          <w:b/>
          <w:bCs/>
          <w:sz w:val="144"/>
          <w:szCs w:val="144"/>
          <w:rtl/>
          <w:lang w:bidi="ar-SY"/>
        </w:rPr>
        <w:t>القسم النظري</w:t>
      </w:r>
      <w:r>
        <w:rPr>
          <w:rFonts w:asciiTheme="majorBidi" w:hAnsiTheme="majorBidi" w:cstheme="majorBidi" w:hint="cs"/>
          <w:b/>
          <w:bCs/>
          <w:sz w:val="144"/>
          <w:szCs w:val="144"/>
          <w:rtl/>
          <w:lang w:bidi="ar-SY"/>
        </w:rPr>
        <w:t>ّ</w:t>
      </w:r>
    </w:p>
    <w:p w:rsidR="00D50404" w:rsidRPr="0099275F" w:rsidRDefault="00D50404" w:rsidP="003B7CCE">
      <w:pPr>
        <w:tabs>
          <w:tab w:val="left" w:pos="5449"/>
        </w:tabs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</w:p>
    <w:p w:rsidR="0069699E" w:rsidRDefault="0069699E">
      <w:pPr>
        <w:rPr>
          <w:sz w:val="32"/>
          <w:szCs w:val="32"/>
          <w:rtl/>
          <w:lang w:bidi="ar-SY"/>
        </w:rPr>
      </w:pPr>
    </w:p>
    <w:p w:rsidR="0069699E" w:rsidRPr="0069699E" w:rsidRDefault="0069699E" w:rsidP="0069699E">
      <w:pPr>
        <w:bidi w:val="0"/>
        <w:rPr>
          <w:sz w:val="32"/>
          <w:szCs w:val="32"/>
          <w:lang w:bidi="ar-SY"/>
        </w:rPr>
      </w:pPr>
      <w:r>
        <w:rPr>
          <w:sz w:val="32"/>
          <w:szCs w:val="32"/>
          <w:rtl/>
          <w:lang w:bidi="ar-SY"/>
        </w:rPr>
        <w:br w:type="page"/>
      </w:r>
    </w:p>
    <w:p w:rsidR="0069699E" w:rsidRPr="0069699E" w:rsidRDefault="0069699E" w:rsidP="0069699E">
      <w:pPr>
        <w:tabs>
          <w:tab w:val="center" w:pos="4873"/>
          <w:tab w:val="left" w:pos="5405"/>
        </w:tabs>
        <w:spacing w:after="0" w:line="360" w:lineRule="auto"/>
        <w:rPr>
          <w:rFonts w:asciiTheme="minorBidi" w:eastAsiaTheme="minorHAnsi" w:hAnsiTheme="minorBidi"/>
          <w:b/>
          <w:bCs/>
          <w:i/>
          <w:iCs/>
          <w:sz w:val="40"/>
          <w:szCs w:val="40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i/>
          <w:iCs/>
          <w:sz w:val="44"/>
          <w:szCs w:val="44"/>
          <w:rtl/>
          <w:lang w:bidi="ar-LB"/>
        </w:rPr>
        <w:lastRenderedPageBreak/>
        <w:t xml:space="preserve">   خلفيّة البحث و أهمّيته</w:t>
      </w:r>
      <w:r w:rsidRPr="0069699E">
        <w:rPr>
          <w:rFonts w:asciiTheme="minorBidi" w:eastAsiaTheme="minorHAnsi" w:hAnsiTheme="minorBidi"/>
          <w:b/>
          <w:bCs/>
          <w:i/>
          <w:iCs/>
          <w:sz w:val="40"/>
          <w:szCs w:val="40"/>
          <w:rtl/>
          <w:lang w:bidi="ar-SY"/>
        </w:rPr>
        <w:t xml:space="preserve"> :</w:t>
      </w:r>
    </w:p>
    <w:p w:rsidR="0069699E" w:rsidRPr="0069699E" w:rsidRDefault="0069699E" w:rsidP="0069699E">
      <w:pPr>
        <w:tabs>
          <w:tab w:val="center" w:pos="4873"/>
          <w:tab w:val="left" w:pos="5405"/>
        </w:tabs>
        <w:spacing w:after="0" w:line="360" w:lineRule="auto"/>
        <w:contextualSpacing/>
        <w:rPr>
          <w:rFonts w:asciiTheme="minorBidi" w:eastAsiaTheme="minorHAnsi" w:hAnsiTheme="minorBidi"/>
          <w:b/>
          <w:bCs/>
          <w:i/>
          <w:iCs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i/>
          <w:iCs/>
          <w:sz w:val="32"/>
          <w:szCs w:val="32"/>
          <w:rtl/>
          <w:lang w:bidi="ar-SY"/>
        </w:rPr>
        <w:t xml:space="preserve">  </w:t>
      </w:r>
    </w:p>
    <w:p w:rsidR="0069699E" w:rsidRPr="0069699E" w:rsidRDefault="0069699E" w:rsidP="0069699E">
      <w:pPr>
        <w:tabs>
          <w:tab w:val="center" w:pos="4873"/>
          <w:tab w:val="left" w:pos="5405"/>
        </w:tabs>
        <w:spacing w:after="0"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الذئبة الحمامي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الجهازي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اضطرابٌ 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متعد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د الأجهزة نوبي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مع طيفٍ واسعٍ  من التظاهرات السريري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والمناعي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 تتمي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ز بالتهابٍ واسعٍ بالأوعية الدموية والأنسجة الضام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تصيب الجلد،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المفاصل، الكليتين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القلب، الرئتين،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الجهاز العصبي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والأجهزة الأخرى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مع معد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لٍ أعلى لإصابة الأعضاء عند الأطفال منه عند البالغين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كما تكون أكثر شد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ةً وبشكلٍ خاص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 حيث الإصابة الدموي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والكلوي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(1)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لاتزال الذئبة الحمامي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الجهازي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عند الأطفال وال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تي غالباً ما تكون شديدةً تترافق بنسبةٍ هام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من الوفي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 والإمراضي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 الفيزيائي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والنفسي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ة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الاجتماعيّة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و الناتجة عن فعالي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المرض بالإضافة للتأثيرات الجانبي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للمعالجات الدوائي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(2)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تشك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ل حالات الذئبة عند الأطفال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20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% من كل الحالات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وأغلبها تتظاهر في مرحلة المراهقة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و هي شائعةٌ عند أطفال الصين هونكونغ و تايوان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كما تحدث بنسبةٍ أعلى بست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مرات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عند أطفال المملكة المتحدة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آسيا وإفريقيا بالمقارنة مع القوقازيين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. تكون أكثر انتشاراً لدى الإناث بنسبة 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80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 بسبب تأثيرات الهرمونات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وأشيع عند الأطفال الذين أعمارهم أكبر من عشر سنوات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.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تشك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 الذئبة العائلي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ة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12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</w:t>
      </w:r>
      <w:r w:rsidRPr="0069699E">
        <w:rPr>
          <w:rFonts w:asciiTheme="minorBidi" w:eastAsiaTheme="minorHAnsi" w:hAnsiTheme="minorBidi" w:hint="cs"/>
          <w:sz w:val="32"/>
          <w:szCs w:val="32"/>
          <w:rtl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ـ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15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% من مجمل حالات الذئبة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مع ارتفاع خطر تطو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ر المرض من عشرٍ إلى عشرين مرةً في حال وجود أخٍ مصابٍ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(3)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العوز الوراثي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متماثل اللواقح لعوامل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الطريق الكلاسيكي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للمتم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مة يؤه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 لتطو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ر الذئبة ، والتي تحدث بنسبة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75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في عوز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C4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التام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وبنسبة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90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% في عوز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C1q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التام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.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على الرغم من كون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anti-C1q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غير حس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اسٍ ولا نوعي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اً للذئبة إلا أن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ه يترافق بزيادة حدوث الإصابة الكلوي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(4)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lastRenderedPageBreak/>
        <w:t>نسبة الإصابة الكلوي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ة التي تبديها خزعة الكلية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والتي تجرى لأغراضٍ بحثي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ةٍ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90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من كل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حالات الذئبة عند الأطفال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والتي تعتبر المؤش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ر الرئيسي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للإنذار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(5)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تقريباً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40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 منها تبدي تظاهراتٍ سريري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ً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 كاضطراب الوظيفة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ة،ارتفاع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الضغط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الشريانيّ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البيلة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البروتيني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البيلة الدموي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وخاصةً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كب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ة، بيلة الكريات البيض بغياب الإنتان و أسطوانات الكريات البيض و الحمر ، و من هذه النسبة يتظاهر بمرض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ٍ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صريح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ما بين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60-40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 من المرضى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(6)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i/>
          <w:iCs/>
          <w:sz w:val="32"/>
          <w:szCs w:val="32"/>
          <w:u w:val="single"/>
          <w:lang w:bidi="ar-SY"/>
        </w:rPr>
      </w:pP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u w:val="single"/>
          <w:rtl/>
          <w:lang w:bidi="ar-SY"/>
        </w:rPr>
        <w:t>الآلي</w:t>
      </w:r>
      <w:r w:rsidRPr="0069699E">
        <w:rPr>
          <w:rFonts w:asciiTheme="minorBidi" w:eastAsiaTheme="minorHAnsi" w:hAnsiTheme="minorBidi" w:hint="cs"/>
          <w:b/>
          <w:bCs/>
          <w:i/>
          <w:iCs/>
          <w:sz w:val="32"/>
          <w:szCs w:val="32"/>
          <w:u w:val="single"/>
          <w:rtl/>
          <w:lang w:bidi="ar-SY"/>
        </w:rPr>
        <w:t>ّ</w:t>
      </w: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u w:val="single"/>
          <w:rtl/>
          <w:lang w:bidi="ar-SY"/>
        </w:rPr>
        <w:t>ة المرضي</w:t>
      </w:r>
      <w:r w:rsidRPr="0069699E">
        <w:rPr>
          <w:rFonts w:asciiTheme="minorBidi" w:eastAsiaTheme="minorHAnsi" w:hAnsiTheme="minorBidi" w:hint="cs"/>
          <w:b/>
          <w:bCs/>
          <w:i/>
          <w:iCs/>
          <w:sz w:val="32"/>
          <w:szCs w:val="32"/>
          <w:u w:val="single"/>
          <w:rtl/>
          <w:lang w:bidi="ar-SY"/>
        </w:rPr>
        <w:t>ّ</w:t>
      </w: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u w:val="single"/>
          <w:rtl/>
          <w:lang w:bidi="ar-SY"/>
        </w:rPr>
        <w:t>ة للذئبة</w:t>
      </w:r>
      <w:r w:rsidRPr="0069699E">
        <w:rPr>
          <w:rFonts w:asciiTheme="minorBidi" w:eastAsiaTheme="minorHAnsi" w:hAnsiTheme="minorBidi" w:hint="cs"/>
          <w:b/>
          <w:bCs/>
          <w:i/>
          <w:iCs/>
          <w:sz w:val="32"/>
          <w:szCs w:val="32"/>
          <w:u w:val="single"/>
          <w:rtl/>
          <w:lang w:bidi="ar-SY"/>
        </w:rPr>
        <w:t xml:space="preserve"> الحماميّة الجهازيّة :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مناعيّةٌ ذاتيّةٌ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معق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دةٌ تتضم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ن عد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عواملٍ جيني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بيئي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وتتمث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 بخللٍ في المناعة المتواسطة بالخلايا والهرمونات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.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حيث يؤد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 خلل تفعيل الخلايا المقد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مة للمستضد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  والخلايا التائي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 فرط استجابتها للمستضد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و فرط تفعيل الخلايا البائي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و زيادة الغلوبولينات المناعي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بالدم إلى إنتاج العديد من الأضداد الذاتي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ضد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مكونات الجدار الخلوي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أو البروتينات الجوالة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تشكّل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المعق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دات المناعي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ة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وبالتالي أذي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ة الأنسجة عن طريق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إنتاج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السيتوكينات مثل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interferon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و الانترلوكينات مثل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(IL-6,IL-10,IL-12,IL-18)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التي يترافق ارتفاعها بفعالي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المرض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بشكلٍ عام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فإن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antibodies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ds DNA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Anti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تلعب دوراً هام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اً بالإصابة الكلوي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عن طريق السيتوكينات المحر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ضة بالمعق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دات المناعي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 المتراكمة بالكبب والتي تكون غني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ةً 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antibodies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Anti ds DNA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هذا وقد يسبق ارتفاع عيارها المصلي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بدء الإصابة الكلوي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قد تعود زيادة المستضد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 الذاتي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بالذئبة إلى عيب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في إزالة المعق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دات المناعي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والموت الخلوي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ّ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قد تساهم آلي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أخرى بالأذي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كاعتلال الأوعية الدقيقة الخثاري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(7)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i/>
          <w:iCs/>
          <w:sz w:val="32"/>
          <w:szCs w:val="32"/>
          <w:u w:val="single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i/>
          <w:iCs/>
          <w:sz w:val="32"/>
          <w:szCs w:val="32"/>
          <w:u w:val="single"/>
          <w:rtl/>
          <w:lang w:bidi="ar-SY"/>
        </w:rPr>
        <w:lastRenderedPageBreak/>
        <w:t>التظاهرات السريريّة</w:t>
      </w:r>
      <w:r w:rsidRPr="0069699E">
        <w:rPr>
          <w:rFonts w:asciiTheme="minorBidi" w:eastAsiaTheme="minorHAnsi" w:hAnsiTheme="minorBidi" w:hint="cs"/>
          <w:i/>
          <w:iCs/>
          <w:sz w:val="32"/>
          <w:szCs w:val="32"/>
          <w:u w:val="single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b/>
          <w:bCs/>
          <w:i/>
          <w:iCs/>
          <w:sz w:val="32"/>
          <w:szCs w:val="32"/>
          <w:u w:val="single"/>
          <w:rtl/>
          <w:lang w:bidi="ar-SY"/>
        </w:rPr>
        <w:t>للذئبة الحماميّة الجهازيّة</w:t>
      </w:r>
      <w:r w:rsidRPr="0069699E">
        <w:rPr>
          <w:rFonts w:asciiTheme="minorBidi" w:eastAsiaTheme="minorHAnsi" w:hAnsiTheme="minorBidi" w:hint="cs"/>
          <w:i/>
          <w:iCs/>
          <w:sz w:val="32"/>
          <w:szCs w:val="32"/>
          <w:u w:val="single"/>
          <w:rtl/>
          <w:lang w:bidi="ar-SY"/>
        </w:rPr>
        <w:t xml:space="preserve"> :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تتنو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ع التظاهرات السريري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للذئبة عند الأطفال من أعراضٍ لا نوعي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كالوسن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الألم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الحرارة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النوبي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القمه  الغثيان و نقص الوزن خلال عد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أسابيعٍ أو أشه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رٍ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إلى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معايير تشخيصي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(8)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>معايير الجمع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>ية الأمريكية للأمراض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>الرثوي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 xml:space="preserve"> لتصنيف الذئبة الحمامي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>ة الجهازي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>ة: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(9)</w:t>
      </w:r>
    </w:p>
    <w:p w:rsidR="0069699E" w:rsidRPr="0069699E" w:rsidRDefault="0069699E" w:rsidP="0069699E">
      <w:pPr>
        <w:numPr>
          <w:ilvl w:val="0"/>
          <w:numId w:val="2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طفح الفراشة .</w:t>
      </w:r>
    </w:p>
    <w:p w:rsidR="0069699E" w:rsidRPr="0069699E" w:rsidRDefault="0069699E" w:rsidP="0069699E">
      <w:pPr>
        <w:numPr>
          <w:ilvl w:val="0"/>
          <w:numId w:val="2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الطفح القريصي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.</w:t>
      </w:r>
    </w:p>
    <w:p w:rsidR="0069699E" w:rsidRPr="0069699E" w:rsidRDefault="0069699E" w:rsidP="0069699E">
      <w:pPr>
        <w:numPr>
          <w:ilvl w:val="0"/>
          <w:numId w:val="2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حساسي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الضياء .</w:t>
      </w:r>
    </w:p>
    <w:p w:rsidR="0069699E" w:rsidRPr="0069699E" w:rsidRDefault="0069699E" w:rsidP="0069699E">
      <w:pPr>
        <w:numPr>
          <w:ilvl w:val="0"/>
          <w:numId w:val="2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القرحات الفموي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.</w:t>
      </w:r>
    </w:p>
    <w:p w:rsidR="0069699E" w:rsidRPr="0069699E" w:rsidRDefault="0069699E" w:rsidP="0069699E">
      <w:pPr>
        <w:numPr>
          <w:ilvl w:val="0"/>
          <w:numId w:val="2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التهاب المفاصل .</w:t>
      </w:r>
    </w:p>
    <w:p w:rsidR="0069699E" w:rsidRPr="0069699E" w:rsidRDefault="0069699E" w:rsidP="0069699E">
      <w:pPr>
        <w:numPr>
          <w:ilvl w:val="0"/>
          <w:numId w:val="2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التهاب المصلي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 : التهاب الجنب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التهاب الشغاف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numPr>
          <w:ilvl w:val="0"/>
          <w:numId w:val="2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اضطراباتٌ 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 : بيلةٌ بروتيني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(&gt;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0,5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غ/اليوم أو بيلة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بروتيني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 مستمر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ة ٌ+++ أو أكثر)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أسطوانات كري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اتٍ حمرٍ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numPr>
          <w:ilvl w:val="0"/>
          <w:numId w:val="2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اضطراباتٌ عصبي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 : اختلاجاتٌ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ذهانٌ (بعد استبعاد بقي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الأسباب)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9-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اضطراباتٌ دموي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 : فقر دمٍ انحلاليٍ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نقص تعداد الكري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 البيض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(&lt;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4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×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10</w:t>
      </w:r>
      <w:r w:rsidRPr="0069699E">
        <w:rPr>
          <w:rFonts w:asciiTheme="minorBidi" w:eastAsiaTheme="minorHAnsi" w:hAnsiTheme="minorBidi"/>
          <w:sz w:val="32"/>
          <w:szCs w:val="32"/>
          <w:vertAlign w:val="superscript"/>
          <w:lang w:bidi="ar-SY"/>
        </w:rPr>
        <w:t>9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/  ل بمناسبتين)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نقص اللمفاوي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(&lt;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1,5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×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10</w:t>
      </w:r>
      <w:r w:rsidRPr="0069699E">
        <w:rPr>
          <w:rFonts w:asciiTheme="minorBidi" w:eastAsiaTheme="minorHAnsi" w:hAnsiTheme="minorBidi"/>
          <w:sz w:val="32"/>
          <w:szCs w:val="32"/>
          <w:vertAlign w:val="superscript"/>
          <w:lang w:bidi="ar-SY"/>
        </w:rPr>
        <w:t>9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/  ل بمناسبتين)،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نقص الصفيحات( &lt;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100000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/ ل)</w:t>
      </w:r>
      <w:r w:rsidRPr="0069699E">
        <w:rPr>
          <w:rFonts w:asciiTheme="minorBidi" w:eastAsiaTheme="minorHAnsi" w:hAnsiTheme="minorBidi" w:hint="cs"/>
          <w:sz w:val="32"/>
          <w:szCs w:val="32"/>
          <w:rtl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10-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اضطراباتٌ 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: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ارتفاع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antibodies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Anti ds DNA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ارتفاع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Anti smith antibodies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إيجابي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Antiphospholipid antibodies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(سابقاً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إيجابي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اختبار خلي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الذأب أو الإيجابي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الكاذبة لتثبيت اللولبي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الشاحبة)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11-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ارتفاع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ANA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(بعد استبعاد الذئبة المحدثة دوائي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اً)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i/>
          <w:iCs/>
          <w:sz w:val="32"/>
          <w:szCs w:val="32"/>
          <w:u w:val="single"/>
          <w:rtl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u w:val="single"/>
          <w:rtl/>
          <w:lang w:bidi="ar-SY"/>
        </w:rPr>
        <w:lastRenderedPageBreak/>
        <w:t xml:space="preserve">أشكال الإصابة الكلوية بالذئبة </w:t>
      </w:r>
      <w:r w:rsidRPr="0069699E">
        <w:rPr>
          <w:rFonts w:asciiTheme="minorBidi" w:eastAsiaTheme="minorHAnsi" w:hAnsiTheme="minorBidi" w:hint="cs"/>
          <w:b/>
          <w:bCs/>
          <w:i/>
          <w:iCs/>
          <w:sz w:val="32"/>
          <w:szCs w:val="32"/>
          <w:u w:val="single"/>
          <w:rtl/>
          <w:lang w:bidi="ar-SY"/>
        </w:rPr>
        <w:t xml:space="preserve">الحماميّة الجهازيّة </w:t>
      </w: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u w:val="single"/>
          <w:rtl/>
          <w:lang w:bidi="ar-SY"/>
        </w:rPr>
        <w:t>:</w:t>
      </w:r>
      <w:r w:rsidRPr="0069699E">
        <w:rPr>
          <w:rFonts w:asciiTheme="minorBidi" w:eastAsiaTheme="minorHAnsi" w:hAnsiTheme="minorBidi" w:hint="cs"/>
          <w:b/>
          <w:bCs/>
          <w:i/>
          <w:iCs/>
          <w:sz w:val="32"/>
          <w:szCs w:val="32"/>
          <w:u w:val="single"/>
          <w:vertAlign w:val="superscript"/>
          <w:rtl/>
          <w:lang w:bidi="ar-SY"/>
        </w:rPr>
        <w:t>(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vertAlign w:val="superscript"/>
          <w:rtl/>
          <w:lang w:bidi="ar-SY"/>
        </w:rPr>
        <w:t>10)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i/>
          <w:iCs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i/>
          <w:iCs/>
          <w:sz w:val="32"/>
          <w:szCs w:val="32"/>
          <w:rtl/>
          <w:lang w:bidi="ar-SY"/>
        </w:rPr>
        <w:t xml:space="preserve">  </w:t>
      </w:r>
      <w:r w:rsidRPr="0069699E">
        <w:rPr>
          <w:rFonts w:asciiTheme="minorBidi" w:eastAsiaTheme="minorHAnsi" w:hAnsiTheme="minorBidi" w:hint="cs"/>
          <w:i/>
          <w:iCs/>
          <w:sz w:val="32"/>
          <w:szCs w:val="32"/>
          <w:rtl/>
          <w:lang w:bidi="ar-SY"/>
        </w:rPr>
        <w:t xml:space="preserve">- 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متلازمةٌ نفروزي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(&gt;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3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غ/يوم)                     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55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- 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بيلةٌ بروتيني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(&lt;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3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غ/يوم)                          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43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 -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بيلةٌ دموي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 عياني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ةٌ                                 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1,4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   </w:t>
      </w:r>
    </w:p>
    <w:p w:rsidR="0069699E" w:rsidRPr="0069699E" w:rsidRDefault="0069699E" w:rsidP="0069699E">
      <w:pPr>
        <w:tabs>
          <w:tab w:val="left" w:pos="7100"/>
        </w:tabs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 -  بيلةٌ دموي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 مجهري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ةٌ                                  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79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ab/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 -  ارتفاع ضغط 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شريانيٍّ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                              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40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 -  نقص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GFR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(&lt;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80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مل/د/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1,73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</w:t>
      </w:r>
      <w:r w:rsidRPr="0069699E"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  <w:t>2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)            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50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% 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 -  قصورٌ كلويٌ حادٌ                                   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1,4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%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lang w:bidi="ar-LB"/>
        </w:rPr>
      </w:pPr>
    </w:p>
    <w:p w:rsidR="0069699E" w:rsidRPr="0069699E" w:rsidRDefault="0069699E" w:rsidP="0069699E">
      <w:pPr>
        <w:tabs>
          <w:tab w:val="left" w:pos="7157"/>
        </w:tabs>
        <w:spacing w:line="360" w:lineRule="auto"/>
        <w:rPr>
          <w:rFonts w:asciiTheme="minorBidi" w:eastAsiaTheme="minorHAnsi" w:hAnsiTheme="minorBidi"/>
          <w:b/>
          <w:bCs/>
          <w:i/>
          <w:iCs/>
          <w:sz w:val="32"/>
          <w:szCs w:val="32"/>
          <w:u w:val="single"/>
          <w:rtl/>
          <w:lang w:bidi="ar-LB"/>
        </w:rPr>
      </w:pPr>
      <w:r w:rsidRPr="0069699E">
        <w:rPr>
          <w:rFonts w:asciiTheme="minorBidi" w:eastAsiaTheme="minorHAnsi" w:hAnsiTheme="minorBidi" w:hint="cs"/>
          <w:b/>
          <w:bCs/>
          <w:i/>
          <w:iCs/>
          <w:sz w:val="32"/>
          <w:szCs w:val="32"/>
          <w:u w:val="single"/>
          <w:rtl/>
          <w:lang w:bidi="ar-LB"/>
        </w:rPr>
        <w:t>التظاهرات النسيجيّة للإصابة الكلويّة بالذئبة الحماميّة الجهازيّة :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خزعة الكلية أساسي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 لتحديد الخط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العلاجي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بالذئبة الحمامي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الجهازي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، و تحديد ترقّي المرض و الإنذار و مراقبة الإستجابة على المعالجة .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و تبدي طيفاً واسعاً من الموجودات النسيجي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من حيث الزمن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النمط و التوزع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تتضم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ن التهاب الأوعية المتواسط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بالمعق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دات المناعي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التنخ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ر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الفيبريني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ّ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ارتشاح الخلايا الالتهابي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و التصلب الكولاجيني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ّ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 هذا و قد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يسبق خلل الوظيفة الأنبوبي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الإصابة الكبي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ة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،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إل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 أن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التركيز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في تحديد درجة الإصابة الكلويّة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يكون على الإصابة الكبي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مقارنةً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بالآفات الخلالي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و الأنبوبي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و الوعائي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(11)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lastRenderedPageBreak/>
        <w:t>التصنيف النسيجي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 xml:space="preserve"> المع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>دل للإصابة الكلوي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>ة بالذئبة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 xml:space="preserve"> الحماميّة الجهازيّة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 xml:space="preserve"> الصادر</w:t>
      </w: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rtl/>
          <w:lang w:bidi="ar-SY"/>
        </w:rPr>
        <w:t xml:space="preserve"> عن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International Society of Nephrology and Renal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vertAlign w:val="superscript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Pathology Society Working Group (ISN/RPS)</w:t>
      </w: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lang w:bidi="ar-SY"/>
        </w:rPr>
        <w:t xml:space="preserve"> 2003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(12)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-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(13)</w:t>
      </w: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lang w:bidi="ar-SY"/>
        </w:rPr>
        <w:t xml:space="preserve">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النمط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I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.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>التهاب الكلية الذأبانيّ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 xml:space="preserve"> الميزانشيمي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>الخفيف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: الكبب طبيعي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 بالمجهر الضوئي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مع ترس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باتٍ 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ميزانشيمي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بالتأل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ق المناعي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النمط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II 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 xml:space="preserve">. 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>التهاب الكلية الذأبانيّ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 xml:space="preserve"> المنمي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 xml:space="preserve">ّ 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>الميزانشيمي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: فرط خلوي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ميزانشيمي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صافٍ بأي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درجةٍ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أو توس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ع المطرق الميزانشيمي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بالمجهر الضوئي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مع ترس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باتٍ 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ميزانشيمي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مع أو بدون ترس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باتٍ تحت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بطاني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أو تحت ظهاري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ٍمعزولة ٍ قليلةٍ بالتأل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ق المناعي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أو بالمجهر الضوئي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i/>
          <w:iCs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النمط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III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>التهاب الكلية الذأبانيّ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 xml:space="preserve"> البؤري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 (&lt;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50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%من الكبب مصابٌة) :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التهاب كبٍب بؤري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فعال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أو غير فعال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ٍّ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قطعي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أو شاملٌ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داخل أو خارج الشعيرات الدموي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بشكلٍ نموذجي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مع ترس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باتٍ 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تحت بطاني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بؤري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مع أو بدون تبدلاتٍ ميزانشيمي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بؤري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أو منتشرةٍ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(ِ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A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)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III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بؤري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فعالٌّ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(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C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/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A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)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III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بؤري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مزمنٌ مصلبٌّ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/فعالٌّ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(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C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)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III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بؤري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ٌّ مزمنٌ مصلبٌّ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النمط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IV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>ا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>لتهاب الكلية الذأبانيّ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 xml:space="preserve"> المنتشر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(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50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%أو أكثرمن الكبب مصابةٌ) :  التهاب كببٍ منتشرٌ فعال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أو غير فعال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ٍّ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قطعي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أو شاملٌ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داخل أو خارج الشعيرات الدموي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مع ترس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باتٍ 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تحت بطاني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منتشرةٍ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مع أو بدون تبد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لاتٍ ميزانشيمي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ٍ.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lastRenderedPageBreak/>
        <w:t>يقسم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النمط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IV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إلى :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/>
          <w:sz w:val="32"/>
          <w:szCs w:val="32"/>
          <w:lang w:bidi="ar-SY"/>
        </w:rPr>
        <w:t>IV-S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     عندما تك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ون50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 أو أكثر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من الكبب مصابةً إصابةً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قطعي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ةً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( إصابة أقلّ من 50% من الكبة الكلويّة )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. 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lang w:bidi="ar-SY"/>
        </w:rPr>
        <w:t>IV-G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    عندما تكون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50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%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أو أكثر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من الكبب مصابةً إصابةً شاملةً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( إصابة  50% أو أكثر من الكبة )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(ِ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A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)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IV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منتشرٌ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فعالٌّ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قطعي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أو شاملٌ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 xml:space="preserve"> (ِ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A/C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) 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IV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منتشرٌ قطعي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أو شاملٌ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فعالٌّ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و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مزمنٌ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مصلبٌّ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(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C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) 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IV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منتشرٌ 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زمنٌ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مصلبٌ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قطعي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أو شاملٌ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النمط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V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>ال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>تهاب الكلية الذأبانيّ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 xml:space="preserve"> الغشائ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>يّ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: ترس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باتٌ 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 تحت ظهاري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متعد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دةٌ قطعي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 أو شاملةٌ أو عقابيلها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شكل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بالمجهر الضوئي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والتأل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ق المناعي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أو بالمجهر الالكتروني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ّ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مع أو بدون تبد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لاتٍ ميزانشيمي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. قد يحدث مع النمط الثالث أو الرابع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.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قد يظهر تصل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باً متقد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ماً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 xml:space="preserve">النمط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VI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>ال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>تهاب الكلية الذأبانيّ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 xml:space="preserve"> المصل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>ب المتقد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u w:val="single"/>
          <w:rtl/>
          <w:lang w:bidi="ar-SY"/>
        </w:rPr>
        <w:t>م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: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تكون 90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% من الكبب أو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أ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كثر تبدي تصل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باً شاملاً بدون فعالي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متبق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يةٍ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i/>
          <w:iCs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b/>
          <w:bCs/>
          <w:sz w:val="32"/>
          <w:szCs w:val="32"/>
          <w:rtl/>
          <w:lang w:bidi="ar-LB"/>
        </w:rPr>
      </w:pP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b/>
          <w:bCs/>
          <w:sz w:val="32"/>
          <w:szCs w:val="32"/>
          <w:rtl/>
          <w:lang w:bidi="ar-LB"/>
        </w:rPr>
      </w:pP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b/>
          <w:bCs/>
          <w:sz w:val="32"/>
          <w:szCs w:val="32"/>
          <w:rtl/>
          <w:lang w:bidi="ar-LB"/>
        </w:rPr>
      </w:pP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b/>
          <w:bCs/>
          <w:sz w:val="32"/>
          <w:szCs w:val="32"/>
          <w:rtl/>
          <w:lang w:bidi="ar-LB"/>
        </w:rPr>
      </w:pPr>
    </w:p>
    <w:p w:rsid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b/>
          <w:bCs/>
          <w:sz w:val="32"/>
          <w:szCs w:val="32"/>
          <w:rtl/>
          <w:lang w:bidi="ar-LB"/>
        </w:rPr>
      </w:pPr>
    </w:p>
    <w:p w:rsidR="00E831B8" w:rsidRDefault="00E831B8" w:rsidP="0069699E">
      <w:pPr>
        <w:spacing w:line="360" w:lineRule="auto"/>
        <w:contextualSpacing/>
        <w:rPr>
          <w:rFonts w:asciiTheme="minorBidi" w:eastAsiaTheme="minorHAnsi" w:hAnsiTheme="minorBidi"/>
          <w:b/>
          <w:bCs/>
          <w:sz w:val="32"/>
          <w:szCs w:val="32"/>
          <w:rtl/>
          <w:lang w:bidi="ar-LB"/>
        </w:rPr>
      </w:pPr>
    </w:p>
    <w:p w:rsidR="00E831B8" w:rsidRPr="0069699E" w:rsidRDefault="00E831B8" w:rsidP="0069699E">
      <w:pPr>
        <w:spacing w:line="360" w:lineRule="auto"/>
        <w:contextualSpacing/>
        <w:rPr>
          <w:rFonts w:asciiTheme="minorBidi" w:eastAsiaTheme="minorHAnsi" w:hAnsiTheme="minorBidi"/>
          <w:b/>
          <w:bCs/>
          <w:sz w:val="32"/>
          <w:szCs w:val="32"/>
          <w:rtl/>
          <w:lang w:bidi="ar-LB"/>
        </w:rPr>
      </w:pP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i/>
          <w:iCs/>
          <w:sz w:val="32"/>
          <w:szCs w:val="32"/>
          <w:u w:val="single"/>
          <w:rtl/>
          <w:lang w:bidi="ar-LB"/>
        </w:rPr>
      </w:pP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lastRenderedPageBreak/>
        <w:t xml:space="preserve">تعديلات تصنيف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ISN/RPS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 xml:space="preserve"> لالتهاب الكلية الذأباني  لعام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2018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>: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LB"/>
        </w:rPr>
        <w:t>(14)</w:t>
      </w:r>
      <w:r w:rsidRPr="0069699E">
        <w:rPr>
          <w:rFonts w:asciiTheme="minorBidi" w:eastAsiaTheme="minorHAnsi" w:hAnsiTheme="minorBidi" w:hint="cs"/>
          <w:i/>
          <w:iCs/>
          <w:sz w:val="32"/>
          <w:szCs w:val="32"/>
          <w:u w:val="single"/>
          <w:rtl/>
          <w:lang w:bidi="ar-LB"/>
        </w:rPr>
        <w:t xml:space="preserve"> </w:t>
      </w:r>
    </w:p>
    <w:p w:rsidR="0069699E" w:rsidRPr="0069699E" w:rsidRDefault="0069699E" w:rsidP="0069699E">
      <w:pPr>
        <w:numPr>
          <w:ilvl w:val="0"/>
          <w:numId w:val="27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u w:val="single"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 xml:space="preserve">التهاب الكلية الذأبانيّ النمطين </w:t>
      </w:r>
      <w:r w:rsidRPr="0069699E">
        <w:rPr>
          <w:rFonts w:asciiTheme="minorBidi" w:eastAsiaTheme="minorHAnsi" w:hAnsiTheme="minorBidi"/>
          <w:sz w:val="32"/>
          <w:szCs w:val="32"/>
          <w:u w:val="single"/>
          <w:lang w:bidi="ar-LB"/>
        </w:rPr>
        <w:t>I ,II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 xml:space="preserve"> : 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فرط الخلويّة الميزانشيميّ الخفيف المطلوب لوضع تشخيص التهاب الكلية الذأبانيّ نمط </w:t>
      </w:r>
      <w:r w:rsidRPr="0069699E">
        <w:rPr>
          <w:rFonts w:asciiTheme="minorBidi" w:eastAsiaTheme="minorHAnsi" w:hAnsiTheme="minorBidi"/>
          <w:sz w:val="32"/>
          <w:szCs w:val="32"/>
          <w:lang w:bidi="ar-LB"/>
        </w:rPr>
        <w:t>II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هو وجود أربعةٍ أو أكثر من النويّات المحاطة بشكلٍ كاملٍ بمطرقٍ في المنطقة الميزانشيميّة غير متضمّنةٍ منطقة السرة.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u w:val="single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 xml:space="preserve"> 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u w:val="single"/>
          <w:lang w:bidi="ar-SY"/>
        </w:rPr>
      </w:pPr>
    </w:p>
    <w:p w:rsidR="0069699E" w:rsidRPr="0069699E" w:rsidRDefault="0069699E" w:rsidP="0069699E">
      <w:pPr>
        <w:numPr>
          <w:ilvl w:val="0"/>
          <w:numId w:val="27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u w:val="single"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 xml:space="preserve">التهاب الكلية الذأبانيّ النمطين </w:t>
      </w:r>
      <w:r w:rsidRPr="0069699E">
        <w:rPr>
          <w:rFonts w:asciiTheme="minorBidi" w:eastAsiaTheme="minorHAnsi" w:hAnsiTheme="minorBidi"/>
          <w:sz w:val="32"/>
          <w:szCs w:val="32"/>
          <w:u w:val="single"/>
          <w:lang w:bidi="ar-LB"/>
        </w:rPr>
        <w:t>III,IV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 xml:space="preserve"> :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     _ فرط الخلويّة داخل الشعريّ: بدل"التنميّ داخل الشعريّ"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وهو مصطلح ٌ أكثر دقّةً لأن زيادة الخلويّة قد تكون نتيجةً لانجذاب الخلايا الالتهابيّة و ليس بالضرورة التنميّ الخلويّ .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      _الأهلّة : قسّمت إلى " خلويّةٍ ، ليفينيّةٍ ، ليفينوخلويةٍّ " ، بالإضافة    لتعريفاتٍ دقيقةٍ جدّاً أعطيت للالتصاقات و التنخّر الليفينيّ . و لم يعد من الموصى به تقسيم التهاب الكلية الذأبانيّ النمط </w:t>
      </w:r>
      <w:r w:rsidRPr="0069699E">
        <w:rPr>
          <w:rFonts w:asciiTheme="minorBidi" w:eastAsiaTheme="minorHAnsi" w:hAnsiTheme="minorBidi"/>
          <w:sz w:val="32"/>
          <w:szCs w:val="32"/>
          <w:lang w:bidi="ar-LB"/>
        </w:rPr>
        <w:t>IV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إلى تصنيفات الأذية الكبيّة القطعيّة و الشاملة ، لكونها تصنيفاتٍ شخصيّةٍ و غير هامّةٍ بالإنذار في جميع الدراسات .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       _التصنيفات </w:t>
      </w:r>
      <w:r w:rsidRPr="0069699E">
        <w:rPr>
          <w:rFonts w:asciiTheme="minorBidi" w:eastAsiaTheme="minorHAnsi" w:hAnsiTheme="minorBidi"/>
          <w:sz w:val="32"/>
          <w:szCs w:val="32"/>
          <w:lang w:bidi="ar-LB"/>
        </w:rPr>
        <w:t>A ,C ,A/C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:و التي تدلّ على التهابٍ مزمنٍ مصلّبٍ/فعالٍّ ، مزمنٍ مصلّبٍ ، فعالٍّ استبدلت بتقييمٍ نظاميٍّ يعتمد على النقاط بالنسبة للفعاليّة و الإزمان .</w:t>
      </w:r>
    </w:p>
    <w:p w:rsidR="0069699E" w:rsidRPr="0069699E" w:rsidRDefault="0069699E" w:rsidP="0069699E">
      <w:pPr>
        <w:numPr>
          <w:ilvl w:val="0"/>
          <w:numId w:val="27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 xml:space="preserve">التهاب الكلية الذأبانيّ نمط </w:t>
      </w:r>
      <w:r w:rsidRPr="0069699E">
        <w:rPr>
          <w:rFonts w:asciiTheme="minorBidi" w:eastAsiaTheme="minorHAnsi" w:hAnsiTheme="minorBidi"/>
          <w:sz w:val="32"/>
          <w:szCs w:val="32"/>
          <w:u w:val="single"/>
          <w:lang w:bidi="ar-LB"/>
        </w:rPr>
        <w:t xml:space="preserve">V 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 xml:space="preserve"> :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لا يوجد تعديلاتٍ عليه ، و لكن من المخطّط إجراء دراساتٍ لتطوير تعريفٍ أفضل للخزع الكلويّة التي من المفترض تصنيفها كنمط </w:t>
      </w:r>
      <w:r w:rsidRPr="0069699E">
        <w:rPr>
          <w:rFonts w:asciiTheme="minorBidi" w:eastAsiaTheme="minorHAnsi" w:hAnsiTheme="minorBidi"/>
          <w:sz w:val="32"/>
          <w:szCs w:val="32"/>
          <w:lang w:bidi="ar-LB"/>
        </w:rPr>
        <w:t>III+V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.</w:t>
      </w:r>
    </w:p>
    <w:p w:rsidR="0069699E" w:rsidRPr="0069699E" w:rsidRDefault="0069699E" w:rsidP="0069699E">
      <w:pPr>
        <w:numPr>
          <w:ilvl w:val="0"/>
          <w:numId w:val="27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 xml:space="preserve">التهاب الكلية الذأبانيّ النمط </w:t>
      </w:r>
      <w:r w:rsidRPr="0069699E">
        <w:rPr>
          <w:rFonts w:asciiTheme="minorBidi" w:eastAsiaTheme="minorHAnsi" w:hAnsiTheme="minorBidi"/>
          <w:sz w:val="32"/>
          <w:szCs w:val="32"/>
          <w:u w:val="single"/>
          <w:lang w:bidi="ar-LB"/>
        </w:rPr>
        <w:t>VI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 xml:space="preserve"> :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لايوجد تعديلاتٍ عليه أيضاً ، و لكن هناك حاجةٌ لتمييزٍ أكثر دقّةٍ للمراحل المتقدّمة المزمنة منه .</w:t>
      </w:r>
    </w:p>
    <w:p w:rsidR="00E831B8" w:rsidRDefault="00E831B8" w:rsidP="0069699E">
      <w:pPr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rtl/>
          <w:lang w:bidi="ar-LB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lastRenderedPageBreak/>
        <w:t xml:space="preserve">تعديلات تصنيفات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 xml:space="preserve">National Institutes of Health (NIH) 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 xml:space="preserve">   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>لمصطلحات الالتهاب الفعّال و المزمن</w:t>
      </w:r>
      <w:r w:rsidRPr="0069699E">
        <w:rPr>
          <w:rFonts w:asciiTheme="minorBidi" w:eastAsiaTheme="minorHAnsi" w:hAnsiTheme="minorBidi" w:hint="cs"/>
          <w:b/>
          <w:bCs/>
          <w:i/>
          <w:iCs/>
          <w:sz w:val="32"/>
          <w:szCs w:val="32"/>
          <w:rtl/>
          <w:lang w:bidi="ar-LB"/>
        </w:rPr>
        <w:t xml:space="preserve"> :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- فرط الخلويّة داخل الشعريّ : بدل " التنميّ داخل الشعريّ " ( كما ذكر و شرح سابقاً ) .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- انفجار نوى العدلات : بدل " ارتشاح الكريّات البيض " لأن انفجار النوى هو النتيجة النموذجيّة لتشظّي العدلات ، ومن المنطقيّ جمع كلتا الأذيتين سويّاً .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- التنخّرالليفينيّ : يدرج حالياٌ كبندٍ منفصلٍ عوضاٌ عن إدراجه كجزءٍ من مصطلح " انفجار النوى / التنخّر الليفينيّ " . 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- الأهلّة الخلويّة / الليفينوخلويّة : بدل " الأهلّة الخلويّة " لكون كلا هذين النوعين من الأهلّة مقبولاً كمؤشّرٍ للفعاليّة الالتهابيّة الحادة .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- الالتهاب الخلاليّ : بدل " الارتشاح بخلايا وحيدات النوى " ، و هذا يميز دور العدلات ، الحمضات و الخلايا البدينة في إمراضيّة أذيّة الانسجة .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- مجموع نقاط التصلّب الكبيّ الكليّ : يتضمّن كلّاً من التصلّب الشامل و القطعيّ ، حيث أنّ التصلّب الشامل لوحده يسيطر على المراحل النهائيّة للمرض .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u w:val="single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 xml:space="preserve">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i/>
          <w:iCs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u w:val="single"/>
          <w:rtl/>
          <w:lang w:bidi="ar-SY"/>
        </w:rPr>
        <w:t>علاج الذئبة الحمامي</w:t>
      </w:r>
      <w:r w:rsidRPr="0069699E">
        <w:rPr>
          <w:rFonts w:asciiTheme="minorBidi" w:eastAsiaTheme="minorHAnsi" w:hAnsiTheme="minorBidi" w:hint="cs"/>
          <w:b/>
          <w:bCs/>
          <w:i/>
          <w:iCs/>
          <w:sz w:val="32"/>
          <w:szCs w:val="32"/>
          <w:u w:val="single"/>
          <w:rtl/>
          <w:lang w:bidi="ar-SY"/>
        </w:rPr>
        <w:t>ّ</w:t>
      </w: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u w:val="single"/>
          <w:rtl/>
          <w:lang w:bidi="ar-SY"/>
        </w:rPr>
        <w:t>ة الجهازي</w:t>
      </w:r>
      <w:r w:rsidRPr="0069699E">
        <w:rPr>
          <w:rFonts w:asciiTheme="minorBidi" w:eastAsiaTheme="minorHAnsi" w:hAnsiTheme="minorBidi" w:hint="cs"/>
          <w:b/>
          <w:bCs/>
          <w:i/>
          <w:iCs/>
          <w:sz w:val="32"/>
          <w:szCs w:val="32"/>
          <w:u w:val="single"/>
          <w:rtl/>
          <w:lang w:bidi="ar-SY"/>
        </w:rPr>
        <w:t>ّ</w:t>
      </w: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u w:val="single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u w:val="single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rtl/>
          <w:lang w:bidi="ar-SY"/>
        </w:rPr>
        <w:t>: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ينبغي أن توضع الخط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العلاجي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الدوائي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لكل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مريضٍ على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حدا 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بناءً على الأعراض السريري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و شد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الإصابة الكلوي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مع التركيز على وجود اضطرابٍ بالوظيفة الكلوي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و درجة البيلة البروتيني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ولذلك فإن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الموجودات النسيجية لخزعة الكلية مهم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 لتحديد الخط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العلاجي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 كذلك فالأعراض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الكامنة المهد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دة للحياة كالإصابة العصبي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يجب أن تؤخذ بعين الاعتبار عند تقرير المعالجة البدئي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كما ينبغي أن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نأخذ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بالحسبان الآثار الجانبي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للمعالجات الدوائي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(15)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lastRenderedPageBreak/>
        <w:t>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معالجة الذئبة التي تتظاهر بمرحلة الطفولة لا تستند على دراساتٍ تجريبي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كبيرةٍ تقارن بين الطرائق العلاجية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وإن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ما فقط على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بعض الدراسات التجريبي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عند البالغين والممارسة السريري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لذلك نجد تنو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عاً كبيراً بين المراكز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(16)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لكن كما هو متعارف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عليه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تقسم المعالجة إلى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معالجةٍ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هجومي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للسيطرة على السورة الحاد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للمرض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معالجةٍ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داعمةٍ لضبط هجوع المرض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و استمراره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بالإضافة إلى المعالجات العرضي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للذئبة كالوقاية من الشمس خاص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ً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بوجود إصاباتٍ جلدي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فعال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الوقاية من الإنتانات أثناء المعالجة بالأدوية المثب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طة للمناعة و تجن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لقاحات الحي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والحذر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عند إعطاء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لقاحات المقتولة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وإعطاء مضاد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 التخث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ر عند وجود متلازمة أضد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اد الفوسفوليبد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تدبير فرط الضغط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الشريانيّ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البيلة البروتيني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و تقييم الوظيفة الكلوي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لتدبير الاضطرابات المرافقة 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وجدت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، وإعطاء مركبات الكلس و الفيتامين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D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أثناء المعالجة بالستيروئيدات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(17)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6"/>
          <w:szCs w:val="36"/>
          <w:rtl/>
          <w:lang w:bidi="ar-SY"/>
        </w:rPr>
        <w:t>أهداف المعالجة لمرضى الذئبة</w:t>
      </w:r>
      <w:r w:rsidRPr="0069699E">
        <w:rPr>
          <w:rFonts w:asciiTheme="minorBidi" w:eastAsiaTheme="minorHAnsi" w:hAnsiTheme="minorBidi" w:hint="cs"/>
          <w:b/>
          <w:bCs/>
          <w:sz w:val="36"/>
          <w:szCs w:val="36"/>
          <w:rtl/>
          <w:lang w:bidi="ar-SY"/>
        </w:rPr>
        <w:t xml:space="preserve"> الحماميّة الجهازيّة</w:t>
      </w:r>
      <w:r w:rsidRPr="0069699E">
        <w:rPr>
          <w:rFonts w:asciiTheme="minorBidi" w:eastAsiaTheme="minorHAnsi" w:hAnsiTheme="minorBidi"/>
          <w:b/>
          <w:bCs/>
          <w:sz w:val="36"/>
          <w:szCs w:val="36"/>
          <w:rtl/>
          <w:lang w:bidi="ar-SY"/>
        </w:rPr>
        <w:t xml:space="preserve"> هي</w:t>
      </w:r>
      <w:r w:rsidRPr="0069699E">
        <w:rPr>
          <w:rFonts w:asciiTheme="minorBidi" w:eastAsiaTheme="minorHAnsi" w:hAnsiTheme="minorBidi" w:hint="cs"/>
          <w:b/>
          <w:bCs/>
          <w:sz w:val="36"/>
          <w:szCs w:val="36"/>
          <w:rtl/>
          <w:lang w:bidi="ar-SY"/>
        </w:rPr>
        <w:t xml:space="preserve"> :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vertAlign w:val="superscript"/>
          <w:rtl/>
          <w:lang w:bidi="ar-SY"/>
        </w:rPr>
        <w:t>(18)</w:t>
      </w:r>
    </w:p>
    <w:p w:rsidR="0069699E" w:rsidRPr="0069699E" w:rsidRDefault="0069699E" w:rsidP="0069699E">
      <w:pPr>
        <w:numPr>
          <w:ilvl w:val="0"/>
          <w:numId w:val="3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تأمين بقيا طويلة الأمد .</w:t>
      </w:r>
    </w:p>
    <w:p w:rsidR="0069699E" w:rsidRPr="0069699E" w:rsidRDefault="0069699E" w:rsidP="0069699E">
      <w:pPr>
        <w:numPr>
          <w:ilvl w:val="0"/>
          <w:numId w:val="3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تحقيق أقل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فعاليّةٍ ممكنةٍ للمرض . </w:t>
      </w:r>
    </w:p>
    <w:p w:rsidR="0069699E" w:rsidRPr="0069699E" w:rsidRDefault="0069699E" w:rsidP="0069699E">
      <w:pPr>
        <w:numPr>
          <w:ilvl w:val="0"/>
          <w:numId w:val="3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منع أذيّة الأعضاء .</w:t>
      </w:r>
    </w:p>
    <w:p w:rsidR="0069699E" w:rsidRPr="0069699E" w:rsidRDefault="0069699E" w:rsidP="0069699E">
      <w:pPr>
        <w:numPr>
          <w:ilvl w:val="0"/>
          <w:numId w:val="3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تقليل سمي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الأدوية .</w:t>
      </w:r>
    </w:p>
    <w:p w:rsidR="0069699E" w:rsidRPr="0069699E" w:rsidRDefault="0069699E" w:rsidP="0069699E">
      <w:pPr>
        <w:numPr>
          <w:ilvl w:val="0"/>
          <w:numId w:val="3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تحسين نوعيّة الحياة . </w:t>
      </w:r>
    </w:p>
    <w:p w:rsidR="0069699E" w:rsidRPr="0069699E" w:rsidRDefault="0069699E" w:rsidP="0069699E">
      <w:pPr>
        <w:numPr>
          <w:ilvl w:val="0"/>
          <w:numId w:val="3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تثقيف المرضى و عائلاتهم حول تدبير المرض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ينبغي أن يكون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الأطب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اء المختصّ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ي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ن بالأطفال ملمّين بتأثيرات الأدوية كالستيروئيدات القشريّة على النمو و التطو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ر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جسديّ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و النفسيّ عند الأطفال و المراهقين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lastRenderedPageBreak/>
        <w:t xml:space="preserve">إنّ التأثيرات النفسيّة للذئبة و معالجاتها تجعل العناية بالأطفال  و المراهقين مختلفةً.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ف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شعو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ر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المراهق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ب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كونه مختلفاً والناتج بشكلٍ أساسيٍّ عن التغيّرات الشكليّة الناجمة بشكلٍ مباشرٍ عن المرض أو عن نتائج المعالجة كالمعالجة بالستيروئيدات القشريّة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، وخاصّةً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سحنة كوشينغ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تكو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بالنسبة لهم أهمّ من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أيّ حادثٍ مستقبليٍّ محتملٍ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، وهذا يشكّل مشكلةً في مطاوعتهم للعلاج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لذا على الأطب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اء المعالجين أن يحاولوا قدر الإمكان  تقليل سميّة الستيروئيدات القشريّة والوصول إلى مطاوعةٍ عظمى للعلاج متضمنةً استخدام مثب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طات مناعةٍ أخرى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(19)</w:t>
      </w:r>
    </w:p>
    <w:p w:rsidR="0069699E" w:rsidRPr="0069699E" w:rsidRDefault="0069699E" w:rsidP="0069699E">
      <w:pPr>
        <w:tabs>
          <w:tab w:val="center" w:pos="4153"/>
        </w:tabs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tabs>
          <w:tab w:val="center" w:pos="4153"/>
        </w:tabs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>المعالجة البدئية :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Hydroxychloroquine-</w:t>
      </w:r>
      <w:r w:rsidRPr="0069699E">
        <w:rPr>
          <w:rFonts w:asciiTheme="minorBidi" w:eastAsiaTheme="minorHAnsi" w:hAnsiTheme="minorBidi" w:hint="cs"/>
          <w:sz w:val="32"/>
          <w:szCs w:val="32"/>
          <w:rtl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</w:rPr>
        <w:t>يعتبر الدواء الأكثر فعاليّةٍ وسلامةٍ لعلاج الذئبة</w:t>
      </w:r>
      <w:r w:rsidRPr="0069699E">
        <w:rPr>
          <w:rFonts w:asciiTheme="minorBidi" w:eastAsiaTheme="minorHAnsi" w:hAnsiTheme="minorBidi" w:hint="cs"/>
          <w:sz w:val="32"/>
          <w:szCs w:val="32"/>
          <w:rtl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rtl/>
        </w:rPr>
        <w:t xml:space="preserve"> با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لإضافة 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أدويةٍ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أخرى أشيع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ها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الستيروئيدات القشريّة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هناك ات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فاقٌ عامٌّ بين أخصائيّي الغراء عند الأطفال و الكبار أنّ كل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مرضى الذئبة يجب أن يتلق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وا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Hydroxychloroquine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خلال كلّ أطوار المرض بما في ذلك خلال الحمل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حيث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وجد دليلٌ قوّ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يٌّ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 مقنعٌ على تأثيرها الفعالّ على شدّة المرض 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على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البقيا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و دليلٌ أضعف على تحس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ي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ن أذيّة الأعضاء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لاعكوسة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الخثا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ر،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تصل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 الشرايين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الكثافة العظميّة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شحوم الدم .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لكنّ هذه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أدوية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تعمل بشكلٍ بطيءٍ و يجب أل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 نتوقع أن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ها ستعالج تظاهراتٍ أخرى هام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 لذ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لك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من الأفضل استخدامها كمعالجةٍ إضافيّةٍ على أن تكون لوحدها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-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التأثيرات الجانبيّة لهذه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أدوية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غير شائعةٍ وتميل لأن تكون خفيفةً على الرغم من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وجود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حالاتٍ نادرةٍ ترافقت مع سميّةٍ شبكيّةٍ غير عكوسةٍ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ولتقليل خطر الأذيّة العينيّة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لاعكوسة فإنّ جرعة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Hydroxychloroquine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عند الأطفال يجب أن تكون (أقلّ أو تساوي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5mg/kg/day </w:t>
      </w:r>
      <w:r w:rsidRPr="0069699E">
        <w:rPr>
          <w:rFonts w:asciiTheme="minorBidi" w:eastAsiaTheme="minorHAnsi" w:hAnsiTheme="minorBidi"/>
          <w:sz w:val="32"/>
          <w:szCs w:val="32"/>
          <w:rtl/>
        </w:rPr>
        <w:t>)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 هؤلاء الأطفال يجب أن يخضعوا لتقييمٍ عينيٍّ منتظمٍ يتضمن اختبار تمييز الألوان و اختبار الساحة البصريّة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(20)</w:t>
      </w:r>
    </w:p>
    <w:p w:rsidR="0069699E" w:rsidRPr="0069699E" w:rsidRDefault="0069699E" w:rsidP="0069699E">
      <w:pPr>
        <w:numPr>
          <w:ilvl w:val="0"/>
          <w:numId w:val="3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lastRenderedPageBreak/>
        <w:t xml:space="preserve">معظم الأطفال المصابين بالذئبة يعالجون بستيروئيداتٍ قشريّةٍ بالإضافة ل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Hydroxychloroquine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إنّ مدّة استخدام الستيروئيدات القشريّة تقرّر حسب كل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مريضٍ و تعتمد على شدّة الأعراض السريريّة و تداخل تظاهرات المرض و الاستجابة للعلاج 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بينما الأطفال المصابون إصابةً كلويّةً شديدةً أو إصابةً عصبيّةً نفسيّةً يجب أنّ يعالجوا ب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Methyl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-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Prednisolone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وريديّاً بجرع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ة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(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10-30 mg/kg/day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على ثلاث جرعات ) متبوعةً</w:t>
      </w:r>
      <w:r w:rsidRPr="0069699E">
        <w:rPr>
          <w:rFonts w:asciiTheme="minorBidi" w:eastAsiaTheme="minorHAnsi" w:hAnsiTheme="minorBidi"/>
          <w:sz w:val="32"/>
          <w:szCs w:val="32"/>
          <w:rtl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</w:rPr>
        <w:t>ب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  Prednisone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فموي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ّاً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(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2mg/kg/day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) و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تي 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خفّض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تدريجيّاً على مدى عدّة أشهرٍ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(21)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i/>
          <w:iCs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i/>
          <w:iCs/>
          <w:sz w:val="32"/>
          <w:szCs w:val="32"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>الإصابة الخفيفة</w:t>
      </w: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rtl/>
        </w:rPr>
        <w:t xml:space="preserve"> :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عندما يكون الطفل مصاباً بمرضٍ خفيفٍ وليس لديه إصابة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كلويّة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أو جهازيّة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مهدّدة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للحياة يوصى بالمعالجة المحافظة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من المناسب استخدام الأدوية المضادّة للالتهاب غير الستيروئيديّة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NSAIDs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Non Steroid Anti Inflammatory Drugs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لضبط التظاهرات العضليّة الهيكليّة و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Hydroxychloroquine</w:t>
      </w:r>
      <w:r w:rsidRPr="0069699E">
        <w:rPr>
          <w:rFonts w:asciiTheme="minorBidi" w:eastAsiaTheme="minorHAnsi" w:hAnsiTheme="minorBidi" w:hint="cs"/>
          <w:sz w:val="32"/>
          <w:szCs w:val="32"/>
          <w:rtl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بجرعة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ٍ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(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أقل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أو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ت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ساوي </w:t>
      </w:r>
      <w:r w:rsidRPr="0069699E">
        <w:rPr>
          <w:rFonts w:asciiTheme="minorBidi" w:eastAsiaTheme="minorHAnsi" w:hAnsiTheme="minorBidi"/>
          <w:sz w:val="32"/>
          <w:szCs w:val="32"/>
        </w:rPr>
        <w:t>5mg/kg/day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حتى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/day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200mg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كجرعةٍ عظمى عند الأطفال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و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400mg/day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كجرعةٍ عظمى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عند الكبار)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(22)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الستيروئيدات القشريّة بجرعةٍ قليلةٍ (أقل من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0.35mg/kg/day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(Prednisone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غالبا</w:t>
      </w:r>
      <w:r w:rsidRPr="0069699E">
        <w:rPr>
          <w:rFonts w:asciiTheme="minorBidi" w:eastAsiaTheme="minorHAnsi" w:hAnsiTheme="minorBidi"/>
          <w:sz w:val="32"/>
          <w:szCs w:val="32"/>
          <w:rtl/>
        </w:rPr>
        <w:t>ً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ما تكون ضروري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للمحافظة على ضبطٍ ملائمٍ عند الأطفال المصابين بمرضٍ خفيفٍ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lastRenderedPageBreak/>
        <w:t>على أي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حالٍ فإن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الاستخدام طويل الأمد لجرعاتٍ قليلةٍ حت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ى كهذه يجب أن يتمّ تجنّبها إن أمكن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, طالما أن الجرعات ( أ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على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0.2mg/kg/day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) رب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ما تؤث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ر على النموّ الطوليّ للطفل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(23)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- ويمكن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إضافة خطٍ علاجيٍّ ثانٍ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كمثبّطات المناعة مثل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MMF)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)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Mycophenolate Mofetil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 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بشكلٍ نموذجيٍّ بوجود الإصابة الكلويّة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و حتّى أيضاً في حال عدم وجودها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إذا احتجنا للستيروئيدات القشريّة بجرعةٍ أعلى من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(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( 0.35mg/kg/day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لمدّةٍ أكثر من ثلاث أشهرٍ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(24)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i/>
          <w:iCs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>الإصابة المعتدلة</w:t>
      </w: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rtl/>
          <w:lang w:bidi="ar-SY"/>
        </w:rPr>
        <w:t xml:space="preserve"> :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تكون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واضح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ةً سريري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اً لكن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دون وجود إصاباتٍ مهد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دةٍ للحياة للكليتين أو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ل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لأجهزة و الأعضاء الأخرى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مقاربة الأطفال و المراهقين المصابين بها مشابهةٌ  لتلك في الإصابة الخفيفة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, باستثناء أنّ هؤلاء المرضى يتطل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بون استخداماً مستمر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اً لجرعاتٍ عاليةٍ من الستيروئيدات القشرية لضبط فعاليّة المرض بالإضافة لاستخدام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 Hydroxychloroquine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الأطفال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ذين 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ا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يضبط المرض لديهم بسرعة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عند المشاركة بين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Hydroxychloroquine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 الستيروئيدات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يمكن أن يضاف لهم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Mycophenolate Mofetil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في حال وجود تظاهراتٍ مستمرةٍ للمرض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ي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مكن أن نغير ل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 Cyclophosphamide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وريدي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اّ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أ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و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Rituximab</w:t>
      </w:r>
      <w:r w:rsidRPr="0069699E">
        <w:rPr>
          <w:rFonts w:asciiTheme="minorBidi" w:eastAsiaTheme="minorHAnsi" w:hAnsiTheme="minorBidi"/>
          <w:sz w:val="32"/>
          <w:szCs w:val="32"/>
          <w:rtl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(25)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lastRenderedPageBreak/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بعض المراكز تستخدم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Mycophenolate Mofetil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و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Azathioprine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/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أو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Methotrexate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ك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دواء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ٍ بديلٍ للستيروئيدات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عند هؤلاء الأطفال بسبب سميّة الستيروئيدات القشرية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 لكن على الأطب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اء أن ينتبهوا إلى السميّة الكلويّة الممكنة</w:t>
      </w:r>
      <w:r w:rsidRPr="0069699E">
        <w:rPr>
          <w:rFonts w:asciiTheme="minorBidi" w:eastAsiaTheme="minorHAnsi" w:hAnsiTheme="minorBidi"/>
          <w:sz w:val="32"/>
          <w:szCs w:val="32"/>
          <w:rtl/>
        </w:rPr>
        <w:t xml:space="preserve"> ل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Methotrexate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و خطر الوصول إلى مستوىً سميٍّ من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Methotrexate </w:t>
      </w:r>
      <w:r w:rsidRPr="0069699E">
        <w:rPr>
          <w:rFonts w:asciiTheme="minorBidi" w:eastAsiaTheme="minorHAnsi" w:hAnsiTheme="minorBidi" w:hint="cs"/>
          <w:sz w:val="32"/>
          <w:szCs w:val="32"/>
          <w:rtl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في حال تدهورت الوظيفة الكلويّة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هناك تجارب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مكث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فةٌ حول استخدام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 Azathioprine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Mycophenolate Mofetil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 لكن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التقارير حول استخدام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Methotrexate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بالذئبة أقل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على الرغم من كونها فع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الةً في الداء الهيكلي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العضلي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</w:rPr>
        <w:t>(26)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>الإصابة الشديدة :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وجود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ل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إصابةٍ عصبي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أو 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أساسي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ةٍ  تتطل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 معالجةً أكثر هجومي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ةً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كما عند البالغين فإنّ الأطفال المصابين  بالتهاب كببٍ وكليةٍ منمٍّ منتشرٍ يكون إنذارهم هو الأسوأ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المعالجة البدئية تشبه تلك المستخدمة في الإصابة المعتدلة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Cyclophosphamide-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يستخدم عند المرضى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ذين لديهم إصابةٌ 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ةٌ مهد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دةٌ للحياة فور وضع التشخيص في معظم الحالات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 عند المرضى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ذين لا يمكن رفع جرعة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Prednisone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لديهم بشكلٍ ناجعٍ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Mycophenolate Mofetil-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هو الأكثر استخداماً كبديلٍ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ع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ن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Cyclophosphamide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عند مرضى الإصابة الشديدة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(27)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lastRenderedPageBreak/>
        <w:t>-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استخدم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Cyclophosphamide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الوريدي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كعلاجٍ بدئيٍّ فقط عند الأطفال المصابين بالتهاب كببٍ و كليةٍ منتشرٍ مهدّدٍ للحياة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 لكن أصبح يستخدم روتيني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اً عند الأطفال المصابين بمرضٍ معتدلٍ أو شديدٍ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وال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ذين لا يمكن الاستمرار لديهم بجرعةٍ مقبولةٍ من الستيروئيدات القشرية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, و أيضاً استخدم بشكلٍ متزايدٍ كدواءٍ هجوميٍّ إضافيٍّ عند الأطفال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ذين لا يستجيبون إلى العلاج البدئي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 (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Hydroxychloroquine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الستيروئيدات القشرية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)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قبل تجربة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دواء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ٍ بديلٍ آخر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مع الاستخدام المديد ل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Cyclophosphamide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الوريدي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شهري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اً وجد أن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ه يمكننا من إنقاص جرعة الستيروئيدات القشري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اليومي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لأقلّ جرعةٍ ممكنةٍ آمنةٍ بشكلٍ مقبولٍ على المدى الطويل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rtl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لذلك فإن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استخدامه توس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ع ليشمل أطفال المرض الشديد و المعتدل الذين لا يمكن ضبط المرض لديهم بشكلٍ ملائمٍ على جرعة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منخفضة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 الستيروئيدات القشرية وعاملٍ هجوميٍّ آخر.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بشكلٍ خاص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ٍ نستخدم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Cyclophosphamide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وريدي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اً عند الأطفال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ذين لا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يمكن الاستمرار لديهم بجرعة صيانةٍ من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Prednisone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(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أقل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0.5mg/kg/day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) على الرغم من استخدام عاملٍ هجوميٍّ آخر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(28)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استخدام المعالجة المثب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طة للمناعة تتنو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ع حسب إصابة الاعضاء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فمثلاً الأطفال المصابون بالتهاب كليةٍ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ذأبانيٍّ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يحدث لديهم  تكرارٌ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غير مقبولٍ من هجمات المرض عندما يتم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قطع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 Cyclophosphamide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بعد الجرعة السابعة بدون البدء بعاملٍ مثب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طٍ للمناعة بديلٍ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 بالمقابل فإن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سنةٍ واحدةٍ من العلاج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ي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مكن أن تكون كافيةً عند أولئك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ذين لديهم إصابة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خارج كلويةٍ فقط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(29)</w:t>
      </w:r>
    </w:p>
    <w:p w:rsidR="0069699E" w:rsidRPr="0069699E" w:rsidRDefault="0069699E" w:rsidP="0069699E">
      <w:p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أكثر معد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لات نجاح العلاج طويل الأمد سج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لت عند استخدام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Cyclophosphamide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الوريدي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عند الأطفال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و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البالغين المصابين بمرضٍ شديدٍ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على الرغم من دراسات مقارنة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مع عوامل أخرى مثل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Mycophenolate Mofetil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.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lastRenderedPageBreak/>
        <w:t>وي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مكن أن يكون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Cyclophosphamide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أكثر فعالي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ً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Mycophenolate Mofetil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. لكنّ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غياب 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معطيات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يمنعنا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من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تفضيل أسلوب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علاجي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على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آخ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ر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 xml:space="preserve"> (30)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 xml:space="preserve">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Mycophenolate Mofetil-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يترافق مع اضطرابٍ معديٍّ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معوي ٍّهامٍّ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 يتطلبّ جرعتين أو ثلاث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يومي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اً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,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لذلك فإن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المطاوعة عليه يمكن أن تشك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 مشكلةً و بشكلٍ خاصٍّ عند المراهقين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و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قد قلّت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الأعراض الجانبية المعدي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المعوي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باستخدام الأشكال المغلّفة معوي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اً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.</w:t>
      </w:r>
    </w:p>
    <w:p w:rsidR="0069699E" w:rsidRPr="0069699E" w:rsidRDefault="0069699E" w:rsidP="0069699E">
      <w:pPr>
        <w:numPr>
          <w:ilvl w:val="0"/>
          <w:numId w:val="3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يمكن مراقبة مستويات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Mycophenolate Mofetil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وبالتالي يمكن تغييرالجرعات الدوائي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تبعاً للحرائك الدوائي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ة و الخصائص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الجينيّة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الدوائي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الخاصة بكل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مريضٍ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 xml:space="preserve"> (31)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معطيات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حول سمي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الأقناد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بالعلاج الفموي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ّ ب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Cyclophosphamide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تقترح أن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أكبر خطر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يكون عند الذكور الناضجين جنسياً و أقل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ه عند الأطفال قبل مرحلة البلوغ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بينما الفتيات نادراً ما يصبن بالعقم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-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بعض المراكز تستخدم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Mycophenolate Mofetil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عوضاً عن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Cyclophosphamide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بشكلٍ خاص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ٍ عندما يكون هناك خط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رٌ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هامٌّ على وظيفة الأقناد المستقبلية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(32)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-الجرعة التراكميّة من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Cyclophosphamide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الّتي تسبّب أذيّة المبيضين تختلف حسب العمر . لتجنّب انقطاع الطمث عند الإناث بعمرٍ أقلّ من 20 سنةٍ يجب أن يتلقّين أقلّ من 15-20 غ من التعرّض الكليّ ، و بعمرٍ بين 20-30 سنةٍ يجب أن يتلقّين أقلّ من 15 غ من التعرّض الكليّ ، ومن هنّ بعمرٍ أكثر من 30 سنةٍ يجب أن يتلقّين أقلّ من 10 غ من التعرّض الكليّ ، لم توضع توصياتٍ لمن هنّ بعمرٍ أكثر من 40 سنةٍ حيث أن معدّل الخصوبة عند هذه الفئة العمريّة قليلٌ أساساً و يسوء مع فعاليّة المرض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lastRenderedPageBreak/>
        <w:t>التعرّض الكليّ للمرضى الّذين لديهم رغبةٌ بالإنجاب من الذكورأقلّ مما هو عند الإناث و يصل تقريباً ل10 غ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 xml:space="preserve"> (33)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خطر سمي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ة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Cyclophosphamide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على المثانة نقص بشكلٍ ملحوظٍ عند استخدام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Mesna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(34)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numPr>
          <w:ilvl w:val="0"/>
          <w:numId w:val="3"/>
        </w:numPr>
        <w:spacing w:line="360" w:lineRule="auto"/>
        <w:contextualSpacing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يحدث لدى بعض الأطفال نكسٌ للمرض بعد قطع المعالجة ب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Cyclophosphamide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الوريدي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ّ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،</w:t>
      </w:r>
      <w:r w:rsidRPr="0069699E">
        <w:rPr>
          <w:rFonts w:asciiTheme="minorBidi" w:eastAsiaTheme="minorHAnsi" w:hAnsiTheme="minorBidi"/>
          <w:sz w:val="32"/>
          <w:szCs w:val="32"/>
          <w:rtl/>
        </w:rPr>
        <w:t xml:space="preserve"> و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لا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يوجد رأيٌ موح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دٌ لمعالجة مثل هؤلاء المرضى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.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تتضم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ن الخيارات العلاجي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نظاماً دوائي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اً متعدّداً يتأل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ف من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Cyclophosphamide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و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Methotrexate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وريدي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ّاً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شهري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اً لمد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سنةٍ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, جرعةٌ أو جرعتان من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Rituximab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مع أو بدون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Cyclophosphamide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,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 الأدوية المثب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طة للمناعة أو البيولوجي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الأخرى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(35)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i/>
          <w:iCs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ا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>ل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إصابة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 xml:space="preserve"> المعند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b/>
          <w:bCs/>
          <w:i/>
          <w:iCs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i/>
          <w:iCs/>
          <w:sz w:val="32"/>
          <w:szCs w:val="32"/>
          <w:rtl/>
          <w:lang w:bidi="ar-SY"/>
        </w:rPr>
        <w:t>: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يمكن أن يستفيد الأطفال المصابون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ب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إصابة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كلوي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ٍ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معن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دة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من المعالجة 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Mycophenolate Mofetil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أكثر من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الأدوية المثب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طة للمناعة الأخرى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.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بالإضافة  </w:t>
      </w:r>
      <w:r w:rsidRPr="0069699E">
        <w:rPr>
          <w:rFonts w:asciiTheme="minorBidi" w:eastAsiaTheme="minorHAnsi" w:hAnsiTheme="minorBidi" w:hint="cs"/>
          <w:i/>
          <w:iCs/>
          <w:sz w:val="32"/>
          <w:szCs w:val="32"/>
          <w:rtl/>
        </w:rPr>
        <w:t>ل</w:t>
      </w:r>
      <w:r w:rsidRPr="0069699E">
        <w:rPr>
          <w:rFonts w:asciiTheme="minorBidi" w:eastAsiaTheme="minorHAnsi" w:hAnsiTheme="minorBidi"/>
          <w:i/>
          <w:iCs/>
          <w:sz w:val="32"/>
          <w:szCs w:val="32"/>
          <w:rtl/>
        </w:rPr>
        <w:t>لأدوية الحيوية</w:t>
      </w:r>
      <w:r w:rsidRPr="0069699E">
        <w:rPr>
          <w:rFonts w:asciiTheme="minorBidi" w:eastAsiaTheme="minorHAnsi" w:hAnsiTheme="minorBidi" w:hint="cs"/>
          <w:sz w:val="32"/>
          <w:szCs w:val="32"/>
          <w:rtl/>
        </w:rPr>
        <w:t xml:space="preserve"> مثل</w:t>
      </w:r>
      <w:r w:rsidRPr="0069699E">
        <w:rPr>
          <w:rFonts w:asciiTheme="minorBidi" w:eastAsiaTheme="minorHAnsi" w:hAnsiTheme="minorBidi"/>
          <w:sz w:val="32"/>
          <w:szCs w:val="32"/>
        </w:rPr>
        <w:t xml:space="preserve"> anti-CD20</w:t>
      </w:r>
      <w:r w:rsidRPr="0069699E">
        <w:rPr>
          <w:rFonts w:asciiTheme="minorBidi" w:eastAsiaTheme="minorHAnsi" w:hAnsiTheme="minorBidi"/>
          <w:b/>
          <w:bCs/>
          <w:sz w:val="32"/>
          <w:szCs w:val="32"/>
        </w:rPr>
        <w:t xml:space="preserve"> ) Rituximab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ضد وحيد نسيلة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)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و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Belimumab</w:t>
      </w:r>
      <w:r w:rsidRPr="0069699E">
        <w:rPr>
          <w:rFonts w:asciiTheme="minorBidi" w:eastAsiaTheme="minorHAnsi" w:hAnsiTheme="minorBidi"/>
          <w:sz w:val="32"/>
          <w:szCs w:val="32"/>
          <w:rtl/>
        </w:rPr>
        <w:t xml:space="preserve"> (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ضد وحيد نسيلة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Immunoglobulin G1-lamda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)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والّلذين ما زالا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قيد الدراسة للاستخدام في المرض المعن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د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(36)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لحسن الحظ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تكون سورات المرض نادرة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ً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عند المعالجين ب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Cyclophosphamide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ال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وريد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مع أو بدون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Rituximab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,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وعندما تحدث يجب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lastRenderedPageBreak/>
        <w:t>أن يعطى المريض جرعاتٍ متزايدةَ من الستيروئيدات القشري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متبوعةَ ب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Mycophenolate Mofetil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-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عند أولئك المعالجين مسبقاً 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Mycophenolate Mofetil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أو</w:t>
      </w:r>
      <w:r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Azathioprine(AZA)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يمكن استخدام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 Cyclophosphamide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في حال عدم حدوث استجابةٍ لكورسٍ قصير الأمد من الستيروئيدات القشري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(37)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LB"/>
        </w:rPr>
      </w:pP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 xml:space="preserve">      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>استخدام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 xml:space="preserve">  (TAC)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Tacrolimus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>في علاج الذئبة الحماميّة الجهازيّة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>: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LB"/>
        </w:rPr>
        <w:t>(38)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- هناك اهتمامٌ متنامٍ بدور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TAC</w:t>
      </w:r>
      <w:r w:rsidRPr="0069699E">
        <w:rPr>
          <w:rFonts w:asciiTheme="minorBidi" w:eastAsiaTheme="minorHAnsi" w:hAnsiTheme="minorBidi"/>
          <w:sz w:val="32"/>
          <w:szCs w:val="32"/>
          <w:lang w:bidi="ar-LB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كدواءٍ مرتقبٍ في علاج الذئبة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- حيث تمت مراجعة 30 دراسةٍ مضبوطةٍ باستخدام</w:t>
      </w:r>
      <w:r w:rsidRPr="0069699E">
        <w:rPr>
          <w:rFonts w:asciiTheme="minorBidi" w:eastAsiaTheme="minorHAnsi" w:hAnsiTheme="minorBidi"/>
          <w:sz w:val="32"/>
          <w:szCs w:val="32"/>
          <w:lang w:bidi="ar-LB"/>
        </w:rPr>
        <w:t xml:space="preserve"> :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LB"/>
        </w:rPr>
        <w:t>Cochrane Database , SCOPUS, Web of Science , and OVID ( MEDLINE and EMBASE 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تم جمع معطيات معدّلات الهجوع الجزئيّ و الكامل ، إنقاص البيلة البروتينيّة و التأثيرات الجانبيّة ، و حلّلت تحليلاً بعديّاً باستخدام 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lang w:bidi="ar-LB"/>
        </w:rPr>
        <w:t>meta analysis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Review software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تبيّن عموماً أن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TAC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أكثر فعاليّةً بإحداث هجوعٍ كلويٍّ كاملٍ من     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Intavenous Cyclophosphamide (IV CYC)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، ولكن لا يوجد اختلافٌ واضحٌ بالمقارنة مع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MMF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.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- المعالجة الهدفيّة المتعدّدة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TAC+MMF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أكثر فعاليّةً من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IV CYC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لوحده عند تضمين الهجوع الجزئيّ بالتحليل البعديّ .</w:t>
      </w:r>
    </w:p>
    <w:p w:rsidR="0069699E" w:rsidRPr="0069699E" w:rsidRDefault="0069699E" w:rsidP="0069699E">
      <w:pPr>
        <w:spacing w:line="360" w:lineRule="auto"/>
        <w:jc w:val="both"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lastRenderedPageBreak/>
        <w:t xml:space="preserve">- يبدو أنّ تكرّر حدوث التأثيرات الجانبيّة عند استخدام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TAC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موجودٌ ولكن بمعدلٍّ أقلّ بالمقارنة مع الأدوية الأخرى المستخدمة في تدبير التهاب الكلية الذأبانيّ من حيث التأثيرات الهضميّة ، نقص الكريّات البيض ،  اضطرابات الطمث ، الإنتانات، خلل الوظيفة الكبديّة . بالمقابل لوحظ معدّل حدوثٍ أكثر لارتفاع التوتّر الشريانيّ و ارتفاع سكّر الدم .</w:t>
      </w:r>
    </w:p>
    <w:p w:rsidR="0069699E" w:rsidRPr="0069699E" w:rsidRDefault="0069699E" w:rsidP="0069699E">
      <w:pPr>
        <w:spacing w:line="360" w:lineRule="auto"/>
        <w:jc w:val="both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- معدّل الوفيّات كان أقلّ في المجموعات التي طبّق لها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TAC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دون أن يلاحظ هذا إحصائيّاً .</w:t>
      </w:r>
    </w:p>
    <w:p w:rsidR="0069699E" w:rsidRPr="0069699E" w:rsidRDefault="0069699E" w:rsidP="0069699E">
      <w:pPr>
        <w:spacing w:line="360" w:lineRule="auto"/>
        <w:jc w:val="both"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 - قد يكون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TAC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أكثر فعاليّةً في إنقاص البيلة البروتينيّة  ، و لكن أيضاً يلاحظ ذلك إحصائيّاً .</w:t>
      </w:r>
    </w:p>
    <w:p w:rsidR="0069699E" w:rsidRPr="0069699E" w:rsidRDefault="0069699E" w:rsidP="0069699E">
      <w:pPr>
        <w:spacing w:line="360" w:lineRule="auto"/>
        <w:jc w:val="both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 - لا يوجد دراساتٍ مضبوطةٌ حول استخدامه في الحمل أو عند المرضى الشباب، ولكن تقترح تقارير الحالات فعاليّةً وأماناً مرتقبين من استخدامه عندهم .</w:t>
      </w:r>
    </w:p>
    <w:p w:rsidR="0069699E" w:rsidRPr="0069699E" w:rsidRDefault="0069699E" w:rsidP="0069699E">
      <w:pPr>
        <w:spacing w:line="360" w:lineRule="auto"/>
        <w:jc w:val="both"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 - و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كخلاصةٍ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هناك دليلٌ يدعم فعاليّة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TAC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أو المعالجة الهدفيّة المتعدّدة  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TAC+MMF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على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IV CYC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، و لكن لايوجد دليلٌ واضحٌ يدعم أفضليّة استخدامه على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MMF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 . مقيّدات هذه المراجعة هي نقص معطيات النتائج بعيدة المدى و نقص الدراسات المضبوطة المعمّاة الكبيرة عالية الجودة في المجموعات العرقيّة المتعدّدة .</w:t>
      </w:r>
    </w:p>
    <w:p w:rsidR="0069699E" w:rsidRPr="0069699E" w:rsidRDefault="00E831B8" w:rsidP="0069699E">
      <w:pPr>
        <w:spacing w:line="360" w:lineRule="auto"/>
        <w:rPr>
          <w:rFonts w:asciiTheme="minorBidi" w:eastAsiaTheme="minorHAnsi" w:hAnsiTheme="minorBidi"/>
          <w:b/>
          <w:bCs/>
          <w:i/>
          <w:iCs/>
          <w:sz w:val="32"/>
          <w:szCs w:val="32"/>
          <w:vertAlign w:val="superscript"/>
          <w:rtl/>
          <w:lang w:bidi="ar-SY"/>
        </w:rPr>
      </w:pPr>
      <w:r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 xml:space="preserve">  </w:t>
      </w:r>
      <w:r w:rsidR="0069699E" w:rsidRPr="0069699E"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  <w:t xml:space="preserve">ازدراع الخلايا </w:t>
      </w:r>
      <w:r w:rsidR="0069699E"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الجذعيّة</w:t>
      </w:r>
      <w:r w:rsidR="0069699E" w:rsidRPr="0069699E">
        <w:rPr>
          <w:rFonts w:asciiTheme="minorBidi" w:eastAsiaTheme="minorHAnsi" w:hAnsiTheme="minorBidi"/>
          <w:i/>
          <w:iCs/>
          <w:sz w:val="32"/>
          <w:szCs w:val="32"/>
          <w:rtl/>
          <w:lang w:bidi="ar-SY"/>
        </w:rPr>
        <w:t xml:space="preserve">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البعض أيّد ازدراع الخلايا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الجذعيّة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الذاتي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للأطفال المصابين بمرضٍ شديدٍ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, بينما البعض وجدوا أن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المعالجة الاعتيادي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ملائمة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ٌ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</w:p>
    <w:p w:rsidR="0069699E" w:rsidRPr="00E831B8" w:rsidRDefault="0069699E" w:rsidP="00E831B8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هكذا فإن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استخدام ازدراع الخلايا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الجذعيّة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على الأغلب سيبقى فكرةً نظري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ةً حت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ى يصبح من الممكن تقليل الإمراضي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 و الوفي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 الناتجة عن هذا ا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لإ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جراء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 xml:space="preserve"> (39)</w:t>
      </w:r>
    </w:p>
    <w:p w:rsidR="00E831B8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 xml:space="preserve">    </w:t>
      </w:r>
    </w:p>
    <w:p w:rsidR="00E831B8" w:rsidRDefault="00E831B8" w:rsidP="0069699E">
      <w:pPr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i/>
          <w:iCs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lastRenderedPageBreak/>
        <w:t xml:space="preserve">  فصادة البلازما</w:t>
      </w:r>
      <w:r w:rsidRPr="0069699E">
        <w:rPr>
          <w:rFonts w:asciiTheme="minorBidi" w:eastAsiaTheme="minorHAnsi" w:hAnsiTheme="minorBidi" w:hint="cs"/>
          <w:i/>
          <w:iCs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: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لم يدرس دورها في معالجة التهاب الكلية الذأبانيّ عند الأطفال . أما عند البالغين يوجد دراساتٍ على استخدامها مع خطّةٍ علاجيّةٍ معياريّةٍ تتضمّن استخدام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Prednisone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و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Cyclophosphamide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LB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، حيث فشلت بتحسين النتيجة عند مرضى التهاب الكلية الذأبانيّ الشديد . لذا فإنّ فصادة البلازما كمعالجةٍ داعمةٍ لم تكن فعّالة ً في علاج التهاب الكلية الذأبانيّ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 xml:space="preserve"> (40)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b/>
          <w:bCs/>
          <w:sz w:val="32"/>
          <w:szCs w:val="32"/>
          <w:vertAlign w:val="superscript"/>
          <w:rtl/>
          <w:lang w:bidi="ar-SY"/>
        </w:rPr>
      </w:pP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 xml:space="preserve">    الخطط العلاجيّة تبعاً لتصنيف الأذيّة الكلويّة :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يبقى تقليل الحالة الالتهابيّة باستخدام مثبّطات المناعة  الهدف العلاجيّ الأوليّ في حالات الذئبة الحماميّة الجهازيّة مع إصابةٍ كلويّةٍ ، بالإضافة للإجراءات الداعمة في كلّ مراحل التهاب الكلية الذأبانيّ ، كالتغذية الملائمة ، ضبط الضغط الشريانيّ ، المدرّات البوليّة للوذمات  .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 xml:space="preserve">النمطين </w:t>
      </w:r>
      <w:r w:rsidRPr="0069699E">
        <w:rPr>
          <w:rFonts w:asciiTheme="minorBidi" w:eastAsiaTheme="minorHAnsi" w:hAnsiTheme="minorBidi"/>
          <w:sz w:val="32"/>
          <w:szCs w:val="32"/>
          <w:u w:val="single"/>
          <w:lang w:bidi="ar-SY"/>
        </w:rPr>
        <w:t>I,II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 xml:space="preserve"> :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معالجة النمط الأول تحدّد وفقاً لتظاهرات الذئبة خارج الكلويّة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معالجة النمط الثاني تحدّد تبعاً لدرجة البيلة البروتينيّة . واستخدام الستيروئيدات القشريّة لوحدها يمكن أن يكون فعّالاً في تخفيض بروتين البول إلى أقلّ من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3   غ/اليوم . في حال لم تكن الستيروئيدات القشري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ة فعّالةً أو حدث نكس في البيلة البروتينيّة مع محاولة تخفيض الستيروئيدات أو إيقافها ، يمكن اعتماد </w:t>
      </w:r>
      <w:r w:rsidRPr="0069699E">
        <w:rPr>
          <w:rFonts w:asciiTheme="minorBidi" w:eastAsiaTheme="minorHAnsi" w:hAnsiTheme="minorBidi"/>
          <w:sz w:val="32"/>
          <w:szCs w:val="32"/>
          <w:lang w:bidi="ar-LB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calcineurin inhibitor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مع الأخذ بالحسبان الخطورة طويلة الأمد من استخدام مثبّطات المناعة على سلامة الكليتين على المدى البعيد عندما لا يوجد دليلٌ واضحٌ على أهميّة آفات النمطين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LB"/>
        </w:rPr>
      </w:pPr>
      <w:r w:rsidRPr="0069699E">
        <w:rPr>
          <w:rFonts w:asciiTheme="minorBidi" w:eastAsiaTheme="minorHAnsi" w:hAnsiTheme="minorBidi"/>
          <w:sz w:val="32"/>
          <w:szCs w:val="32"/>
          <w:lang w:bidi="ar-LB"/>
        </w:rPr>
        <w:t xml:space="preserve">I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LB"/>
        </w:rPr>
        <w:t>II,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. و المراقبة الحذرة لتشكّل آفاتٍ كلويّةٍ جديدةٍ و علاجها بشكل ٍ مناسبٍ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LB"/>
        </w:rPr>
        <w:t>(41)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LB"/>
        </w:rPr>
      </w:pPr>
      <w:r w:rsidRPr="0069699E">
        <w:rPr>
          <w:rFonts w:asciiTheme="minorBidi" w:eastAsiaTheme="minorHAnsi" w:hAnsiTheme="minorBidi" w:hint="cs"/>
          <w:noProof/>
          <w:sz w:val="32"/>
          <w:szCs w:val="32"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BF2AEC" wp14:editId="51DE7214">
                <wp:simplePos x="0" y="0"/>
                <wp:positionH relativeFrom="column">
                  <wp:posOffset>114300</wp:posOffset>
                </wp:positionH>
                <wp:positionV relativeFrom="paragraph">
                  <wp:posOffset>347980</wp:posOffset>
                </wp:positionV>
                <wp:extent cx="2391410" cy="1160145"/>
                <wp:effectExtent l="0" t="0" r="27940" b="2095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1410" cy="1160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rPr>
                                <w:lang w:bidi="ar-LB"/>
                              </w:rPr>
                            </w:pPr>
                            <w:r w:rsidRPr="005C5669">
                              <w:rPr>
                                <w:b/>
                                <w:bCs/>
                                <w:lang w:bidi="ar-LB"/>
                              </w:rPr>
                              <w:t>MMF</w:t>
                            </w:r>
                            <w:r w:rsidRPr="002C3F9E"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2-3 غ/يوم 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لمدّة</w:t>
                            </w:r>
                            <w:r w:rsidRPr="002C3F9E">
                              <w:rPr>
                                <w:rFonts w:hint="cs"/>
                                <w:rtl/>
                                <w:lang w:bidi="ar-LB"/>
                              </w:rPr>
                              <w:t>6 أشهر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ٍ</w:t>
                            </w:r>
                            <w:r>
                              <w:rPr>
                                <w:lang w:bidi="ar-LB"/>
                              </w:rPr>
                              <w:t>+</w:t>
                            </w:r>
                          </w:p>
                          <w:p w:rsidR="00066EDF" w:rsidRDefault="00066EDF" w:rsidP="0069699E">
                            <w:pPr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lang w:bidi="ar-LB"/>
                              </w:rPr>
                              <w:t>GC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تسريبٌ وريديٌّ 3 أيام ثم بريدنزون0.5-1مغ/كغ/يوم و يخفّض لأقلّ جرعةٍ فعّالةٍ</w:t>
                            </w:r>
                          </w:p>
                          <w:p w:rsidR="00066EDF" w:rsidRDefault="00066EDF" w:rsidP="0069699E">
                            <w:pPr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1مغ/كغ/يوم عند وجود أهلةٍ</w:t>
                            </w:r>
                          </w:p>
                          <w:p w:rsidR="00066EDF" w:rsidRDefault="00066EDF" w:rsidP="0069699E">
                            <w:pPr>
                              <w:rPr>
                                <w:rtl/>
                                <w:lang w:bidi="ar-LB"/>
                              </w:rPr>
                            </w:pPr>
                          </w:p>
                          <w:p w:rsidR="00066EDF" w:rsidRDefault="00066EDF" w:rsidP="0069699E">
                            <w:pPr>
                              <w:rPr>
                                <w:rtl/>
                                <w:lang w:bidi="ar-L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" o:spid="_x0000_s1026" style="position:absolute;left:0;text-align:left;margin-left:9pt;margin-top:27.4pt;width:188.3pt;height:9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" fillcolor="window" strokecolor="#f79646" strokeweight="2pt">
                <v:textbox>
                  <w:txbxContent>
                    <w:p w:rsidR="00066EDF" w:rsidRDefault="00066EDF" w:rsidP="0069699E">
                      <w:pPr>
                        <w:rPr>
                          <w:lang w:bidi="ar-LB"/>
                        </w:rPr>
                      </w:pPr>
                      <w:r w:rsidRPr="005C5669">
                        <w:rPr>
                          <w:b/>
                          <w:bCs/>
                          <w:lang w:bidi="ar-LB"/>
                        </w:rPr>
                        <w:t>MMF</w:t>
                      </w:r>
                      <w:r w:rsidRPr="002C3F9E">
                        <w:rPr>
                          <w:rFonts w:hint="cs"/>
                          <w:rtl/>
                          <w:lang w:bidi="ar-LB"/>
                        </w:rPr>
                        <w:t xml:space="preserve">2-3 غ/يوم 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لمدّة</w:t>
                      </w:r>
                      <w:r w:rsidRPr="002C3F9E">
                        <w:rPr>
                          <w:rFonts w:hint="cs"/>
                          <w:rtl/>
                          <w:lang w:bidi="ar-LB"/>
                        </w:rPr>
                        <w:t>6 أشهر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ٍ</w:t>
                      </w:r>
                      <w:r>
                        <w:rPr>
                          <w:lang w:bidi="ar-LB"/>
                        </w:rPr>
                        <w:t>+</w:t>
                      </w:r>
                    </w:p>
                    <w:p w:rsidR="00066EDF" w:rsidRDefault="00066EDF" w:rsidP="0069699E">
                      <w:pPr>
                        <w:rPr>
                          <w:rtl/>
                          <w:lang w:bidi="ar-LB"/>
                        </w:rPr>
                      </w:pPr>
                      <w:r>
                        <w:rPr>
                          <w:lang w:bidi="ar-LB"/>
                        </w:rPr>
                        <w:t>GC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تسريبٌ وريديٌّ 3 أيام ثم بريدنزون0.5-1مغ/كغ/يوم و يخفّض لأقلّ جرعةٍ فعّالةٍ</w:t>
                      </w:r>
                    </w:p>
                    <w:p w:rsidR="00066EDF" w:rsidRDefault="00066EDF" w:rsidP="0069699E">
                      <w:pPr>
                        <w:rPr>
                          <w:rtl/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>1مغ/كغ/يوم عند وجود أهلةٍ</w:t>
                      </w:r>
                    </w:p>
                    <w:p w:rsidR="00066EDF" w:rsidRDefault="00066EDF" w:rsidP="0069699E">
                      <w:pPr>
                        <w:rPr>
                          <w:rtl/>
                          <w:lang w:bidi="ar-LB"/>
                        </w:rPr>
                      </w:pPr>
                    </w:p>
                    <w:p w:rsidR="00066EDF" w:rsidRDefault="00066EDF" w:rsidP="0069699E">
                      <w:pPr>
                        <w:rPr>
                          <w:rtl/>
                          <w:lang w:bidi="ar-L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CB5B01" wp14:editId="5D6F2B39">
                <wp:simplePos x="0" y="0"/>
                <wp:positionH relativeFrom="column">
                  <wp:posOffset>3086100</wp:posOffset>
                </wp:positionH>
                <wp:positionV relativeFrom="paragraph">
                  <wp:posOffset>347980</wp:posOffset>
                </wp:positionV>
                <wp:extent cx="2346325" cy="1143000"/>
                <wp:effectExtent l="0" t="0" r="15875" b="1905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6325" cy="1143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  <w:r w:rsidRPr="005C5669">
                              <w:rPr>
                                <w:b/>
                                <w:bCs/>
                                <w:lang w:bidi="ar-LB"/>
                              </w:rPr>
                              <w:t>CYC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SY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lang w:bidi="ar-SY"/>
                              </w:rPr>
                              <w:t>IV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+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lang w:bidi="ar-LB"/>
                              </w:rPr>
                              <w:t xml:space="preserve">GC 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تسريبٌ وريديٌّ 3أيام ثم بريدنزون0.5 -1مغ/كغ/يوم و يخفّض لأقلّ جرعةٍ فعّالةٍ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1مغ/كغ/يوم عند وجود أهلّةٍ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</w:p>
                          <w:p w:rsidR="00066EDF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" o:spid="_x0000_s1027" style="position:absolute;left:0;text-align:left;margin-left:243pt;margin-top:27.4pt;width:184.75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  <w:r w:rsidRPr="005C5669">
                        <w:rPr>
                          <w:b/>
                          <w:bCs/>
                          <w:lang w:bidi="ar-LB"/>
                        </w:rPr>
                        <w:t>CYC</w:t>
                      </w:r>
                      <w:r>
                        <w:rPr>
                          <w:rFonts w:hint="cs"/>
                          <w:b/>
                          <w:bCs/>
                          <w:rtl/>
                          <w:lang w:bidi="ar-SY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lang w:bidi="ar-SY"/>
                        </w:rPr>
                        <w:t>IV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+</w:t>
                      </w:r>
                    </w:p>
                    <w:p w:rsidR="00066EDF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  <w:r>
                        <w:rPr>
                          <w:lang w:bidi="ar-LB"/>
                        </w:rPr>
                        <w:t xml:space="preserve">GC 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تسريبٌ وريديٌّ 3أيام ثم بريدنزون0.5 -1مغ/كغ/يوم و يخفّض لأقلّ جرعةٍ فعّالةٍ</w:t>
                      </w:r>
                    </w:p>
                    <w:p w:rsidR="00066EDF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>1مغ/كغ/يوم عند وجود أهلّةٍ</w:t>
                      </w:r>
                    </w:p>
                    <w:p w:rsidR="00066EDF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</w:p>
                    <w:p w:rsidR="00066EDF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 xml:space="preserve">النمطين </w:t>
      </w:r>
      <w:r w:rsidRPr="0069699E">
        <w:rPr>
          <w:rFonts w:asciiTheme="minorBidi" w:eastAsiaTheme="minorHAnsi" w:hAnsiTheme="minorBidi"/>
          <w:sz w:val="32"/>
          <w:szCs w:val="32"/>
          <w:u w:val="single"/>
          <w:lang w:bidi="ar-LB"/>
        </w:rPr>
        <w:t>III ,IV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LB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SY"/>
        </w:rPr>
        <w:t>(42)</w:t>
      </w:r>
    </w:p>
    <w:p w:rsidR="0069699E" w:rsidRPr="0069699E" w:rsidRDefault="0069699E" w:rsidP="0069699E">
      <w:pPr>
        <w:bidi w:val="0"/>
        <w:spacing w:line="360" w:lineRule="auto"/>
        <w:rPr>
          <w:rFonts w:asciiTheme="minorBidi" w:eastAsiaTheme="minorHAnsi" w:hAnsiTheme="minorBidi"/>
          <w:sz w:val="32"/>
          <w:szCs w:val="32"/>
          <w:rtl/>
          <w:lang w:bidi="ar-LB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51AC97" wp14:editId="5356DB0C">
                <wp:simplePos x="0" y="0"/>
                <wp:positionH relativeFrom="column">
                  <wp:posOffset>4641850</wp:posOffset>
                </wp:positionH>
                <wp:positionV relativeFrom="paragraph">
                  <wp:posOffset>396240</wp:posOffset>
                </wp:positionV>
                <wp:extent cx="1432560" cy="1010285"/>
                <wp:effectExtent l="0" t="0" r="15240" b="18415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1010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Pr="00073BC5" w:rsidRDefault="00066EDF" w:rsidP="0069699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SY"/>
                              </w:rPr>
                              <w:t>جرعة عالية</w:t>
                            </w:r>
                            <w:r w:rsidRPr="00073BC5">
                              <w:rPr>
                                <w:b/>
                                <w:bCs/>
                              </w:rPr>
                              <w:t>CYC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IV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500-1000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مغ/م2تسريبٌ وريديٌّ كلّ شهرٍ/ 6جرعاتٍ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8" o:spid="_x0000_s1028" style="position:absolute;left:0;text-align:left;margin-left:365.5pt;margin-top:31.2pt;width:112.8pt;height:79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" fillcolor="window" strokecolor="#f79646" strokeweight="2pt">
                <v:textbox>
                  <w:txbxContent>
                    <w:p w:rsidR="00066EDF" w:rsidRPr="00073BC5" w:rsidRDefault="00066EDF" w:rsidP="0069699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ar-SY"/>
                        </w:rPr>
                        <w:t>جرعة عالية</w:t>
                      </w:r>
                      <w:r w:rsidRPr="00073BC5">
                        <w:rPr>
                          <w:b/>
                          <w:bCs/>
                        </w:rPr>
                        <w:t>CYC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IV</w:t>
                      </w:r>
                    </w:p>
                    <w:p w:rsidR="00066EDF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</w:rPr>
                        <w:t>500-1000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مغ/م2تسريبٌ وريديٌّ كلّ شهرٍ/ 6جرعاتٍ</w:t>
                      </w: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1E2C0F" wp14:editId="0E8D06FB">
                <wp:simplePos x="0" y="0"/>
                <wp:positionH relativeFrom="column">
                  <wp:posOffset>2795905</wp:posOffset>
                </wp:positionH>
                <wp:positionV relativeFrom="paragraph">
                  <wp:posOffset>400050</wp:posOffset>
                </wp:positionV>
                <wp:extent cx="1775460" cy="1028700"/>
                <wp:effectExtent l="0" t="0" r="15240" b="1905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546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ar-SY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SY"/>
                              </w:rPr>
                              <w:t>جرعة منخفضة</w:t>
                            </w:r>
                            <w:r>
                              <w:rPr>
                                <w:b/>
                                <w:bCs/>
                                <w:lang w:bidi="ar-SY"/>
                              </w:rPr>
                              <w:t xml:space="preserve"> IV</w:t>
                            </w:r>
                            <w:r w:rsidRPr="00073BC5">
                              <w:rPr>
                                <w:b/>
                                <w:bCs/>
                              </w:rPr>
                              <w:t xml:space="preserve"> CYC</w:t>
                            </w:r>
                          </w:p>
                          <w:p w:rsidR="00066EDF" w:rsidRPr="00073BC5" w:rsidRDefault="00066EDF" w:rsidP="0069699E">
                            <w:pPr>
                              <w:rPr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500مغ تسريبٌ وريديٌّ كلّ أسبوعين /6 جرعاتٍ تتبع بجرعةصيانةٍفمويةٍ</w:t>
                            </w:r>
                            <w:r>
                              <w:rPr>
                                <w:lang w:bidi="ar-LB"/>
                              </w:rPr>
                              <w:t xml:space="preserve">MMF 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أو</w:t>
                            </w:r>
                            <w:r>
                              <w:rPr>
                                <w:lang w:bidi="ar-LB"/>
                              </w:rPr>
                              <w:t>AZA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9" o:spid="_x0000_s1029" style="position:absolute;left:0;text-align:left;margin-left:220.15pt;margin-top:31.5pt;width:139.8pt;height:8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b/>
                          <w:bCs/>
                          <w:rtl/>
                          <w:lang w:bidi="ar-SY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  <w:lang w:bidi="ar-SY"/>
                        </w:rPr>
                        <w:t>جرعة منخفضة</w:t>
                      </w:r>
                      <w:r>
                        <w:rPr>
                          <w:b/>
                          <w:bCs/>
                          <w:lang w:bidi="ar-SY"/>
                        </w:rPr>
                        <w:t xml:space="preserve"> IV</w:t>
                      </w:r>
                      <w:r w:rsidRPr="00073BC5">
                        <w:rPr>
                          <w:b/>
                          <w:bCs/>
                        </w:rPr>
                        <w:t xml:space="preserve"> CYC</w:t>
                      </w:r>
                    </w:p>
                    <w:p w:rsidR="00066EDF" w:rsidRPr="00073BC5" w:rsidRDefault="00066EDF" w:rsidP="0069699E">
                      <w:pPr>
                        <w:rPr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>500مغ تسريبٌ وريديٌّ كلّ أسبوعين /6 جرعاتٍ تتبع بجرعةصيانةٍفمويةٍ</w:t>
                      </w:r>
                      <w:r>
                        <w:rPr>
                          <w:lang w:bidi="ar-LB"/>
                        </w:rPr>
                        <w:t xml:space="preserve">MMF 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أو</w:t>
                      </w:r>
                      <w:r>
                        <w:rPr>
                          <w:lang w:bidi="ar-LB"/>
                        </w:rPr>
                        <w:t>AZA</w:t>
                      </w: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518241" wp14:editId="78FEE4DB">
                <wp:simplePos x="0" y="0"/>
                <wp:positionH relativeFrom="column">
                  <wp:posOffset>96520</wp:posOffset>
                </wp:positionH>
                <wp:positionV relativeFrom="paragraph">
                  <wp:posOffset>470535</wp:posOffset>
                </wp:positionV>
                <wp:extent cx="914400" cy="281305"/>
                <wp:effectExtent l="0" t="0" r="19050" b="23495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81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تحسّن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1" o:spid="_x0000_s1030" style="position:absolute;left:0;text-align:left;margin-left:7.6pt;margin-top:37.05pt;width:1in;height:22.1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>تحسّن</w:t>
                      </w: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9E9F51" wp14:editId="1152C6B6">
                <wp:simplePos x="0" y="0"/>
                <wp:positionH relativeFrom="column">
                  <wp:posOffset>1669415</wp:posOffset>
                </wp:positionH>
                <wp:positionV relativeFrom="paragraph">
                  <wp:posOffset>471170</wp:posOffset>
                </wp:positionV>
                <wp:extent cx="914400" cy="281305"/>
                <wp:effectExtent l="0" t="0" r="19050" b="23495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81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عدم تحسّن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0" o:spid="_x0000_s1031" style="position:absolute;left:0;text-align:left;margin-left:131.45pt;margin-top:37.1pt;width:1in;height:22.1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>عدم تحسّن</w:t>
                      </w: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9DF741" wp14:editId="5A2348DC">
                <wp:simplePos x="0" y="0"/>
                <wp:positionH relativeFrom="column">
                  <wp:posOffset>562610</wp:posOffset>
                </wp:positionH>
                <wp:positionV relativeFrom="paragraph">
                  <wp:posOffset>75565</wp:posOffset>
                </wp:positionV>
                <wp:extent cx="800100" cy="360045"/>
                <wp:effectExtent l="38100" t="0" r="19050" b="59055"/>
                <wp:wrapNone/>
                <wp:docPr id="7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36004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7" o:spid="_x0000_s1026" type="#_x0000_t32" style="position:absolute;left:0;text-align:left;margin-left:44.3pt;margin-top:5.95pt;width:63pt;height:28.3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">
                <v:stroke endarrow="open"/>
              </v:shape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AF0E5E" wp14:editId="54C6FBF2">
                <wp:simplePos x="0" y="0"/>
                <wp:positionH relativeFrom="column">
                  <wp:posOffset>1362710</wp:posOffset>
                </wp:positionH>
                <wp:positionV relativeFrom="paragraph">
                  <wp:posOffset>93345</wp:posOffset>
                </wp:positionV>
                <wp:extent cx="799465" cy="342900"/>
                <wp:effectExtent l="0" t="0" r="57785" b="76200"/>
                <wp:wrapNone/>
                <wp:docPr id="6" name="رابط كسهم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9465" cy="3429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6" o:spid="_x0000_s1026" type="#_x0000_t32" style="position:absolute;left:0;text-align:left;margin-left:107.3pt;margin-top:7.35pt;width:62.9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">
                <v:stroke endarrow="open"/>
              </v:shape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BC5DE9" wp14:editId="056B9C2C">
                <wp:simplePos x="0" y="0"/>
                <wp:positionH relativeFrom="column">
                  <wp:posOffset>4255135</wp:posOffset>
                </wp:positionH>
                <wp:positionV relativeFrom="paragraph">
                  <wp:posOffset>75565</wp:posOffset>
                </wp:positionV>
                <wp:extent cx="746760" cy="307340"/>
                <wp:effectExtent l="0" t="0" r="91440" b="73660"/>
                <wp:wrapNone/>
                <wp:docPr id="4" name="رابط كسهم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6760" cy="3073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4" o:spid="_x0000_s1026" type="#_x0000_t32" style="position:absolute;left:0;text-align:left;margin-left:335.05pt;margin-top:5.95pt;width:58.8pt;height:2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">
                <v:stroke endarrow="open"/>
              </v:shape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530673" wp14:editId="682B21AC">
                <wp:simplePos x="0" y="0"/>
                <wp:positionH relativeFrom="column">
                  <wp:posOffset>3543300</wp:posOffset>
                </wp:positionH>
                <wp:positionV relativeFrom="paragraph">
                  <wp:posOffset>76053</wp:posOffset>
                </wp:positionV>
                <wp:extent cx="711200" cy="307731"/>
                <wp:effectExtent l="38100" t="0" r="31750" b="73660"/>
                <wp:wrapNone/>
                <wp:docPr id="5" name="رابط كسهم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1200" cy="30773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5" o:spid="_x0000_s1026" type="#_x0000_t32" style="position:absolute;left:0;text-align:left;margin-left:279pt;margin-top:6pt;width:56pt;height:24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">
                <v:stroke endarrow="open"/>
              </v:shape>
            </w:pict>
          </mc:Fallback>
        </mc:AlternateConten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                    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AF30A2B" wp14:editId="58DA098F">
                <wp:simplePos x="0" y="0"/>
                <wp:positionH relativeFrom="column">
                  <wp:posOffset>-263996</wp:posOffset>
                </wp:positionH>
                <wp:positionV relativeFrom="paragraph">
                  <wp:posOffset>378870</wp:posOffset>
                </wp:positionV>
                <wp:extent cx="1362710" cy="1417586"/>
                <wp:effectExtent l="0" t="0" r="27940" b="11430"/>
                <wp:wrapNone/>
                <wp:docPr id="34" name="مستطيل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710" cy="14175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t>MMF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1-2غ/يوم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ar-LB"/>
                              </w:rPr>
                            </w:pPr>
                            <w:r w:rsidRPr="00FD66B1">
                              <w:rPr>
                                <w:rFonts w:hint="cs"/>
                                <w:b/>
                                <w:bCs/>
                                <w:rtl/>
                                <w:lang w:bidi="ar-LB"/>
                              </w:rPr>
                              <w:t>أو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  <w:rPr>
                                <w:rtl/>
                                <w:lang w:bidi="ar-SY"/>
                              </w:rPr>
                            </w:pPr>
                            <w:r>
                              <w:rPr>
                                <w:lang w:bidi="ar-LB"/>
                              </w:rPr>
                              <w:t>AZA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2مغ/كغ/يوم</w:t>
                            </w:r>
                            <w:r w:rsidRPr="00977D08">
                              <w:rPr>
                                <w:rFonts w:hint="cs"/>
                                <w:b/>
                                <w:bCs/>
                                <w:rtl/>
                                <w:lang w:bidi="ar-LB"/>
                              </w:rPr>
                              <w:t>+_</w:t>
                            </w:r>
                          </w:p>
                          <w:p w:rsidR="00066EDF" w:rsidRPr="005C7EBE" w:rsidRDefault="00066EDF" w:rsidP="0069699E">
                            <w:pPr>
                              <w:jc w:val="center"/>
                              <w:rPr>
                                <w:rtl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جرعةٌفمويّةٌيوميّةٌمنخفضةٌ</w:t>
                            </w:r>
                            <w:r>
                              <w:rPr>
                                <w:rFonts w:hint="cs"/>
                                <w:rtl/>
                                <w:lang w:bidi="ar-SY"/>
                              </w:rPr>
                              <w:t>من</w:t>
                            </w:r>
                            <w:r>
                              <w:rPr>
                                <w:lang w:bidi="ar-LB"/>
                              </w:rPr>
                              <w:t xml:space="preserve">GC </w:t>
                            </w:r>
                            <w:r>
                              <w:rPr>
                                <w:rFonts w:hint="cs"/>
                                <w:rtl/>
                                <w:lang w:bidi="ar-SY"/>
                              </w:rPr>
                              <w:t xml:space="preserve">   </w:t>
                            </w:r>
                          </w:p>
                          <w:p w:rsidR="00066EDF" w:rsidRPr="00FD66B1" w:rsidRDefault="00066EDF" w:rsidP="0069699E">
                            <w:pPr>
                              <w:jc w:val="center"/>
                              <w:rPr>
                                <w:lang w:bidi="ar-L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4" o:spid="_x0000_s1032" style="position:absolute;left:0;text-align:left;margin-left:-20.8pt;margin-top:29.85pt;width:107.3pt;height:111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  <w:r>
                        <w:t>MMF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1-2غ/يوم</w:t>
                      </w:r>
                    </w:p>
                    <w:p w:rsidR="00066EDF" w:rsidRDefault="00066EDF" w:rsidP="0069699E">
                      <w:pPr>
                        <w:jc w:val="center"/>
                        <w:rPr>
                          <w:b/>
                          <w:bCs/>
                          <w:rtl/>
                          <w:lang w:bidi="ar-LB"/>
                        </w:rPr>
                      </w:pPr>
                      <w:r w:rsidRPr="00FD66B1">
                        <w:rPr>
                          <w:rFonts w:hint="cs"/>
                          <w:b/>
                          <w:bCs/>
                          <w:rtl/>
                          <w:lang w:bidi="ar-LB"/>
                        </w:rPr>
                        <w:t>أو</w:t>
                      </w:r>
                    </w:p>
                    <w:p w:rsidR="00066EDF" w:rsidRDefault="00066EDF" w:rsidP="0069699E">
                      <w:pPr>
                        <w:jc w:val="center"/>
                        <w:rPr>
                          <w:rtl/>
                          <w:lang w:bidi="ar-SY"/>
                        </w:rPr>
                      </w:pPr>
                      <w:r>
                        <w:rPr>
                          <w:lang w:bidi="ar-LB"/>
                        </w:rPr>
                        <w:t>AZA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2مغ/كغ/يوم</w:t>
                      </w:r>
                      <w:r w:rsidRPr="00977D08">
                        <w:rPr>
                          <w:rFonts w:hint="cs"/>
                          <w:b/>
                          <w:bCs/>
                          <w:rtl/>
                          <w:lang w:bidi="ar-LB"/>
                        </w:rPr>
                        <w:t>+_</w:t>
                      </w:r>
                    </w:p>
                    <w:p w:rsidR="00066EDF" w:rsidRPr="005C7EBE" w:rsidRDefault="00066EDF" w:rsidP="0069699E">
                      <w:pPr>
                        <w:jc w:val="center"/>
                        <w:rPr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>جرعةٌفمويّةٌيوميّةٌمنخفضةٌ</w:t>
                      </w:r>
                      <w:r>
                        <w:rPr>
                          <w:rFonts w:hint="cs"/>
                          <w:rtl/>
                          <w:lang w:bidi="ar-SY"/>
                        </w:rPr>
                        <w:t>من</w:t>
                      </w:r>
                      <w:r>
                        <w:rPr>
                          <w:lang w:bidi="ar-LB"/>
                        </w:rPr>
                        <w:t xml:space="preserve">GC </w:t>
                      </w:r>
                      <w:r>
                        <w:rPr>
                          <w:rFonts w:hint="cs"/>
                          <w:rtl/>
                          <w:lang w:bidi="ar-SY"/>
                        </w:rPr>
                        <w:t xml:space="preserve">   </w:t>
                      </w:r>
                    </w:p>
                    <w:p w:rsidR="00066EDF" w:rsidRPr="00FD66B1" w:rsidRDefault="00066EDF" w:rsidP="0069699E">
                      <w:pPr>
                        <w:jc w:val="center"/>
                        <w:rPr>
                          <w:lang w:bidi="ar-L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FAD890B" wp14:editId="7F6F3984">
                <wp:simplePos x="0" y="0"/>
                <wp:positionH relativeFrom="column">
                  <wp:posOffset>1169376</wp:posOffset>
                </wp:positionH>
                <wp:positionV relativeFrom="paragraph">
                  <wp:posOffset>381049</wp:posOffset>
                </wp:positionV>
                <wp:extent cx="1573041" cy="799465"/>
                <wp:effectExtent l="0" t="0" r="27305" b="19685"/>
                <wp:wrapNone/>
                <wp:docPr id="33" name="مستطيل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041" cy="7994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t>CYC</w:t>
                            </w:r>
                            <w:r>
                              <w:rPr>
                                <w:rFonts w:hint="cs"/>
                                <w:rtl/>
                                <w:lang w:bidi="ar-SY"/>
                              </w:rPr>
                              <w:t>(جرعةعاليةأو منخفضة)</w:t>
                            </w:r>
                            <w:r w:rsidRPr="00E959CD">
                              <w:rPr>
                                <w:b/>
                                <w:bCs/>
                              </w:rPr>
                              <w:t>+</w:t>
                            </w:r>
                          </w:p>
                          <w:p w:rsidR="00066EDF" w:rsidRPr="00FD66B1" w:rsidRDefault="00066EDF" w:rsidP="0069699E">
                            <w:pPr>
                              <w:jc w:val="center"/>
                              <w:rPr>
                                <w:rtl/>
                                <w:lang w:bidi="ar-SY"/>
                              </w:rPr>
                            </w:pPr>
                            <w:r w:rsidRPr="00FD66B1">
                              <w:rPr>
                                <w:lang w:bidi="ar-LB"/>
                              </w:rPr>
                              <w:t>GC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تسريبٌ وريديٌّ ثم يومياً فمويٌّ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3" o:spid="_x0000_s1033" style="position:absolute;left:0;text-align:left;margin-left:92.1pt;margin-top:30pt;width:123.85pt;height:62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t>CYC</w:t>
                      </w:r>
                      <w:r>
                        <w:rPr>
                          <w:rFonts w:hint="cs"/>
                          <w:rtl/>
                          <w:lang w:bidi="ar-SY"/>
                        </w:rPr>
                        <w:t>(جرعةعاليةأو منخفضة)</w:t>
                      </w:r>
                      <w:r w:rsidRPr="00E959CD">
                        <w:rPr>
                          <w:b/>
                          <w:bCs/>
                        </w:rPr>
                        <w:t>+</w:t>
                      </w:r>
                    </w:p>
                    <w:p w:rsidR="00066EDF" w:rsidRPr="00FD66B1" w:rsidRDefault="00066EDF" w:rsidP="0069699E">
                      <w:pPr>
                        <w:jc w:val="center"/>
                        <w:rPr>
                          <w:rtl/>
                          <w:lang w:bidi="ar-SY"/>
                        </w:rPr>
                      </w:pPr>
                      <w:r w:rsidRPr="00FD66B1">
                        <w:rPr>
                          <w:lang w:bidi="ar-LB"/>
                        </w:rPr>
                        <w:t>GC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تسريبٌ وريديٌّ ثم يومياً فمويٌّ</w:t>
                      </w:r>
                    </w:p>
                    <w:p w:rsidR="00066EDF" w:rsidRDefault="00066EDF" w:rsidP="0069699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FE8AF1" wp14:editId="0825217C">
                <wp:simplePos x="0" y="0"/>
                <wp:positionH relativeFrom="column">
                  <wp:posOffset>553720</wp:posOffset>
                </wp:positionH>
                <wp:positionV relativeFrom="paragraph">
                  <wp:posOffset>283845</wp:posOffset>
                </wp:positionV>
                <wp:extent cx="0" cy="96520"/>
                <wp:effectExtent l="0" t="0" r="19050" b="17780"/>
                <wp:wrapNone/>
                <wp:docPr id="32" name="رابط مستقي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5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2" o:spid="_x0000_s1026" style="position:absolute;left:0;text-align:lef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6pt,22.35pt" to="43.6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"/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3825509" wp14:editId="0A04FC96">
                <wp:simplePos x="0" y="0"/>
                <wp:positionH relativeFrom="column">
                  <wp:posOffset>2179955</wp:posOffset>
                </wp:positionH>
                <wp:positionV relativeFrom="paragraph">
                  <wp:posOffset>274955</wp:posOffset>
                </wp:positionV>
                <wp:extent cx="0" cy="105410"/>
                <wp:effectExtent l="0" t="0" r="19050" b="27940"/>
                <wp:wrapNone/>
                <wp:docPr id="31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541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1" o:spid="_x0000_s1026" style="position:absolute;left:0;text-align:lef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65pt,21.65pt" to="171.6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"/>
            </w:pict>
          </mc:Fallback>
        </mc:AlternateConten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E302131" wp14:editId="5776208D">
                <wp:simplePos x="0" y="0"/>
                <wp:positionH relativeFrom="column">
                  <wp:posOffset>3973830</wp:posOffset>
                </wp:positionH>
                <wp:positionV relativeFrom="paragraph">
                  <wp:posOffset>426085</wp:posOffset>
                </wp:positionV>
                <wp:extent cx="0" cy="122555"/>
                <wp:effectExtent l="0" t="0" r="19050" b="10795"/>
                <wp:wrapNone/>
                <wp:docPr id="22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5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2" o:spid="_x0000_s1026" style="position:absolute;left:0;text-align:lef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.9pt,33.55pt" to="312.9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"/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9CBB390" wp14:editId="46B47C32">
                <wp:simplePos x="0" y="0"/>
                <wp:positionH relativeFrom="column">
                  <wp:posOffset>5177790</wp:posOffset>
                </wp:positionH>
                <wp:positionV relativeFrom="paragraph">
                  <wp:posOffset>417195</wp:posOffset>
                </wp:positionV>
                <wp:extent cx="0" cy="131445"/>
                <wp:effectExtent l="0" t="0" r="19050" b="20955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1" o:spid="_x0000_s1026" style="position:absolute;left:0;text-align:lef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7.7pt,32.85pt" to="407.7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"/>
            </w:pict>
          </mc:Fallback>
        </mc:AlternateConten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2A5B9E" wp14:editId="74096A2D">
                <wp:simplePos x="0" y="0"/>
                <wp:positionH relativeFrom="column">
                  <wp:posOffset>3718560</wp:posOffset>
                </wp:positionH>
                <wp:positionV relativeFrom="paragraph">
                  <wp:posOffset>71120</wp:posOffset>
                </wp:positionV>
                <wp:extent cx="8255" cy="114300"/>
                <wp:effectExtent l="95250" t="0" r="67945" b="57150"/>
                <wp:wrapNone/>
                <wp:docPr id="13" name="رابط كسهم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3" o:spid="_x0000_s1026" type="#_x0000_t32" style="position:absolute;left:0;text-align:left;margin-left:292.8pt;margin-top:5.6pt;width:.6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">
                <v:stroke endarrow="open"/>
              </v:shape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3B3FE1" wp14:editId="040E6273">
                <wp:simplePos x="0" y="0"/>
                <wp:positionH relativeFrom="column">
                  <wp:posOffset>5433060</wp:posOffset>
                </wp:positionH>
                <wp:positionV relativeFrom="paragraph">
                  <wp:posOffset>70485</wp:posOffset>
                </wp:positionV>
                <wp:extent cx="0" cy="150495"/>
                <wp:effectExtent l="95250" t="0" r="57150" b="59055"/>
                <wp:wrapNone/>
                <wp:docPr id="14" name="رابط كسهم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049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4" o:spid="_x0000_s1026" type="#_x0000_t32" style="position:absolute;left:0;text-align:left;margin-left:427.8pt;margin-top:5.55pt;width:0;height:11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">
                <v:stroke endarrow="open"/>
              </v:shape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6E382BC" wp14:editId="511B3F89">
                <wp:simplePos x="0" y="0"/>
                <wp:positionH relativeFrom="column">
                  <wp:posOffset>3727938</wp:posOffset>
                </wp:positionH>
                <wp:positionV relativeFrom="paragraph">
                  <wp:posOffset>53926</wp:posOffset>
                </wp:positionV>
                <wp:extent cx="1705708" cy="17145"/>
                <wp:effectExtent l="0" t="0" r="27940" b="20955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5708" cy="171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2" o:spid="_x0000_s1026" style="position:absolute;left:0;text-align:lef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3.55pt,4.25pt" to="427.8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"/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61516C" wp14:editId="397D703B">
                <wp:simplePos x="0" y="0"/>
                <wp:positionH relativeFrom="column">
                  <wp:posOffset>5002530</wp:posOffset>
                </wp:positionH>
                <wp:positionV relativeFrom="paragraph">
                  <wp:posOffset>189425</wp:posOffset>
                </wp:positionV>
                <wp:extent cx="914400" cy="316230"/>
                <wp:effectExtent l="0" t="0" r="19050" b="26670"/>
                <wp:wrapNone/>
                <wp:docPr id="1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162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عدم تحسن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5" o:spid="_x0000_s1034" style="position:absolute;left:0;text-align:left;margin-left:393.9pt;margin-top:14.9pt;width:1in;height:24.9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>عدم تحسن</w:t>
                      </w: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4752AA" wp14:editId="773B0551">
                <wp:simplePos x="0" y="0"/>
                <wp:positionH relativeFrom="column">
                  <wp:posOffset>1309370</wp:posOffset>
                </wp:positionH>
                <wp:positionV relativeFrom="paragraph">
                  <wp:posOffset>401320</wp:posOffset>
                </wp:positionV>
                <wp:extent cx="782320" cy="289560"/>
                <wp:effectExtent l="0" t="0" r="17780" b="15240"/>
                <wp:wrapNone/>
                <wp:docPr id="38" name="مستطيل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32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تحسن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8" o:spid="_x0000_s1035" style="position:absolute;left:0;text-align:left;margin-left:103.1pt;margin-top:31.6pt;width:61.6pt;height:22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>تحسن</w:t>
                      </w: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E47F228" wp14:editId="1921BA6E">
                <wp:simplePos x="0" y="0"/>
                <wp:positionH relativeFrom="column">
                  <wp:posOffset>2160905</wp:posOffset>
                </wp:positionH>
                <wp:positionV relativeFrom="paragraph">
                  <wp:posOffset>401320</wp:posOffset>
                </wp:positionV>
                <wp:extent cx="791845" cy="289560"/>
                <wp:effectExtent l="0" t="0" r="27305" b="15240"/>
                <wp:wrapNone/>
                <wp:docPr id="37" name="مستطيل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845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عدم تحسن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7" o:spid="_x0000_s1036" style="position:absolute;left:0;text-align:left;margin-left:170.15pt;margin-top:31.6pt;width:62.35pt;height:22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>عدم تحسن</w:t>
                      </w: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DF9D5E4" wp14:editId="348F740E">
                <wp:simplePos x="0" y="0"/>
                <wp:positionH relativeFrom="column">
                  <wp:posOffset>2118360</wp:posOffset>
                </wp:positionH>
                <wp:positionV relativeFrom="paragraph">
                  <wp:posOffset>226060</wp:posOffset>
                </wp:positionV>
                <wp:extent cx="386715" cy="166370"/>
                <wp:effectExtent l="0" t="0" r="70485" b="62230"/>
                <wp:wrapNone/>
                <wp:docPr id="35" name="رابط كسهم مستقي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6715" cy="16637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5" o:spid="_x0000_s1026" type="#_x0000_t32" style="position:absolute;left:0;text-align:left;margin-left:166.8pt;margin-top:17.8pt;width:30.45pt;height:13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">
                <v:stroke endarrow="open"/>
              </v:shape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6409F5" wp14:editId="5EDF0A24">
                <wp:simplePos x="0" y="0"/>
                <wp:positionH relativeFrom="column">
                  <wp:posOffset>1750060</wp:posOffset>
                </wp:positionH>
                <wp:positionV relativeFrom="paragraph">
                  <wp:posOffset>225425</wp:posOffset>
                </wp:positionV>
                <wp:extent cx="342265" cy="167005"/>
                <wp:effectExtent l="38100" t="0" r="19685" b="61595"/>
                <wp:wrapNone/>
                <wp:docPr id="36" name="رابط كسهم مستقي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265" cy="1670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6" o:spid="_x0000_s1026" type="#_x0000_t32" style="position:absolute;left:0;text-align:left;margin-left:137.8pt;margin-top:17.75pt;width:26.95pt;height:13.1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">
                <v:stroke endarrow="open"/>
              </v:shape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94F6F3" wp14:editId="46D28305">
                <wp:simplePos x="0" y="0"/>
                <wp:positionH relativeFrom="column">
                  <wp:posOffset>3244215</wp:posOffset>
                </wp:positionH>
                <wp:positionV relativeFrom="paragraph">
                  <wp:posOffset>207010</wp:posOffset>
                </wp:positionV>
                <wp:extent cx="914400" cy="316230"/>
                <wp:effectExtent l="0" t="0" r="19050" b="26670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162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تحسن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6" o:spid="_x0000_s1037" style="position:absolute;left:0;text-align:left;margin-left:255.45pt;margin-top:16.3pt;width:1in;height:24.9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>تحسن</w:t>
                      </w: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      6أشهر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33711B4" wp14:editId="42AEF2AB">
                <wp:simplePos x="0" y="0"/>
                <wp:positionH relativeFrom="column">
                  <wp:posOffset>1749425</wp:posOffset>
                </wp:positionH>
                <wp:positionV relativeFrom="paragraph">
                  <wp:posOffset>372745</wp:posOffset>
                </wp:positionV>
                <wp:extent cx="1336040" cy="1028700"/>
                <wp:effectExtent l="0" t="0" r="16510" b="19050"/>
                <wp:wrapNone/>
                <wp:docPr id="42" name="مستطيل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04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rPr>
                                <w:rtl/>
                              </w:rPr>
                            </w:pPr>
                            <w:r>
                              <w:t>Rituxima</w:t>
                            </w:r>
                            <w:r w:rsidRPr="00810A48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أو</w:t>
                            </w:r>
                          </w:p>
                          <w:p w:rsidR="00066EDF" w:rsidRDefault="00066EDF" w:rsidP="0069699E">
                            <w:pPr>
                              <w:rPr>
                                <w:rtl/>
                              </w:rPr>
                            </w:pPr>
                            <w:r>
                              <w:t>Calcinuri inhibitor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+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</w:pPr>
                            <w:r>
                              <w:t>GC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فموي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42" o:spid="_x0000_s1038" style="position:absolute;left:0;text-align:left;margin-left:137.75pt;margin-top:29.35pt;width:105.2pt;height:8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" fillcolor="window" strokecolor="#f79646" strokeweight="2pt">
                <v:textbox>
                  <w:txbxContent>
                    <w:p w:rsidR="00066EDF" w:rsidRDefault="00066EDF" w:rsidP="0069699E">
                      <w:pPr>
                        <w:rPr>
                          <w:rtl/>
                        </w:rPr>
                      </w:pPr>
                      <w:r>
                        <w:t>Rituxima</w:t>
                      </w:r>
                      <w:r w:rsidRPr="00810A48">
                        <w:rPr>
                          <w:rFonts w:cs="Arial" w:hint="cs"/>
                          <w:b/>
                          <w:bCs/>
                          <w:rtl/>
                        </w:rPr>
                        <w:t>أو</w:t>
                      </w:r>
                    </w:p>
                    <w:p w:rsidR="00066EDF" w:rsidRDefault="00066EDF" w:rsidP="0069699E">
                      <w:pPr>
                        <w:rPr>
                          <w:rtl/>
                        </w:rPr>
                      </w:pPr>
                      <w:r>
                        <w:t>Calcinuri inhibitor</w:t>
                      </w:r>
                      <w:r>
                        <w:rPr>
                          <w:rFonts w:cs="Arial"/>
                          <w:rtl/>
                        </w:rPr>
                        <w:t>+</w:t>
                      </w:r>
                    </w:p>
                    <w:p w:rsidR="00066EDF" w:rsidRDefault="00066EDF" w:rsidP="0069699E">
                      <w:pPr>
                        <w:jc w:val="center"/>
                      </w:pPr>
                      <w:r>
                        <w:t>GC</w:t>
                      </w:r>
                      <w:r>
                        <w:rPr>
                          <w:rFonts w:cs="Arial" w:hint="cs"/>
                          <w:rtl/>
                        </w:rPr>
                        <w:t>فموي</w:t>
                      </w: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CA06083" wp14:editId="3FA36BFD">
                <wp:simplePos x="0" y="0"/>
                <wp:positionH relativeFrom="column">
                  <wp:posOffset>189865</wp:posOffset>
                </wp:positionH>
                <wp:positionV relativeFrom="paragraph">
                  <wp:posOffset>462280</wp:posOffset>
                </wp:positionV>
                <wp:extent cx="1468120" cy="959485"/>
                <wp:effectExtent l="0" t="0" r="17780" b="12065"/>
                <wp:wrapNone/>
                <wp:docPr id="43" name="مستطيل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8120" cy="959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</w:rPr>
                              <w:t>صيانة</w:t>
                            </w:r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  <w:r>
                              <w:t>MMF</w:t>
                            </w:r>
                            <w:r>
                              <w:rPr>
                                <w:rFonts w:cs="Arial" w:hint="cs"/>
                                <w:rtl/>
                                <w:lang w:bidi="ar-SY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-2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غ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/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يوم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 w:rsidRPr="00810A48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أو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</w:pPr>
                            <w:r>
                              <w:t>AZA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2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مغ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/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كغ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/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يوم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+_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جرعةٌفمويّة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ٌيوميّةٌمنخفضةٌمن</w:t>
                            </w:r>
                            <w:r>
                              <w:t>GC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43" o:spid="_x0000_s1039" style="position:absolute;left:0;text-align:left;margin-left:14.95pt;margin-top:36.4pt;width:115.6pt;height:7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" fillcolor="window" strokecolor="#f79646" strokeweight="2pt">
                <v:textbox>
                  <w:txbxContent>
                    <w:p w:rsidR="00066EDF" w:rsidRDefault="00066EDF" w:rsidP="0069699E">
                      <w:pPr>
                        <w:rPr>
                          <w:rtl/>
                        </w:rPr>
                      </w:pPr>
                      <w:r>
                        <w:rPr>
                          <w:rFonts w:cs="Arial" w:hint="cs"/>
                          <w:rtl/>
                        </w:rPr>
                        <w:t>صيانة</w:t>
                      </w:r>
                      <w:r>
                        <w:rPr>
                          <w:rFonts w:cs="Arial"/>
                        </w:rPr>
                        <w:t xml:space="preserve"> </w:t>
                      </w:r>
                      <w:r>
                        <w:t>MMF</w:t>
                      </w:r>
                      <w:r>
                        <w:rPr>
                          <w:rFonts w:cs="Arial" w:hint="cs"/>
                          <w:rtl/>
                          <w:lang w:bidi="ar-SY"/>
                        </w:rPr>
                        <w:t>1</w:t>
                      </w:r>
                      <w:r>
                        <w:rPr>
                          <w:rFonts w:cs="Arial"/>
                          <w:rtl/>
                        </w:rPr>
                        <w:t>-2</w:t>
                      </w:r>
                      <w:r>
                        <w:rPr>
                          <w:rFonts w:cs="Arial" w:hint="cs"/>
                          <w:rtl/>
                        </w:rPr>
                        <w:t>غ</w:t>
                      </w:r>
                      <w:r>
                        <w:rPr>
                          <w:rFonts w:cs="Arial"/>
                          <w:rtl/>
                        </w:rPr>
                        <w:t>/</w:t>
                      </w:r>
                      <w:r>
                        <w:rPr>
                          <w:rFonts w:cs="Arial" w:hint="cs"/>
                          <w:rtl/>
                        </w:rPr>
                        <w:t>يوم</w:t>
                      </w: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 w:rsidRPr="00810A48">
                        <w:rPr>
                          <w:rFonts w:cs="Arial" w:hint="cs"/>
                          <w:b/>
                          <w:bCs/>
                          <w:rtl/>
                        </w:rPr>
                        <w:t>أو</w:t>
                      </w:r>
                    </w:p>
                    <w:p w:rsidR="00066EDF" w:rsidRDefault="00066EDF" w:rsidP="0069699E">
                      <w:pPr>
                        <w:jc w:val="center"/>
                      </w:pPr>
                      <w:r>
                        <w:t>AZA</w:t>
                      </w:r>
                      <w:r>
                        <w:rPr>
                          <w:rFonts w:hint="cs"/>
                          <w:rtl/>
                        </w:rPr>
                        <w:t xml:space="preserve"> 2</w:t>
                      </w:r>
                      <w:r>
                        <w:rPr>
                          <w:rFonts w:cs="Arial" w:hint="cs"/>
                          <w:rtl/>
                        </w:rPr>
                        <w:t>مغ</w:t>
                      </w:r>
                      <w:r>
                        <w:rPr>
                          <w:rFonts w:cs="Arial"/>
                          <w:rtl/>
                        </w:rPr>
                        <w:t>/</w:t>
                      </w:r>
                      <w:r>
                        <w:rPr>
                          <w:rFonts w:cs="Arial" w:hint="cs"/>
                          <w:rtl/>
                        </w:rPr>
                        <w:t>كغ</w:t>
                      </w:r>
                      <w:r>
                        <w:rPr>
                          <w:rFonts w:cs="Arial"/>
                          <w:rtl/>
                        </w:rPr>
                        <w:t>/</w:t>
                      </w:r>
                      <w:r>
                        <w:rPr>
                          <w:rFonts w:cs="Arial" w:hint="cs"/>
                          <w:rtl/>
                        </w:rPr>
                        <w:t>يوم</w:t>
                      </w:r>
                      <w:r>
                        <w:rPr>
                          <w:rFonts w:cs="Arial"/>
                          <w:rtl/>
                        </w:rPr>
                        <w:t xml:space="preserve">+_ </w:t>
                      </w:r>
                      <w:r>
                        <w:rPr>
                          <w:rFonts w:cs="Arial" w:hint="cs"/>
                          <w:rtl/>
                        </w:rPr>
                        <w:t>جرعةٌفمويّة</w:t>
                      </w:r>
                      <w:r>
                        <w:rPr>
                          <w:rFonts w:hint="cs"/>
                          <w:rtl/>
                        </w:rPr>
                        <w:t>ٌيوميّةٌمنخفضةٌمن</w:t>
                      </w:r>
                      <w:r>
                        <w:t>GC</w:t>
                      </w: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72A00C" wp14:editId="7772F613">
                <wp:simplePos x="0" y="0"/>
                <wp:positionH relativeFrom="column">
                  <wp:posOffset>4815348</wp:posOffset>
                </wp:positionH>
                <wp:positionV relativeFrom="paragraph">
                  <wp:posOffset>155677</wp:posOffset>
                </wp:positionV>
                <wp:extent cx="1168400" cy="1086752"/>
                <wp:effectExtent l="0" t="0" r="12700" b="18415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0" cy="108675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t>MMF</w:t>
                            </w:r>
                          </w:p>
                          <w:p w:rsidR="00066EDF" w:rsidRDefault="00066EDF" w:rsidP="0069699E">
                            <w:pPr>
                              <w:rPr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 2- 3غ/يوم/6أشهرٍ</w:t>
                            </w:r>
                            <w:r w:rsidRPr="005C7EBE">
                              <w:rPr>
                                <w:rFonts w:hint="cs"/>
                                <w:b/>
                                <w:bCs/>
                                <w:rtl/>
                                <w:lang w:bidi="ar-LB"/>
                              </w:rPr>
                              <w:t>+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  <w:rPr>
                                <w:lang w:bidi="ar-SY"/>
                              </w:rPr>
                            </w:pPr>
                            <w:r>
                              <w:rPr>
                                <w:lang w:bidi="ar-LB"/>
                              </w:rPr>
                              <w:t>GC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تسريبٌ وريديٌّ ثم </w:t>
                            </w:r>
                            <w:r>
                              <w:rPr>
                                <w:lang w:bidi="ar-LB"/>
                              </w:rPr>
                              <w:t>GC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فمويٌّ يوميّا</w:t>
                            </w:r>
                            <w:r>
                              <w:rPr>
                                <w:rFonts w:hint="cs"/>
                                <w:rtl/>
                                <w:lang w:bidi="ar-SY"/>
                              </w:rPr>
                              <w:t>ً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  <w:rPr>
                                <w:lang w:bidi="ar-L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9" o:spid="_x0000_s1040" style="position:absolute;left:0;text-align:left;margin-left:379.15pt;margin-top:12.25pt;width:92pt;height:85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  <w:r>
                        <w:t>MMF</w:t>
                      </w:r>
                    </w:p>
                    <w:p w:rsidR="00066EDF" w:rsidRDefault="00066EDF" w:rsidP="0069699E">
                      <w:pPr>
                        <w:rPr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 xml:space="preserve"> 2- 3غ/يوم/6أشهرٍ</w:t>
                      </w:r>
                      <w:r w:rsidRPr="005C7EBE">
                        <w:rPr>
                          <w:rFonts w:hint="cs"/>
                          <w:b/>
                          <w:bCs/>
                          <w:rtl/>
                          <w:lang w:bidi="ar-LB"/>
                        </w:rPr>
                        <w:t>+</w:t>
                      </w:r>
                    </w:p>
                    <w:p w:rsidR="00066EDF" w:rsidRDefault="00066EDF" w:rsidP="0069699E">
                      <w:pPr>
                        <w:jc w:val="center"/>
                        <w:rPr>
                          <w:lang w:bidi="ar-SY"/>
                        </w:rPr>
                      </w:pPr>
                      <w:r>
                        <w:rPr>
                          <w:lang w:bidi="ar-LB"/>
                        </w:rPr>
                        <w:t>GC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 xml:space="preserve">تسريبٌ وريديٌّ ثم </w:t>
                      </w:r>
                      <w:r>
                        <w:rPr>
                          <w:lang w:bidi="ar-LB"/>
                        </w:rPr>
                        <w:t>GC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فمويٌّ يوميّا</w:t>
                      </w:r>
                      <w:r>
                        <w:rPr>
                          <w:rFonts w:hint="cs"/>
                          <w:rtl/>
                          <w:lang w:bidi="ar-SY"/>
                        </w:rPr>
                        <w:t>ً</w:t>
                      </w:r>
                    </w:p>
                    <w:p w:rsidR="00066EDF" w:rsidRDefault="00066EDF" w:rsidP="0069699E">
                      <w:pPr>
                        <w:jc w:val="center"/>
                        <w:rPr>
                          <w:lang w:bidi="ar-L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573190" wp14:editId="7C15221F">
                <wp:simplePos x="0" y="0"/>
                <wp:positionH relativeFrom="column">
                  <wp:posOffset>5433060</wp:posOffset>
                </wp:positionH>
                <wp:positionV relativeFrom="paragraph">
                  <wp:posOffset>27940</wp:posOffset>
                </wp:positionV>
                <wp:extent cx="0" cy="131445"/>
                <wp:effectExtent l="0" t="0" r="19050" b="20955"/>
                <wp:wrapNone/>
                <wp:docPr id="17" name="رابط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7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7.8pt,2.2pt" to="427.8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"/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1CB0409" wp14:editId="7466A203">
                <wp:simplePos x="0" y="0"/>
                <wp:positionH relativeFrom="column">
                  <wp:posOffset>1511935</wp:posOffset>
                </wp:positionH>
                <wp:positionV relativeFrom="paragraph">
                  <wp:posOffset>212725</wp:posOffset>
                </wp:positionV>
                <wp:extent cx="0" cy="149225"/>
                <wp:effectExtent l="95250" t="0" r="57150" b="60325"/>
                <wp:wrapNone/>
                <wp:docPr id="41" name="رابط كسهم مستقيم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92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41" o:spid="_x0000_s1026" type="#_x0000_t32" style="position:absolute;left:0;text-align:left;margin-left:119.05pt;margin-top:16.75pt;width:0;height:11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">
                <v:stroke endarrow="open"/>
              </v:shape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06237A4" wp14:editId="72FD4D4A">
                <wp:simplePos x="0" y="0"/>
                <wp:positionH relativeFrom="column">
                  <wp:posOffset>2576195</wp:posOffset>
                </wp:positionH>
                <wp:positionV relativeFrom="paragraph">
                  <wp:posOffset>213360</wp:posOffset>
                </wp:positionV>
                <wp:extent cx="0" cy="149225"/>
                <wp:effectExtent l="95250" t="0" r="57150" b="60325"/>
                <wp:wrapNone/>
                <wp:docPr id="40" name="رابط كسهم مستقي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92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40" o:spid="_x0000_s1026" type="#_x0000_t32" style="position:absolute;left:0;text-align:left;margin-left:202.85pt;margin-top:16.8pt;width:0;height:11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">
                <v:stroke endarrow="open"/>
              </v:shape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8B115B" wp14:editId="4425CB77">
                <wp:simplePos x="0" y="0"/>
                <wp:positionH relativeFrom="column">
                  <wp:posOffset>3147646</wp:posOffset>
                </wp:positionH>
                <wp:positionV relativeFrom="paragraph">
                  <wp:posOffset>144243</wp:posOffset>
                </wp:positionV>
                <wp:extent cx="1494155" cy="1098843"/>
                <wp:effectExtent l="0" t="0" r="10795" b="25400"/>
                <wp:wrapNone/>
                <wp:docPr id="20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4155" cy="109884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t>MMF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1-2غ/يوم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  <w:rPr>
                                <w:b/>
                                <w:bCs/>
                                <w:lang w:bidi="ar-LB"/>
                              </w:rPr>
                            </w:pPr>
                            <w:r w:rsidRPr="005C7EBE">
                              <w:rPr>
                                <w:rFonts w:hint="cs"/>
                                <w:b/>
                                <w:bCs/>
                                <w:rtl/>
                                <w:lang w:bidi="ar-LB"/>
                              </w:rPr>
                              <w:t>أو</w:t>
                            </w:r>
                          </w:p>
                          <w:p w:rsidR="00066EDF" w:rsidRPr="005C7EBE" w:rsidRDefault="00066EDF" w:rsidP="0069699E">
                            <w:pPr>
                              <w:jc w:val="center"/>
                              <w:rPr>
                                <w:rtl/>
                                <w:lang w:bidi="ar-SY"/>
                              </w:rPr>
                            </w:pPr>
                            <w:r w:rsidRPr="005C7EBE">
                              <w:rPr>
                                <w:lang w:bidi="ar-LB"/>
                              </w:rPr>
                              <w:t>AZA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2مغ/كغ/يوم</w:t>
                            </w:r>
                            <w:r w:rsidRPr="00977D08">
                              <w:rPr>
                                <w:rFonts w:hint="cs"/>
                                <w:b/>
                                <w:bCs/>
                                <w:rtl/>
                                <w:lang w:bidi="ar-LB"/>
                              </w:rPr>
                              <w:t>+_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جرعةٌفمويّةٌيوميّةٌ</w:t>
                            </w:r>
                            <w:r>
                              <w:rPr>
                                <w:rFonts w:hint="cs"/>
                                <w:rtl/>
                                <w:lang w:bidi="ar-SY"/>
                              </w:rPr>
                              <w:t>منخفضةٌمن</w:t>
                            </w:r>
                            <w:r>
                              <w:rPr>
                                <w:lang w:bidi="ar-LB"/>
                              </w:rPr>
                              <w:t>GC</w:t>
                            </w:r>
                            <w:r>
                              <w:rPr>
                                <w:rFonts w:hint="cs"/>
                                <w:rtl/>
                                <w:lang w:bidi="ar-SY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0" o:spid="_x0000_s1041" style="position:absolute;left:0;text-align:left;margin-left:247.85pt;margin-top:11.35pt;width:117.65pt;height:8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  <w:r>
                        <w:t>MMF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1-2غ/يوم</w:t>
                      </w:r>
                    </w:p>
                    <w:p w:rsidR="00066EDF" w:rsidRDefault="00066EDF" w:rsidP="0069699E">
                      <w:pPr>
                        <w:jc w:val="center"/>
                        <w:rPr>
                          <w:b/>
                          <w:bCs/>
                          <w:lang w:bidi="ar-LB"/>
                        </w:rPr>
                      </w:pPr>
                      <w:r w:rsidRPr="005C7EBE">
                        <w:rPr>
                          <w:rFonts w:hint="cs"/>
                          <w:b/>
                          <w:bCs/>
                          <w:rtl/>
                          <w:lang w:bidi="ar-LB"/>
                        </w:rPr>
                        <w:t>أو</w:t>
                      </w:r>
                    </w:p>
                    <w:p w:rsidR="00066EDF" w:rsidRPr="005C7EBE" w:rsidRDefault="00066EDF" w:rsidP="0069699E">
                      <w:pPr>
                        <w:jc w:val="center"/>
                        <w:rPr>
                          <w:rtl/>
                          <w:lang w:bidi="ar-SY"/>
                        </w:rPr>
                      </w:pPr>
                      <w:r w:rsidRPr="005C7EBE">
                        <w:rPr>
                          <w:lang w:bidi="ar-LB"/>
                        </w:rPr>
                        <w:t>AZA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2مغ/كغ/يوم</w:t>
                      </w:r>
                      <w:r w:rsidRPr="00977D08">
                        <w:rPr>
                          <w:rFonts w:hint="cs"/>
                          <w:b/>
                          <w:bCs/>
                          <w:rtl/>
                          <w:lang w:bidi="ar-LB"/>
                        </w:rPr>
                        <w:t>+_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جرعةٌفمويّةٌيوميّةٌ</w:t>
                      </w:r>
                      <w:r>
                        <w:rPr>
                          <w:rFonts w:hint="cs"/>
                          <w:rtl/>
                          <w:lang w:bidi="ar-SY"/>
                        </w:rPr>
                        <w:t>منخفضةٌمن</w:t>
                      </w:r>
                      <w:r>
                        <w:rPr>
                          <w:lang w:bidi="ar-LB"/>
                        </w:rPr>
                        <w:t>GC</w:t>
                      </w:r>
                      <w:r>
                        <w:rPr>
                          <w:rFonts w:hint="cs"/>
                          <w:rtl/>
                          <w:lang w:bidi="ar-SY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FB745C" wp14:editId="61ABEF59">
                <wp:simplePos x="0" y="0"/>
                <wp:positionH relativeFrom="column">
                  <wp:posOffset>3718560</wp:posOffset>
                </wp:positionH>
                <wp:positionV relativeFrom="paragraph">
                  <wp:posOffset>46990</wp:posOffset>
                </wp:positionV>
                <wp:extent cx="8255" cy="131445"/>
                <wp:effectExtent l="0" t="0" r="29845" b="20955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1314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8" o:spid="_x0000_s1026" style="position:absolute;left:0;text-align:lef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2.8pt,3.7pt" to="293.4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"/>
            </w:pict>
          </mc:Fallback>
        </mc:AlternateContent>
      </w:r>
    </w:p>
    <w:p w:rsidR="0069699E" w:rsidRPr="0069699E" w:rsidRDefault="0069699E" w:rsidP="0069699E">
      <w:pPr>
        <w:autoSpaceDE w:val="0"/>
        <w:autoSpaceDN w:val="0"/>
        <w:bidi w:val="0"/>
        <w:adjustRightInd w:val="0"/>
        <w:spacing w:after="0" w:line="240" w:lineRule="auto"/>
        <w:rPr>
          <w:rFonts w:eastAsia="AvenirLTStd-Roman" w:cs="AvenirLTStd-Roman"/>
          <w:color w:val="F79646" w:themeColor="accent6"/>
          <w:sz w:val="16"/>
          <w:szCs w:val="16"/>
          <w:rtl/>
        </w:rPr>
      </w:pPr>
    </w:p>
    <w:p w:rsidR="0069699E" w:rsidRPr="0069699E" w:rsidRDefault="0069699E" w:rsidP="0069699E">
      <w:pPr>
        <w:autoSpaceDE w:val="0"/>
        <w:autoSpaceDN w:val="0"/>
        <w:bidi w:val="0"/>
        <w:adjustRightInd w:val="0"/>
        <w:spacing w:after="0" w:line="24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C007D0" wp14:editId="2FF874FB">
                <wp:simplePos x="0" y="0"/>
                <wp:positionH relativeFrom="column">
                  <wp:posOffset>5379573</wp:posOffset>
                </wp:positionH>
                <wp:positionV relativeFrom="paragraph">
                  <wp:posOffset>352718</wp:posOffset>
                </wp:positionV>
                <wp:extent cx="535940" cy="227965"/>
                <wp:effectExtent l="0" t="0" r="54610" b="76835"/>
                <wp:wrapNone/>
                <wp:docPr id="23" name="رابط كسهم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5940" cy="22796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23" o:spid="_x0000_s1026" type="#_x0000_t32" style="position:absolute;left:0;text-align:left;margin-left:423.6pt;margin-top:27.75pt;width:42.2pt;height:17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">
                <v:stroke endarrow="open"/>
              </v:shape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AC806C" wp14:editId="19C794C4">
                <wp:simplePos x="0" y="0"/>
                <wp:positionH relativeFrom="column">
                  <wp:posOffset>4897120</wp:posOffset>
                </wp:positionH>
                <wp:positionV relativeFrom="paragraph">
                  <wp:posOffset>377825</wp:posOffset>
                </wp:positionV>
                <wp:extent cx="492125" cy="167005"/>
                <wp:effectExtent l="38100" t="0" r="22225" b="80645"/>
                <wp:wrapNone/>
                <wp:docPr id="24" name="رابط كسهم مستقيم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2125" cy="1670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24" o:spid="_x0000_s1026" type="#_x0000_t32" style="position:absolute;left:0;text-align:left;margin-left:385.6pt;margin-top:29.75pt;width:38.75pt;height:13.1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">
                <v:stroke endarrow="open"/>
              </v:shape>
            </w:pict>
          </mc:Fallback>
        </mc:AlternateContent>
      </w:r>
    </w:p>
    <w:p w:rsidR="0069699E" w:rsidRPr="0069699E" w:rsidRDefault="0069699E" w:rsidP="0069699E">
      <w:pPr>
        <w:autoSpaceDE w:val="0"/>
        <w:autoSpaceDN w:val="0"/>
        <w:bidi w:val="0"/>
        <w:adjustRightInd w:val="0"/>
        <w:spacing w:after="0" w:line="240" w:lineRule="auto"/>
        <w:rPr>
          <w:rFonts w:ascii="AvenirLTStd-Roman" w:eastAsia="AvenirLTStd-Roman" w:cs="AvenirLTStd-Roman"/>
          <w:color w:val="F79646" w:themeColor="accent6"/>
          <w:sz w:val="16"/>
          <w:szCs w:val="16"/>
          <w:rtl/>
        </w:rPr>
      </w:pP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32F333" wp14:editId="5CA8A8F8">
                <wp:simplePos x="0" y="0"/>
                <wp:positionH relativeFrom="column">
                  <wp:posOffset>5330825</wp:posOffset>
                </wp:positionH>
                <wp:positionV relativeFrom="paragraph">
                  <wp:posOffset>115974</wp:posOffset>
                </wp:positionV>
                <wp:extent cx="817245" cy="351155"/>
                <wp:effectExtent l="0" t="0" r="20955" b="10795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245" cy="3511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عدم تحسن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5" o:spid="_x0000_s1042" style="position:absolute;margin-left:419.75pt;margin-top:9.15pt;width:64.35pt;height:27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>عدم تحسن</w:t>
                      </w: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6709D6" wp14:editId="04F1251F">
                <wp:simplePos x="0" y="0"/>
                <wp:positionH relativeFrom="column">
                  <wp:posOffset>4384040</wp:posOffset>
                </wp:positionH>
                <wp:positionV relativeFrom="paragraph">
                  <wp:posOffset>103505</wp:posOffset>
                </wp:positionV>
                <wp:extent cx="791210" cy="351155"/>
                <wp:effectExtent l="0" t="0" r="27940" b="10795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210" cy="3511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تحسن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6" o:spid="_x0000_s1043" style="position:absolute;margin-left:345.2pt;margin-top:8.15pt;width:62.3pt;height:27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>تحسن</w:t>
                      </w:r>
                    </w:p>
                  </w:txbxContent>
                </v:textbox>
              </v:rect>
            </w:pict>
          </mc:Fallback>
        </mc:AlternateConten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FFB310" wp14:editId="118550B2">
                <wp:simplePos x="0" y="0"/>
                <wp:positionH relativeFrom="column">
                  <wp:posOffset>5728335</wp:posOffset>
                </wp:positionH>
                <wp:positionV relativeFrom="paragraph">
                  <wp:posOffset>306070</wp:posOffset>
                </wp:positionV>
                <wp:extent cx="0" cy="175260"/>
                <wp:effectExtent l="95250" t="0" r="57150" b="53340"/>
                <wp:wrapNone/>
                <wp:docPr id="27" name="رابط كسهم مستقيم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52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27" o:spid="_x0000_s1026" type="#_x0000_t32" style="position:absolute;left:0;text-align:left;margin-left:451.05pt;margin-top:24.1pt;width:0;height:13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">
                <v:stroke endarrow="open"/>
              </v:shape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757503" wp14:editId="2F16BE58">
                <wp:simplePos x="0" y="0"/>
                <wp:positionH relativeFrom="column">
                  <wp:posOffset>5109210</wp:posOffset>
                </wp:positionH>
                <wp:positionV relativeFrom="paragraph">
                  <wp:posOffset>457835</wp:posOffset>
                </wp:positionV>
                <wp:extent cx="1087120" cy="1784350"/>
                <wp:effectExtent l="0" t="0" r="17780" b="25400"/>
                <wp:wrapNone/>
                <wp:docPr id="29" name="مستطيل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120" cy="178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</w:pPr>
                            <w:r>
                              <w:t>Rituximab</w:t>
                            </w:r>
                          </w:p>
                          <w:p w:rsidR="00066EDF" w:rsidRPr="00F13BF4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LB"/>
                              </w:rPr>
                              <w:t>أ</w:t>
                            </w:r>
                            <w:r w:rsidRPr="00F13BF4">
                              <w:rPr>
                                <w:rFonts w:hint="cs"/>
                                <w:b/>
                                <w:bCs/>
                                <w:rtl/>
                                <w:lang w:bidi="ar-LB"/>
                              </w:rPr>
                              <w:t>و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  <w:rPr>
                                <w:rtl/>
                                <w:lang w:bidi="ar-SY"/>
                              </w:rPr>
                            </w:pPr>
                            <w:r w:rsidRPr="00F13BF4">
                              <w:rPr>
                                <w:lang w:bidi="ar-LB"/>
                              </w:rPr>
                              <w:t>Calcinurin inhibitor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  <w:rPr>
                                <w:lang w:bidi="ar-LB"/>
                              </w:rPr>
                            </w:pPr>
                            <w:r w:rsidRPr="00F13BF4">
                              <w:rPr>
                                <w:b/>
                                <w:bCs/>
                                <w:lang w:bidi="ar-LB"/>
                              </w:rPr>
                              <w:t>+</w:t>
                            </w:r>
                          </w:p>
                          <w:p w:rsidR="00066EDF" w:rsidRPr="00F13BF4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lang w:bidi="ar-LB"/>
                              </w:rPr>
                              <w:t>GC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فمويٌّ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9" o:spid="_x0000_s1044" style="position:absolute;left:0;text-align:left;margin-left:402.3pt;margin-top:36.05pt;width:85.6pt;height:14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</w:pPr>
                      <w:r>
                        <w:t>Rituximab</w:t>
                      </w:r>
                    </w:p>
                    <w:p w:rsidR="00066EDF" w:rsidRPr="00F13BF4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ar-LB"/>
                        </w:rPr>
                        <w:t>أ</w:t>
                      </w:r>
                      <w:r w:rsidRPr="00F13BF4">
                        <w:rPr>
                          <w:rFonts w:hint="cs"/>
                          <w:b/>
                          <w:bCs/>
                          <w:rtl/>
                          <w:lang w:bidi="ar-LB"/>
                        </w:rPr>
                        <w:t>و</w:t>
                      </w:r>
                    </w:p>
                    <w:p w:rsidR="00066EDF" w:rsidRDefault="00066EDF" w:rsidP="0069699E">
                      <w:pPr>
                        <w:jc w:val="center"/>
                        <w:rPr>
                          <w:rtl/>
                          <w:lang w:bidi="ar-SY"/>
                        </w:rPr>
                      </w:pPr>
                      <w:r w:rsidRPr="00F13BF4">
                        <w:rPr>
                          <w:lang w:bidi="ar-LB"/>
                        </w:rPr>
                        <w:t>Calcinurin inhibitor</w:t>
                      </w:r>
                    </w:p>
                    <w:p w:rsidR="00066EDF" w:rsidRDefault="00066EDF" w:rsidP="0069699E">
                      <w:pPr>
                        <w:jc w:val="center"/>
                        <w:rPr>
                          <w:lang w:bidi="ar-LB"/>
                        </w:rPr>
                      </w:pPr>
                      <w:r w:rsidRPr="00F13BF4">
                        <w:rPr>
                          <w:b/>
                          <w:bCs/>
                          <w:lang w:bidi="ar-LB"/>
                        </w:rPr>
                        <w:t>+</w:t>
                      </w:r>
                    </w:p>
                    <w:p w:rsidR="00066EDF" w:rsidRPr="00F13BF4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  <w:r>
                        <w:rPr>
                          <w:lang w:bidi="ar-LB"/>
                        </w:rPr>
                        <w:t>GC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فمويٌّ</w:t>
                      </w:r>
                    </w:p>
                  </w:txbxContent>
                </v:textbox>
              </v:rect>
            </w:pict>
          </mc:Fallback>
        </mc:AlternateContent>
      </w: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6911009" wp14:editId="5620E97B">
                <wp:simplePos x="0" y="0"/>
                <wp:positionH relativeFrom="column">
                  <wp:posOffset>4730115</wp:posOffset>
                </wp:positionH>
                <wp:positionV relativeFrom="paragraph">
                  <wp:posOffset>322350</wp:posOffset>
                </wp:positionV>
                <wp:extent cx="0" cy="140335"/>
                <wp:effectExtent l="95250" t="0" r="76200" b="50165"/>
                <wp:wrapNone/>
                <wp:docPr id="28" name="رابط كسهم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33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28" o:spid="_x0000_s1026" type="#_x0000_t32" style="position:absolute;left:0;text-align:left;margin-left:372.45pt;margin-top:25.4pt;width:0;height:11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">
                <v:stroke endarrow="open"/>
              </v:shape>
            </w:pict>
          </mc:Fallback>
        </mc:AlternateConten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DAA0F00" wp14:editId="600E5A2D">
                <wp:simplePos x="0" y="0"/>
                <wp:positionH relativeFrom="column">
                  <wp:posOffset>3811905</wp:posOffset>
                </wp:positionH>
                <wp:positionV relativeFrom="paragraph">
                  <wp:posOffset>3175</wp:posOffset>
                </wp:positionV>
                <wp:extent cx="1247775" cy="1285875"/>
                <wp:effectExtent l="0" t="0" r="28575" b="28575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1285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66EDF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صيانة</w:t>
                            </w:r>
                            <w:r>
                              <w:t>MMF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1-2غ/يوم</w:t>
                            </w:r>
                          </w:p>
                          <w:p w:rsidR="00066EDF" w:rsidRDefault="00066EDF" w:rsidP="0069699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ar-LB"/>
                              </w:rPr>
                            </w:pPr>
                            <w:r w:rsidRPr="007A737D">
                              <w:rPr>
                                <w:rFonts w:hint="cs"/>
                                <w:b/>
                                <w:bCs/>
                                <w:rtl/>
                                <w:lang w:bidi="ar-LB"/>
                              </w:rPr>
                              <w:t>أو</w:t>
                            </w:r>
                          </w:p>
                          <w:p w:rsidR="00066EDF" w:rsidRPr="005C7EBE" w:rsidRDefault="00066EDF" w:rsidP="0069699E">
                            <w:pPr>
                              <w:jc w:val="center"/>
                              <w:rPr>
                                <w:lang w:bidi="ar-LB"/>
                              </w:rPr>
                            </w:pPr>
                            <w:r>
                              <w:rPr>
                                <w:lang w:bidi="ar-LB"/>
                              </w:rPr>
                              <w:t>AZA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2مغ/كغ/يوم</w:t>
                            </w:r>
                            <w:r w:rsidRPr="007A737D">
                              <w:rPr>
                                <w:rFonts w:hint="cs"/>
                                <w:b/>
                                <w:bCs/>
                                <w:rtl/>
                                <w:lang w:bidi="ar-LB"/>
                              </w:rPr>
                              <w:t>+_</w:t>
                            </w:r>
                            <w:r w:rsidRPr="007A737D"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جرعةٌفمويّةٌ يوميّةٌمنخفضةٌمن</w:t>
                            </w:r>
                            <w:r>
                              <w:rPr>
                                <w:lang w:bidi="ar-LB"/>
                              </w:rPr>
                              <w:t>GC</w:t>
                            </w:r>
                          </w:p>
                          <w:p w:rsidR="00066EDF" w:rsidRPr="007A737D" w:rsidRDefault="00066EDF" w:rsidP="0069699E">
                            <w:pPr>
                              <w:jc w:val="center"/>
                              <w:rPr>
                                <w:rtl/>
                                <w:lang w:bidi="ar-L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0" o:spid="_x0000_s1045" style="position:absolute;left:0;text-align:left;margin-left:300.15pt;margin-top:.25pt;width:98.25pt;height:101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" fillcolor="window" strokecolor="#f79646" strokeweight="2pt">
                <v:textbox>
                  <w:txbxContent>
                    <w:p w:rsidR="00066EDF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>صيانة</w:t>
                      </w:r>
                      <w:r>
                        <w:t>MMF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1-2غ/يوم</w:t>
                      </w:r>
                    </w:p>
                    <w:p w:rsidR="00066EDF" w:rsidRDefault="00066EDF" w:rsidP="0069699E">
                      <w:pPr>
                        <w:jc w:val="center"/>
                        <w:rPr>
                          <w:b/>
                          <w:bCs/>
                          <w:rtl/>
                          <w:lang w:bidi="ar-LB"/>
                        </w:rPr>
                      </w:pPr>
                      <w:r w:rsidRPr="007A737D">
                        <w:rPr>
                          <w:rFonts w:hint="cs"/>
                          <w:b/>
                          <w:bCs/>
                          <w:rtl/>
                          <w:lang w:bidi="ar-LB"/>
                        </w:rPr>
                        <w:t>أو</w:t>
                      </w:r>
                    </w:p>
                    <w:p w:rsidR="00066EDF" w:rsidRPr="005C7EBE" w:rsidRDefault="00066EDF" w:rsidP="0069699E">
                      <w:pPr>
                        <w:jc w:val="center"/>
                        <w:rPr>
                          <w:lang w:bidi="ar-LB"/>
                        </w:rPr>
                      </w:pPr>
                      <w:r>
                        <w:rPr>
                          <w:lang w:bidi="ar-LB"/>
                        </w:rPr>
                        <w:t>AZA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2مغ/كغ/يوم</w:t>
                      </w:r>
                      <w:r w:rsidRPr="007A737D">
                        <w:rPr>
                          <w:rFonts w:hint="cs"/>
                          <w:b/>
                          <w:bCs/>
                          <w:rtl/>
                          <w:lang w:bidi="ar-LB"/>
                        </w:rPr>
                        <w:t>+_</w:t>
                      </w:r>
                      <w:r w:rsidRPr="007A737D">
                        <w:rPr>
                          <w:rFonts w:hint="cs"/>
                          <w:rtl/>
                          <w:lang w:bidi="ar-LB"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جرعةٌفمويّةٌ يوميّةٌمنخفضةٌمن</w:t>
                      </w:r>
                      <w:r>
                        <w:rPr>
                          <w:lang w:bidi="ar-LB"/>
                        </w:rPr>
                        <w:t>GC</w:t>
                      </w:r>
                    </w:p>
                    <w:p w:rsidR="00066EDF" w:rsidRPr="007A737D" w:rsidRDefault="00066EDF" w:rsidP="0069699E">
                      <w:pPr>
                        <w:jc w:val="center"/>
                        <w:rPr>
                          <w:rtl/>
                          <w:lang w:bidi="ar-L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color w:val="943634" w:themeColor="accent2" w:themeShade="BF"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tabs>
          <w:tab w:val="center" w:pos="4153"/>
        </w:tabs>
        <w:spacing w:line="360" w:lineRule="auto"/>
        <w:jc w:val="right"/>
        <w:rPr>
          <w:rFonts w:ascii="AvenirLTStd-Roman" w:eastAsia="AvenirLTStd-Roman" w:cs="AvenirLTStd-Roman"/>
          <w:sz w:val="16"/>
          <w:szCs w:val="16"/>
          <w:rtl/>
        </w:rPr>
      </w:pPr>
    </w:p>
    <w:p w:rsidR="0069699E" w:rsidRPr="0069699E" w:rsidRDefault="0069699E" w:rsidP="0069699E">
      <w:pPr>
        <w:tabs>
          <w:tab w:val="left" w:pos="7010"/>
        </w:tabs>
        <w:spacing w:line="360" w:lineRule="auto"/>
        <w:rPr>
          <w:rFonts w:eastAsia="AvenirLTStd-Roman" w:cs="Courier New"/>
          <w:sz w:val="32"/>
          <w:szCs w:val="32"/>
          <w:rtl/>
          <w:lang w:bidi="ar-SY"/>
        </w:rPr>
      </w:pPr>
      <w:r w:rsidRPr="0069699E">
        <w:rPr>
          <w:rFonts w:eastAsia="AvenirLTStd-Roman" w:cs="Courier New"/>
          <w:sz w:val="32"/>
          <w:szCs w:val="32"/>
          <w:rtl/>
          <w:lang w:bidi="ar-SY"/>
        </w:rPr>
        <w:tab/>
      </w:r>
    </w:p>
    <w:p w:rsidR="0069699E" w:rsidRPr="0069699E" w:rsidRDefault="0069699E" w:rsidP="0069699E">
      <w:pPr>
        <w:spacing w:line="240" w:lineRule="auto"/>
        <w:rPr>
          <w:rFonts w:asciiTheme="minorBidi" w:eastAsiaTheme="minorHAnsi" w:hAnsiTheme="minorBidi"/>
          <w:b/>
          <w:bCs/>
          <w:sz w:val="20"/>
          <w:szCs w:val="20"/>
          <w:lang w:bidi="ar-LB"/>
        </w:rPr>
      </w:pPr>
      <w:r w:rsidRPr="0069699E">
        <w:rPr>
          <w:rFonts w:asciiTheme="minorBidi" w:eastAsiaTheme="minorHAnsi" w:hAnsiTheme="minorBidi"/>
          <w:b/>
          <w:bCs/>
          <w:sz w:val="20"/>
          <w:szCs w:val="20"/>
          <w:lang w:bidi="ar-LB"/>
        </w:rPr>
        <w:t>GC</w:t>
      </w:r>
      <w:r w:rsidRPr="0069699E">
        <w:rPr>
          <w:rFonts w:asciiTheme="minorBidi" w:eastAsiaTheme="minorHAnsi" w:hAnsiTheme="minorBidi" w:hint="cs"/>
          <w:b/>
          <w:bCs/>
          <w:sz w:val="20"/>
          <w:szCs w:val="20"/>
          <w:rtl/>
          <w:lang w:bidi="ar-SY"/>
        </w:rPr>
        <w:t xml:space="preserve">  :</w:t>
      </w:r>
      <w:r w:rsidRPr="0069699E">
        <w:rPr>
          <w:rFonts w:asciiTheme="minorBidi" w:eastAsiaTheme="minorHAnsi" w:hAnsiTheme="minorBidi"/>
          <w:b/>
          <w:bCs/>
          <w:sz w:val="20"/>
          <w:szCs w:val="20"/>
          <w:lang w:bidi="ar-SY"/>
        </w:rPr>
        <w:t>GlucoCorticoid</w:t>
      </w:r>
      <w:r w:rsidRPr="0069699E">
        <w:rPr>
          <w:rFonts w:asciiTheme="minorBidi" w:eastAsiaTheme="minorHAnsi" w:hAnsiTheme="minorBidi" w:hint="cs"/>
          <w:sz w:val="20"/>
          <w:szCs w:val="20"/>
          <w:rtl/>
          <w:lang w:bidi="ar-LB"/>
        </w:rPr>
        <w:t xml:space="preserve"> </w:t>
      </w:r>
      <w:r w:rsidRPr="0069699E">
        <w:rPr>
          <w:rFonts w:asciiTheme="minorBidi" w:eastAsiaTheme="minorHAnsi" w:hAnsiTheme="minorBidi" w:hint="cs"/>
          <w:b/>
          <w:bCs/>
          <w:sz w:val="20"/>
          <w:szCs w:val="20"/>
          <w:rtl/>
          <w:lang w:bidi="ar-LB"/>
        </w:rPr>
        <w:t xml:space="preserve">                           </w:t>
      </w:r>
    </w:p>
    <w:p w:rsidR="0069699E" w:rsidRPr="0069699E" w:rsidRDefault="0069699E" w:rsidP="0069699E">
      <w:pPr>
        <w:spacing w:line="240" w:lineRule="auto"/>
        <w:rPr>
          <w:rFonts w:asciiTheme="minorBidi" w:eastAsiaTheme="minorHAnsi" w:hAnsiTheme="minorBidi"/>
          <w:sz w:val="20"/>
          <w:szCs w:val="20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20"/>
          <w:szCs w:val="20"/>
          <w:lang w:bidi="ar-SY"/>
        </w:rPr>
        <w:t>Azathioprine  : AZA</w:t>
      </w:r>
    </w:p>
    <w:p w:rsidR="0069699E" w:rsidRPr="0069699E" w:rsidRDefault="0069699E" w:rsidP="0069699E">
      <w:pPr>
        <w:spacing w:line="240" w:lineRule="auto"/>
        <w:rPr>
          <w:rFonts w:asciiTheme="minorBidi" w:eastAsiaTheme="minorHAnsi" w:hAnsiTheme="minorBidi"/>
          <w:sz w:val="20"/>
          <w:szCs w:val="20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20"/>
          <w:szCs w:val="20"/>
          <w:lang w:bidi="ar-LB"/>
        </w:rPr>
        <w:t>Intavenous Cyclophosphamide  : IV CYC</w:t>
      </w:r>
    </w:p>
    <w:p w:rsidR="0069699E" w:rsidRPr="0069699E" w:rsidRDefault="0069699E" w:rsidP="0069699E">
      <w:pPr>
        <w:spacing w:line="24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b/>
          <w:bCs/>
          <w:sz w:val="20"/>
          <w:szCs w:val="20"/>
          <w:lang w:bidi="ar-SY"/>
        </w:rPr>
        <w:t>MMF</w:t>
      </w:r>
      <w:r w:rsidRPr="0069699E">
        <w:rPr>
          <w:rFonts w:asciiTheme="minorBidi" w:eastAsiaTheme="minorHAnsi" w:hAnsiTheme="minorBidi" w:hint="cs"/>
          <w:sz w:val="20"/>
          <w:szCs w:val="20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b/>
          <w:bCs/>
          <w:sz w:val="20"/>
          <w:szCs w:val="20"/>
          <w:rtl/>
          <w:lang w:bidi="ar-SY"/>
        </w:rPr>
        <w:t>:</w:t>
      </w:r>
      <w:r w:rsidRPr="0069699E">
        <w:rPr>
          <w:rFonts w:asciiTheme="minorBidi" w:eastAsiaTheme="minorHAnsi" w:hAnsiTheme="minorBidi"/>
          <w:sz w:val="20"/>
          <w:szCs w:val="20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20"/>
          <w:szCs w:val="20"/>
          <w:lang w:bidi="ar-SY"/>
        </w:rPr>
        <w:t xml:space="preserve">Mycophenolate Mofetil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  </w:t>
      </w:r>
    </w:p>
    <w:p w:rsidR="0069699E" w:rsidRPr="0069699E" w:rsidRDefault="0069699E" w:rsidP="0069699E">
      <w:pPr>
        <w:spacing w:line="24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*</w:t>
      </w:r>
      <w:r w:rsidRPr="0069699E">
        <w:rPr>
          <w:rFonts w:asciiTheme="minorBidi" w:eastAsiaTheme="minorHAnsi" w:hAnsiTheme="minorBidi" w:hint="cs"/>
          <w:b/>
          <w:bCs/>
          <w:sz w:val="20"/>
          <w:szCs w:val="20"/>
          <w:rtl/>
          <w:lang w:bidi="ar-SY"/>
        </w:rPr>
        <w:t>الجرعة قد تحتاج لتعديلٍ عند الأطفال بعمرٍ أقلّ من سنةٍ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20"/>
          <w:szCs w:val="20"/>
          <w:rtl/>
          <w:lang w:bidi="ar-SY"/>
        </w:rPr>
      </w:pP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u w:val="single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SY"/>
        </w:rPr>
        <w:t xml:space="preserve">النمط </w:t>
      </w:r>
      <w:r w:rsidRPr="0069699E">
        <w:rPr>
          <w:rFonts w:asciiTheme="minorBidi" w:eastAsiaTheme="minorHAnsi" w:hAnsiTheme="minorBidi"/>
          <w:sz w:val="32"/>
          <w:szCs w:val="32"/>
          <w:u w:val="single"/>
          <w:lang w:bidi="ar-SY"/>
        </w:rPr>
        <w:t>V</w:t>
      </w:r>
      <w:r w:rsidRPr="0069699E">
        <w:rPr>
          <w:rFonts w:asciiTheme="minorBidi" w:eastAsiaTheme="minorHAnsi" w:hAnsiTheme="minorBidi" w:hint="cs"/>
          <w:sz w:val="32"/>
          <w:szCs w:val="32"/>
          <w:u w:val="single"/>
          <w:rtl/>
          <w:lang w:bidi="ar-LB"/>
        </w:rPr>
        <w:t>: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علاج هذا النمط غير محدّدٍ بوضوحٍ كما في النمط المنميّ ولا يوجد دراساتٍ عشوائيّةٌ مثبتةٌ . لذا تعتمد الخطط العلاجيّة على المعالجة الداعمة ب</w:t>
      </w:r>
      <w:r w:rsidRPr="0069699E">
        <w:rPr>
          <w:rFonts w:asciiTheme="minorBidi" w:eastAsiaTheme="minorHAnsi" w:hAnsiTheme="minorBidi"/>
          <w:sz w:val="32"/>
          <w:szCs w:val="32"/>
          <w:lang w:bidi="ar-LB"/>
        </w:rPr>
        <w:t xml:space="preserve">       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Converting Enzyme Inhibitor (ACEI)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Angiotensin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بالمشاركة مع بروتوكولات الذئبة المثب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طة للمناعة ، أو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 xml:space="preserve"> ACEI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بالمشاركة مع مثبّطات مناعةٍ إضافيّةٍ تتضمّن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Cyclosporine, AZA, MMF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أو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CYC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مع أو بدون 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>(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GC</w:t>
      </w:r>
      <w:r w:rsidRPr="0069699E">
        <w:rPr>
          <w:rFonts w:asciiTheme="minorBidi" w:eastAsiaTheme="minorHAnsi" w:hAnsiTheme="minorBidi" w:hint="cs"/>
          <w:b/>
          <w:bCs/>
          <w:sz w:val="32"/>
          <w:szCs w:val="32"/>
          <w:rtl/>
          <w:lang w:bidi="ar-SY"/>
        </w:rPr>
        <w:t xml:space="preserve">) 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SY"/>
        </w:rPr>
        <w:t>GlucoCorticoid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. 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vertAlign w:val="superscript"/>
          <w:rtl/>
          <w:lang w:bidi="ar-LB"/>
        </w:rPr>
      </w:pP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الخطورة القليلة لتطوير </w:t>
      </w:r>
      <w:r w:rsidRPr="0069699E">
        <w:rPr>
          <w:rFonts w:asciiTheme="minorBidi" w:eastAsiaTheme="minorHAnsi" w:hAnsiTheme="minorBidi"/>
          <w:sz w:val="32"/>
          <w:szCs w:val="32"/>
          <w:lang w:bidi="ar-LB"/>
        </w:rPr>
        <w:t xml:space="preserve">  </w:t>
      </w:r>
      <w:r w:rsidRPr="0069699E">
        <w:rPr>
          <w:rFonts w:asciiTheme="minorBidi" w:eastAsiaTheme="minorHAnsi" w:hAnsiTheme="minorBidi"/>
          <w:b/>
          <w:bCs/>
          <w:sz w:val="32"/>
          <w:szCs w:val="32"/>
          <w:lang w:bidi="ar-LB"/>
        </w:rPr>
        <w:t>ESRD</w:t>
      </w:r>
      <w:r w:rsidRPr="0069699E">
        <w:rPr>
          <w:rFonts w:asciiTheme="minorBidi" w:eastAsiaTheme="minorHAnsi" w:hAnsiTheme="minorBidi"/>
          <w:sz w:val="32"/>
          <w:szCs w:val="32"/>
          <w:lang w:bidi="ar-LB"/>
        </w:rPr>
        <w:t xml:space="preserve">  End Stage Renal Disease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>(5-15% خلال 10 سنوات) شجّع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على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LB"/>
        </w:rPr>
        <w:t xml:space="preserve"> تطبيق أسلوبٍ علاجيٍّ أقلّ هجوميّةً بالمقارنة مع النمط المنميّ .</w:t>
      </w:r>
      <w:r w:rsidRPr="0069699E">
        <w:rPr>
          <w:rFonts w:asciiTheme="minorBidi" w:eastAsiaTheme="minorHAnsi" w:hAnsiTheme="minorBidi" w:hint="cs"/>
          <w:sz w:val="32"/>
          <w:szCs w:val="32"/>
          <w:vertAlign w:val="superscript"/>
          <w:rtl/>
          <w:lang w:bidi="ar-LB"/>
        </w:rPr>
        <w:t>(43)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</w:p>
    <w:p w:rsidR="0069699E" w:rsidRPr="0069699E" w:rsidRDefault="0069699E" w:rsidP="0069699E">
      <w:pPr>
        <w:tabs>
          <w:tab w:val="left" w:pos="1490"/>
        </w:tabs>
        <w:spacing w:line="360" w:lineRule="auto"/>
        <w:rPr>
          <w:rFonts w:eastAsiaTheme="minorHAnsi"/>
          <w:b/>
          <w:bCs/>
          <w:i/>
          <w:iCs/>
          <w:sz w:val="32"/>
          <w:szCs w:val="32"/>
          <w:rtl/>
          <w:lang w:bidi="ar-SY"/>
        </w:rPr>
      </w:pPr>
      <w:r w:rsidRPr="0069699E">
        <w:rPr>
          <w:rFonts w:eastAsiaTheme="minorHAnsi" w:hint="cs"/>
          <w:b/>
          <w:bCs/>
          <w:i/>
          <w:iCs/>
          <w:sz w:val="32"/>
          <w:szCs w:val="32"/>
          <w:u w:val="single"/>
          <w:rtl/>
          <w:lang w:bidi="ar-SY"/>
        </w:rPr>
        <w:t xml:space="preserve">الإنذار </w:t>
      </w:r>
      <w:r w:rsidRPr="0069699E">
        <w:rPr>
          <w:rFonts w:eastAsiaTheme="minorHAnsi" w:hint="cs"/>
          <w:b/>
          <w:bCs/>
          <w:i/>
          <w:iCs/>
          <w:sz w:val="32"/>
          <w:szCs w:val="32"/>
          <w:rtl/>
          <w:lang w:bidi="ar-SY"/>
        </w:rPr>
        <w:t>:</w:t>
      </w:r>
      <w:r>
        <w:rPr>
          <w:rFonts w:eastAsiaTheme="minorHAnsi"/>
          <w:b/>
          <w:bCs/>
          <w:i/>
          <w:iCs/>
          <w:sz w:val="32"/>
          <w:szCs w:val="32"/>
          <w:rtl/>
          <w:lang w:bidi="ar-SY"/>
        </w:rPr>
        <w:tab/>
      </w:r>
    </w:p>
    <w:p w:rsidR="0069699E" w:rsidRPr="0069699E" w:rsidRDefault="0069699E" w:rsidP="0069699E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69699E">
        <w:rPr>
          <w:rFonts w:eastAsiaTheme="minorHAnsi" w:hint="cs"/>
          <w:sz w:val="32"/>
          <w:szCs w:val="32"/>
          <w:rtl/>
          <w:lang w:bidi="ar-SY"/>
        </w:rPr>
        <w:t>سابقاً قبل المعالجة الدوائيّة كان إنذار الذئبة الحماميّة الجهازيّة ضعيفاً جدّاً .</w:t>
      </w:r>
    </w:p>
    <w:p w:rsidR="0069699E" w:rsidRPr="0069699E" w:rsidRDefault="0069699E" w:rsidP="0069699E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69699E">
        <w:rPr>
          <w:rFonts w:eastAsiaTheme="minorHAnsi" w:hint="cs"/>
          <w:sz w:val="32"/>
          <w:szCs w:val="32"/>
          <w:rtl/>
          <w:lang w:bidi="ar-SY"/>
        </w:rPr>
        <w:t xml:space="preserve"> لكن حاليّاً بعد استخدام الستيروئيدات القشريّة و مثبّطات المناعة تحسّنت النتائج على المدى البعيد بشكلٍ كبيرٍ .</w:t>
      </w:r>
    </w:p>
    <w:p w:rsidR="0069699E" w:rsidRPr="0069699E" w:rsidRDefault="0069699E" w:rsidP="0069699E">
      <w:pPr>
        <w:spacing w:line="360" w:lineRule="auto"/>
        <w:rPr>
          <w:rFonts w:eastAsiaTheme="minorHAnsi"/>
          <w:sz w:val="32"/>
          <w:szCs w:val="32"/>
          <w:vertAlign w:val="superscript"/>
          <w:rtl/>
          <w:lang w:bidi="ar-SY"/>
        </w:rPr>
      </w:pPr>
      <w:r w:rsidRPr="0069699E">
        <w:rPr>
          <w:rFonts w:eastAsiaTheme="minorHAnsi" w:hint="cs"/>
          <w:sz w:val="32"/>
          <w:szCs w:val="32"/>
          <w:rtl/>
          <w:lang w:bidi="ar-SY"/>
        </w:rPr>
        <w:t>تعود الوفيّات على المدى القصير والمتوسّط للمرض إلى فعاليّته و اختلاطات العلاج ، كما أنّ مرضى الذئبة يواجهون خطراً هامّاً آخراً يهدّد البقيا على المدى البعيد ألا و هو التصلّب العصيديّ .</w:t>
      </w:r>
      <w:r w:rsidRPr="0069699E">
        <w:rPr>
          <w:rFonts w:eastAsiaTheme="minorHAnsi" w:hint="cs"/>
          <w:sz w:val="32"/>
          <w:szCs w:val="32"/>
          <w:vertAlign w:val="superscript"/>
          <w:rtl/>
          <w:lang w:bidi="ar-SY"/>
        </w:rPr>
        <w:t>(44)</w:t>
      </w:r>
    </w:p>
    <w:p w:rsidR="0069699E" w:rsidRPr="0069699E" w:rsidRDefault="0069699E" w:rsidP="0069699E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69699E">
        <w:rPr>
          <w:rFonts w:eastAsiaTheme="minorHAnsi" w:hint="cs"/>
          <w:sz w:val="32"/>
          <w:szCs w:val="32"/>
          <w:rtl/>
          <w:lang w:bidi="ar-SY"/>
        </w:rPr>
        <w:t xml:space="preserve"> نسبة 40% من الوفيات لدى مرضى الذئبة مع إصابةٍ كلويّةٍ  تعود للقصور الكلويّ، 40 </w:t>
      </w:r>
      <w:r w:rsidRPr="0069699E">
        <w:rPr>
          <w:rFonts w:eastAsiaTheme="minorHAnsi"/>
          <w:sz w:val="32"/>
          <w:szCs w:val="32"/>
          <w:lang w:bidi="ar-SY"/>
        </w:rPr>
        <w:t xml:space="preserve"> </w:t>
      </w:r>
      <w:r w:rsidRPr="0069699E">
        <w:rPr>
          <w:rFonts w:eastAsiaTheme="minorHAnsi" w:hint="cs"/>
          <w:sz w:val="32"/>
          <w:szCs w:val="32"/>
          <w:rtl/>
          <w:lang w:bidi="ar-SY"/>
        </w:rPr>
        <w:t xml:space="preserve">%   للإنتانات ، بينما 20% المتبقّية تعود لفعاليّة المرض  </w:t>
      </w:r>
    </w:p>
    <w:p w:rsidR="0069699E" w:rsidRPr="0069699E" w:rsidRDefault="0069699E" w:rsidP="0069699E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69699E">
        <w:rPr>
          <w:rFonts w:eastAsiaTheme="minorHAnsi" w:hint="cs"/>
          <w:sz w:val="32"/>
          <w:szCs w:val="32"/>
          <w:rtl/>
          <w:lang w:bidi="ar-SY"/>
        </w:rPr>
        <w:t>بالأعضاء الأخرى ( وبشكلٍ رئيسيٍّ الدماغ ، الرئتين و القلب ) .</w:t>
      </w:r>
    </w:p>
    <w:p w:rsidR="0069699E" w:rsidRPr="0069699E" w:rsidRDefault="0069699E" w:rsidP="0069699E">
      <w:pPr>
        <w:spacing w:line="360" w:lineRule="auto"/>
        <w:rPr>
          <w:rFonts w:eastAsiaTheme="minorHAnsi"/>
          <w:sz w:val="32"/>
          <w:szCs w:val="32"/>
          <w:vertAlign w:val="superscript"/>
          <w:rtl/>
          <w:lang w:bidi="ar-SY"/>
        </w:rPr>
      </w:pPr>
      <w:r w:rsidRPr="0069699E">
        <w:rPr>
          <w:rFonts w:eastAsiaTheme="minorHAnsi" w:hint="cs"/>
          <w:sz w:val="32"/>
          <w:szCs w:val="32"/>
          <w:rtl/>
          <w:lang w:bidi="ar-SY"/>
        </w:rPr>
        <w:lastRenderedPageBreak/>
        <w:t>هذا وقد تناقصت نسبة الأطفال الّذين يموتون بسبب القصور الكلويّ  بشكلٍ واضحٍ مع ازدياد المعالجات الفعّالة ، و تبقى هناك عدّة عوامل إنذاريّةٍ لتطوّر القصور الكلويّ(الجنس ، الذكر، العرق غير القوقازيّ ، و شدّة الإصابة بخزعة الكلية).</w:t>
      </w:r>
      <w:r w:rsidRPr="0069699E">
        <w:rPr>
          <w:rFonts w:eastAsiaTheme="minorHAnsi" w:hint="cs"/>
          <w:sz w:val="32"/>
          <w:szCs w:val="32"/>
          <w:vertAlign w:val="superscript"/>
          <w:rtl/>
          <w:lang w:bidi="ar-SY"/>
        </w:rPr>
        <w:t xml:space="preserve"> (45)  </w:t>
      </w:r>
    </w:p>
    <w:p w:rsidR="0069699E" w:rsidRPr="0069699E" w:rsidRDefault="0069699E" w:rsidP="0069699E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69699E">
        <w:rPr>
          <w:rFonts w:eastAsiaTheme="minorHAnsi" w:hint="cs"/>
          <w:sz w:val="32"/>
          <w:szCs w:val="32"/>
          <w:rtl/>
          <w:lang w:bidi="ar-SY"/>
        </w:rPr>
        <w:t>من أهمّ ما يواجهه الأطفال المصابون بالذئبة الحماميّة الجهازيّة هو فشل النموّ والذي يعزى لفعاليّة المرض أكثر من كونه اختلاطاً للمعالجة بالستيروئيدات القشريّة بجرعاتٍ منخفضةٍ .</w:t>
      </w:r>
    </w:p>
    <w:p w:rsidR="0069699E" w:rsidRPr="0069699E" w:rsidRDefault="0069699E" w:rsidP="0069699E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69699E">
        <w:rPr>
          <w:rFonts w:eastAsiaTheme="minorHAnsi" w:hint="cs"/>
          <w:sz w:val="32"/>
          <w:szCs w:val="32"/>
          <w:rtl/>
          <w:lang w:bidi="ar-SY"/>
        </w:rPr>
        <w:t>بالإضافة لزيادة خطر هشاشة العظام جزئيّاً عند المعالجة طويلة الأمد بالستيروئيدات .</w:t>
      </w:r>
    </w:p>
    <w:p w:rsidR="0069699E" w:rsidRPr="0069699E" w:rsidRDefault="0069699E" w:rsidP="0069699E">
      <w:pPr>
        <w:spacing w:line="360" w:lineRule="auto"/>
        <w:rPr>
          <w:rFonts w:eastAsiaTheme="minorHAnsi"/>
          <w:sz w:val="32"/>
          <w:szCs w:val="32"/>
          <w:vertAlign w:val="superscript"/>
          <w:rtl/>
          <w:lang w:bidi="ar-SY"/>
        </w:rPr>
      </w:pPr>
      <w:r w:rsidRPr="0069699E">
        <w:rPr>
          <w:rFonts w:eastAsiaTheme="minorHAnsi" w:hint="cs"/>
          <w:sz w:val="32"/>
          <w:szCs w:val="32"/>
          <w:rtl/>
          <w:lang w:bidi="ar-SY"/>
        </w:rPr>
        <w:t>إن أهمّ سببٍ للوفيّات العائدة لاختلاطات العلاج هو الإنتان ، كما أنّ العلاج بمثبّطات المناعة تزيد خطر تطوّر الخباثات .</w:t>
      </w:r>
      <w:r w:rsidRPr="0069699E">
        <w:rPr>
          <w:rFonts w:eastAsiaTheme="minorHAnsi" w:hint="cs"/>
          <w:sz w:val="32"/>
          <w:szCs w:val="32"/>
          <w:vertAlign w:val="superscript"/>
          <w:rtl/>
          <w:lang w:bidi="ar-SY"/>
        </w:rPr>
        <w:t>(46)</w:t>
      </w:r>
    </w:p>
    <w:p w:rsidR="0069699E" w:rsidRPr="0069699E" w:rsidRDefault="0069699E" w:rsidP="0069699E">
      <w:pPr>
        <w:spacing w:line="360" w:lineRule="auto"/>
        <w:rPr>
          <w:rFonts w:eastAsiaTheme="minorHAnsi"/>
          <w:sz w:val="32"/>
          <w:szCs w:val="32"/>
          <w:vertAlign w:val="superscript"/>
          <w:rtl/>
          <w:lang w:bidi="ar-SY"/>
        </w:rPr>
      </w:pPr>
      <w:r w:rsidRPr="0069699E">
        <w:rPr>
          <w:rFonts w:eastAsiaTheme="minorHAnsi" w:hint="cs"/>
          <w:sz w:val="32"/>
          <w:szCs w:val="32"/>
          <w:rtl/>
          <w:lang w:bidi="ar-SY"/>
        </w:rPr>
        <w:t>تعتبر المطاوعة للعلاج عاملاً إنذاريّاً هامّاً خاصّةً بمرحلة البلوغ ، فعدم المطاوعة عند المراهقين سببٌ شائعٌ لنكس الأعراض ، وفي بعض الأحيان التظاهر الحادّ بقصورٍ كلويٍّ بعد علاجٍ بدئيٍّ ناجحٍ .</w:t>
      </w:r>
      <w:r w:rsidRPr="0069699E">
        <w:rPr>
          <w:rFonts w:eastAsiaTheme="minorHAnsi" w:hint="cs"/>
          <w:sz w:val="32"/>
          <w:szCs w:val="32"/>
          <w:vertAlign w:val="superscript"/>
          <w:rtl/>
          <w:lang w:bidi="ar-SY"/>
        </w:rPr>
        <w:t>(47)</w:t>
      </w:r>
    </w:p>
    <w:p w:rsidR="0069699E" w:rsidRPr="0069699E" w:rsidRDefault="0069699E" w:rsidP="0069699E">
      <w:pPr>
        <w:spacing w:line="360" w:lineRule="auto"/>
        <w:rPr>
          <w:rFonts w:eastAsiaTheme="minorHAnsi"/>
          <w:sz w:val="32"/>
          <w:szCs w:val="32"/>
          <w:vertAlign w:val="superscript"/>
          <w:rtl/>
          <w:lang w:bidi="ar-SY"/>
        </w:rPr>
      </w:pPr>
      <w:r w:rsidRPr="0069699E">
        <w:rPr>
          <w:rFonts w:eastAsiaTheme="minorHAnsi" w:hint="cs"/>
          <w:sz w:val="32"/>
          <w:szCs w:val="32"/>
          <w:rtl/>
          <w:lang w:bidi="ar-SY"/>
        </w:rPr>
        <w:t>و يبقى التحديّ الأهمّ والأوّل بالمستقبل هو إنقاص الوفيّات و الإمراضيّات المتعلّقة بالمعالجات الدوائيّة عن طريق استبدال الخطط الحاليّة بأدويةٍ ذات تأثيراتٍ جانبيّةٍ و سميّةٍ أقلّ ، بالإضافة إلى التحديّ الذي نواجهه لإيجاد وسائل لتقليل عبء الاختلاطات القلبيّة الوعائيّة الباكرة عند هؤلاء الأطفال .</w:t>
      </w:r>
    </w:p>
    <w:p w:rsidR="0069699E" w:rsidRPr="0069699E" w:rsidRDefault="0069699E" w:rsidP="0069699E">
      <w:pPr>
        <w:spacing w:line="360" w:lineRule="auto"/>
        <w:rPr>
          <w:rFonts w:asciiTheme="minorBidi" w:eastAsiaTheme="minorHAnsi" w:hAnsiTheme="minorBidi"/>
          <w:sz w:val="32"/>
          <w:szCs w:val="32"/>
          <w:rtl/>
          <w:lang w:bidi="ar-SY"/>
        </w:rPr>
      </w:pP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تكمن أهمي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رعاية الأطفال والمراهقين المصابين بالذئبة الحمامي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الجهازي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لتحقيق معد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لات بقيا ملائمةٍ لمدة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5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-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>10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سنواتٍ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, ويجب أن نسعى لتحقيق الهدف الأمثل ب </w:t>
      </w:r>
      <w:r w:rsidRPr="0069699E">
        <w:rPr>
          <w:rFonts w:asciiTheme="minorBidi" w:eastAsiaTheme="minorHAnsi" w:hAnsiTheme="minorBidi"/>
          <w:sz w:val="32"/>
          <w:szCs w:val="32"/>
          <w:lang w:bidi="ar-SY"/>
        </w:rPr>
        <w:t xml:space="preserve">50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سنة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ٍ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بقيا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, وتحقيق مدى حياةٍ طبيعيٍّ للمرضى المراهقين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،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لذلك فإن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الإمراضي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ات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و التأثيرات الجانبي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ة للعلاجات يجب أن يتم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>ّ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 xml:space="preserve"> إنقاصها للحد الأدنى</w:t>
      </w:r>
      <w:r w:rsidRPr="0069699E">
        <w:rPr>
          <w:rFonts w:asciiTheme="minorBidi" w:eastAsiaTheme="minorHAnsi" w:hAnsiTheme="minorBidi" w:hint="cs"/>
          <w:sz w:val="32"/>
          <w:szCs w:val="32"/>
          <w:rtl/>
          <w:lang w:bidi="ar-SY"/>
        </w:rPr>
        <w:t xml:space="preserve"> </w:t>
      </w:r>
      <w:r w:rsidRPr="0069699E">
        <w:rPr>
          <w:rFonts w:asciiTheme="minorBidi" w:eastAsiaTheme="minorHAnsi" w:hAnsiTheme="minorBidi"/>
          <w:sz w:val="32"/>
          <w:szCs w:val="32"/>
          <w:rtl/>
          <w:lang w:bidi="ar-SY"/>
        </w:rPr>
        <w:t>.</w:t>
      </w:r>
      <w:r w:rsidRPr="0069699E">
        <w:rPr>
          <w:rFonts w:eastAsiaTheme="minorHAnsi" w:hint="cs"/>
          <w:sz w:val="32"/>
          <w:szCs w:val="32"/>
          <w:vertAlign w:val="superscript"/>
          <w:rtl/>
          <w:lang w:bidi="ar-SY"/>
        </w:rPr>
        <w:t xml:space="preserve"> (48)</w:t>
      </w:r>
    </w:p>
    <w:p w:rsidR="00AA15AB" w:rsidRDefault="00AA15AB">
      <w:pPr>
        <w:rPr>
          <w:sz w:val="32"/>
          <w:szCs w:val="32"/>
          <w:rtl/>
          <w:lang w:bidi="ar-SY"/>
        </w:rPr>
      </w:pPr>
    </w:p>
    <w:p w:rsidR="00AA15AB" w:rsidRDefault="00AA15AB" w:rsidP="00AA15AB">
      <w:pPr>
        <w:rPr>
          <w:rFonts w:asciiTheme="majorBidi" w:hAnsiTheme="majorBidi" w:cstheme="majorBidi"/>
          <w:sz w:val="144"/>
          <w:szCs w:val="144"/>
          <w:rtl/>
          <w:lang w:bidi="ar-SY"/>
        </w:rPr>
      </w:pPr>
      <w:r>
        <w:rPr>
          <w:rFonts w:asciiTheme="majorBidi" w:hAnsiTheme="majorBidi" w:cstheme="majorBidi" w:hint="cs"/>
          <w:sz w:val="144"/>
          <w:szCs w:val="144"/>
          <w:rtl/>
          <w:lang w:bidi="ar-SY"/>
        </w:rPr>
        <w:lastRenderedPageBreak/>
        <w:t xml:space="preserve">   </w:t>
      </w:r>
    </w:p>
    <w:p w:rsidR="00851939" w:rsidRDefault="00AA15AB">
      <w:pPr>
        <w:rPr>
          <w:sz w:val="32"/>
          <w:szCs w:val="32"/>
          <w:lang w:bidi="ar-SY"/>
        </w:rPr>
      </w:pPr>
      <w:r>
        <w:rPr>
          <w:rFonts w:asciiTheme="majorBidi" w:hAnsiTheme="majorBidi" w:cstheme="majorBidi" w:hint="cs"/>
          <w:sz w:val="144"/>
          <w:szCs w:val="144"/>
          <w:rtl/>
          <w:lang w:bidi="ar-SY"/>
        </w:rPr>
        <w:t xml:space="preserve">   </w:t>
      </w:r>
      <w:r w:rsidRPr="00EE60F3">
        <w:rPr>
          <w:rFonts w:asciiTheme="majorBidi" w:hAnsiTheme="majorBidi" w:cstheme="majorBidi" w:hint="cs"/>
          <w:b/>
          <w:bCs/>
          <w:sz w:val="144"/>
          <w:szCs w:val="144"/>
          <w:rtl/>
          <w:lang w:bidi="ar-SY"/>
        </w:rPr>
        <w:t>القسم العمليّ</w:t>
      </w:r>
    </w:p>
    <w:p w:rsidR="00AA15AB" w:rsidRDefault="00AA15AB">
      <w:pPr>
        <w:rPr>
          <w:sz w:val="32"/>
          <w:szCs w:val="32"/>
          <w:lang w:bidi="ar-SY"/>
        </w:rPr>
      </w:pPr>
    </w:p>
    <w:p w:rsidR="00AA15AB" w:rsidRDefault="00AA15AB">
      <w:pPr>
        <w:rPr>
          <w:sz w:val="32"/>
          <w:szCs w:val="32"/>
          <w:rtl/>
          <w:lang w:bidi="ar-SY"/>
        </w:rPr>
      </w:pPr>
    </w:p>
    <w:p w:rsidR="00AA15AB" w:rsidRDefault="00AA15AB">
      <w:pPr>
        <w:bidi w:val="0"/>
        <w:rPr>
          <w:sz w:val="32"/>
          <w:szCs w:val="32"/>
          <w:lang w:bidi="ar-SY"/>
        </w:rPr>
      </w:pPr>
      <w:r>
        <w:rPr>
          <w:sz w:val="32"/>
          <w:szCs w:val="32"/>
          <w:rtl/>
          <w:lang w:bidi="ar-SY"/>
        </w:rPr>
        <w:br w:type="page"/>
      </w:r>
    </w:p>
    <w:p w:rsidR="00AA15AB" w:rsidRPr="00483057" w:rsidRDefault="00AA15AB" w:rsidP="00AA15AB">
      <w:pPr>
        <w:rPr>
          <w:rFonts w:asciiTheme="majorBidi" w:hAnsiTheme="majorBidi" w:cstheme="majorBidi"/>
          <w:sz w:val="32"/>
          <w:szCs w:val="32"/>
          <w:rtl/>
          <w:lang w:bidi="ar-SY"/>
        </w:rPr>
      </w:pP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</w:rPr>
        <w:lastRenderedPageBreak/>
        <w:t>- أهداف البحث :</w:t>
      </w:r>
    </w:p>
    <w:p w:rsidR="00AA15AB" w:rsidRPr="00483057" w:rsidRDefault="00AA15AB" w:rsidP="00AA15AB">
      <w:pPr>
        <w:numPr>
          <w:ilvl w:val="0"/>
          <w:numId w:val="29"/>
        </w:numPr>
        <w:rPr>
          <w:rFonts w:asciiTheme="majorBidi" w:hAnsiTheme="majorBidi" w:cstheme="majorBidi"/>
          <w:sz w:val="32"/>
          <w:szCs w:val="32"/>
          <w:lang w:bidi="ar-SY"/>
        </w:rPr>
      </w:pP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</w:rPr>
        <w:t>المباشرة</w:t>
      </w:r>
      <w:r w:rsidRPr="00483057">
        <w:rPr>
          <w:rFonts w:asciiTheme="majorBidi" w:hAnsiTheme="majorBidi" w:cstheme="majorBidi" w:hint="cs"/>
          <w:sz w:val="32"/>
          <w:szCs w:val="32"/>
          <w:rtl/>
        </w:rPr>
        <w:t xml:space="preserve"> : دراسة حالات الإصابة الكلويّة بالذئبة الحماميّة الجهازيّة، و العوامل الإنذاريّة الكلويّة السريريّة و المخبريّة و النسيجيّة التشريحيّة المرضيّة ، ومساهمتها بالاستجابة للعلاج .</w:t>
      </w:r>
    </w:p>
    <w:p w:rsidR="00AA15AB" w:rsidRPr="00483057" w:rsidRDefault="00AA15AB" w:rsidP="00AA15AB">
      <w:pPr>
        <w:numPr>
          <w:ilvl w:val="0"/>
          <w:numId w:val="29"/>
        </w:numPr>
        <w:rPr>
          <w:rFonts w:asciiTheme="majorBidi" w:hAnsiTheme="majorBidi" w:cstheme="majorBidi"/>
          <w:b/>
          <w:bCs/>
          <w:sz w:val="32"/>
          <w:szCs w:val="32"/>
          <w:lang w:bidi="ar-SY"/>
        </w:rPr>
      </w:pP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</w:rPr>
        <w:t>غير المباشرة</w:t>
      </w:r>
      <w:r w:rsidRPr="00483057">
        <w:rPr>
          <w:rFonts w:asciiTheme="majorBidi" w:hAnsiTheme="majorBidi" w:cstheme="majorBidi" w:hint="cs"/>
          <w:sz w:val="32"/>
          <w:szCs w:val="32"/>
          <w:rtl/>
        </w:rPr>
        <w:t xml:space="preserve"> :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 تحديد الآثار الجانبية للمعالجة الدوائيّة لاختيار العلاج الأمثل القادر على تحقيق الهجوع و إيقاف ترقّي الإصابة الكلويّة مع آثارٍ جانبيّةٍ أقلّ</w:t>
      </w: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>.</w:t>
      </w:r>
    </w:p>
    <w:p w:rsidR="00AA15AB" w:rsidRPr="00483057" w:rsidRDefault="00AA15AB" w:rsidP="00AA15AB">
      <w:pPr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</w:pP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  </w:t>
      </w:r>
      <w:r w:rsidRPr="00483057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>-</w:t>
      </w: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 xml:space="preserve"> </w:t>
      </w:r>
      <w:r w:rsidRPr="00483057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>م</w:t>
      </w: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>واد</w:t>
      </w:r>
      <w:r w:rsidRPr="00483057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 xml:space="preserve"> وطرائق</w:t>
      </w: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 xml:space="preserve"> </w:t>
      </w:r>
      <w:r w:rsidRPr="00483057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>البحث:</w:t>
      </w:r>
    </w:p>
    <w:p w:rsidR="00AA15AB" w:rsidRPr="00483057" w:rsidRDefault="00AA15AB" w:rsidP="00AA15AB">
      <w:pPr>
        <w:numPr>
          <w:ilvl w:val="1"/>
          <w:numId w:val="28"/>
        </w:numPr>
        <w:rPr>
          <w:rFonts w:asciiTheme="majorBidi" w:hAnsiTheme="majorBidi" w:cstheme="majorBidi"/>
          <w:sz w:val="32"/>
          <w:szCs w:val="32"/>
          <w:lang w:bidi="ar-SY"/>
        </w:rPr>
      </w:pP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 xml:space="preserve">    </w:t>
      </w:r>
      <w:r w:rsidRPr="00483057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>تصميم الدراسة</w:t>
      </w: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 xml:space="preserve"> :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حشديّةٌ وصفيّةٌ </w:t>
      </w:r>
      <w:r w:rsidRPr="00483057">
        <w:rPr>
          <w:rFonts w:asciiTheme="majorBidi" w:hAnsiTheme="majorBidi" w:cstheme="majorBidi"/>
          <w:b/>
          <w:bCs/>
          <w:sz w:val="32"/>
          <w:szCs w:val="32"/>
          <w:lang w:bidi="ar-SY"/>
        </w:rPr>
        <w:t>Descriptive Cohort Study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 .</w:t>
      </w:r>
    </w:p>
    <w:p w:rsidR="00AA15AB" w:rsidRPr="00483057" w:rsidRDefault="00AA15AB" w:rsidP="00AA15AB">
      <w:pPr>
        <w:numPr>
          <w:ilvl w:val="1"/>
          <w:numId w:val="32"/>
        </w:numPr>
        <w:rPr>
          <w:rFonts w:asciiTheme="majorBidi" w:hAnsiTheme="majorBidi" w:cstheme="majorBidi"/>
          <w:sz w:val="32"/>
          <w:szCs w:val="32"/>
          <w:lang w:bidi="ar-SY"/>
        </w:rPr>
      </w:pPr>
      <w:r w:rsidRPr="00483057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>مكان وزمان الدراسة</w:t>
      </w: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 xml:space="preserve"> </w:t>
      </w:r>
      <w:r w:rsidRPr="00483057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>:</w:t>
      </w: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 xml:space="preserve"> 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مشفى الأطفال الجامعي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ّ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 xml:space="preserve"> بدمشق 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ابتداءً من تاريخ 1/1/2007 م   حتى تاريخ 31/12/2016م .</w:t>
      </w:r>
    </w:p>
    <w:p w:rsidR="00AA15AB" w:rsidRPr="00483057" w:rsidRDefault="00AA15AB" w:rsidP="00AA15AB">
      <w:pPr>
        <w:numPr>
          <w:ilvl w:val="1"/>
          <w:numId w:val="31"/>
        </w:numPr>
        <w:rPr>
          <w:rFonts w:asciiTheme="majorBidi" w:hAnsiTheme="majorBidi" w:cstheme="majorBidi"/>
          <w:sz w:val="32"/>
          <w:szCs w:val="32"/>
          <w:lang w:bidi="ar-SY"/>
        </w:rPr>
      </w:pP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عيّنة  الدراسة </w:t>
      </w:r>
      <w:r w:rsidRPr="00483057">
        <w:rPr>
          <w:rFonts w:asciiTheme="majorBidi" w:hAnsiTheme="majorBidi" w:cstheme="majorBidi" w:hint="cs"/>
          <w:sz w:val="32"/>
          <w:szCs w:val="32"/>
          <w:rtl/>
        </w:rPr>
        <w:t>:  تتضمّن الدراسة جميع الأطفال المقبولين بتشخيص ذئبةٍ حماميّةٍ جهازيّةٍ</w:t>
      </w: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483057">
        <w:rPr>
          <w:rFonts w:asciiTheme="majorBidi" w:hAnsiTheme="majorBidi" w:cstheme="majorBidi" w:hint="cs"/>
          <w:sz w:val="32"/>
          <w:szCs w:val="32"/>
          <w:rtl/>
        </w:rPr>
        <w:t xml:space="preserve">بمشفى الأطفال الجامعيّ بدمشق خلال الفترة الزمنيّة الممّتدة من ( 1/1/2007 </w:t>
      </w:r>
      <w:r w:rsidRPr="00483057">
        <w:rPr>
          <w:rFonts w:asciiTheme="majorBidi" w:hAnsiTheme="majorBidi" w:cstheme="majorBidi"/>
          <w:sz w:val="32"/>
          <w:szCs w:val="32"/>
          <w:rtl/>
        </w:rPr>
        <w:t>–</w:t>
      </w:r>
      <w:r w:rsidRPr="00483057">
        <w:rPr>
          <w:rFonts w:asciiTheme="majorBidi" w:hAnsiTheme="majorBidi" w:cstheme="majorBidi" w:hint="cs"/>
          <w:sz w:val="32"/>
          <w:szCs w:val="32"/>
          <w:rtl/>
        </w:rPr>
        <w:t xml:space="preserve"> 31/12/2016 م )</w:t>
      </w: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</w:rPr>
        <w:t>.</w:t>
      </w:r>
    </w:p>
    <w:p w:rsidR="00AA15AB" w:rsidRPr="00483057" w:rsidRDefault="00AA15AB" w:rsidP="00AA15AB">
      <w:pPr>
        <w:numPr>
          <w:ilvl w:val="0"/>
          <w:numId w:val="30"/>
        </w:numPr>
        <w:ind w:left="720"/>
        <w:rPr>
          <w:rFonts w:asciiTheme="majorBidi" w:hAnsiTheme="majorBidi" w:cstheme="majorBidi"/>
          <w:sz w:val="32"/>
          <w:szCs w:val="32"/>
          <w:lang w:bidi="ar-SY"/>
        </w:rPr>
      </w:pPr>
      <w:r w:rsidRPr="00483057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>طريقة الدراسة</w:t>
      </w: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 xml:space="preserve"> </w:t>
      </w:r>
      <w:r w:rsidRPr="00483057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>: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 قمنا بإجراء دراسةٍ تتضمّن جميع  الأطفال المقبولين بمشفى الاطفال الجامعيّ  بدمشق بتشخيص ذئبةٍ حماميّةٍ جهازيّةٍ . </w:t>
      </w:r>
    </w:p>
    <w:p w:rsidR="00AA15AB" w:rsidRPr="00483057" w:rsidRDefault="00AA15AB" w:rsidP="00AA15AB">
      <w:pPr>
        <w:rPr>
          <w:rFonts w:asciiTheme="majorBidi" w:hAnsiTheme="majorBidi" w:cstheme="majorBidi"/>
          <w:sz w:val="32"/>
          <w:szCs w:val="32"/>
          <w:rtl/>
          <w:lang w:bidi="ar-SY"/>
        </w:rPr>
      </w:pP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وذلك خلال الفترة الزمنيّة ( 2007 -2016 م) ، والّذين تراوحت أعمارهم بين (شهر -13 سنة) وهو العمر القانونيّ للقبولات بمشفى الأطفال الجامعيّ ومن جميع محافظات القطر العربيّ السوريّ.</w:t>
      </w:r>
      <w:r w:rsidRPr="00483057">
        <w:rPr>
          <w:rFonts w:asciiTheme="majorBidi" w:hAnsiTheme="majorBidi" w:cstheme="majorBidi"/>
          <w:sz w:val="32"/>
          <w:szCs w:val="32"/>
          <w:lang w:bidi="ar-SY"/>
        </w:rPr>
        <w:t xml:space="preserve"> 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تمّت الدراسة من خلال الرجوع الى ملفّات المرضى واستخلاص المتغيّرات التالية ( العوامل السريريّة و المخبريّة و النسيجيّة التشريحيّة المرضيّة المساهمة بالإصابة الكلويّة بالذئبة ، الخطّة العلاجيّة ، ومدى الاستجابة للعلاج ) .</w:t>
      </w:r>
    </w:p>
    <w:p w:rsidR="00AA15AB" w:rsidRDefault="00AA15AB" w:rsidP="00AA15AB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AA15AB" w:rsidRDefault="00AA15AB" w:rsidP="00AA15AB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AA15AB" w:rsidRDefault="00AA15AB" w:rsidP="00AA15AB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AA15AB" w:rsidRDefault="00AA15AB" w:rsidP="00AA15AB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AA15AB" w:rsidRPr="00483057" w:rsidRDefault="00AA15AB" w:rsidP="00AA15AB">
      <w:pPr>
        <w:rPr>
          <w:rFonts w:asciiTheme="majorBidi" w:hAnsiTheme="majorBidi" w:cstheme="majorBidi"/>
          <w:sz w:val="32"/>
          <w:szCs w:val="32"/>
          <w:rtl/>
          <w:lang w:bidi="ar-SY"/>
        </w:rPr>
      </w:pP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lastRenderedPageBreak/>
        <w:t xml:space="preserve">بعد جمع البيانات تم ّعرضها وفقاً لصورٍ إيضاحيّةٍ ومخطّطاتٍ بيانيّةٍ ، و تمّ إجراء دراسةٍ احصائيّةٍ 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استدلالي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ّ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ة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ٍ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 xml:space="preserve"> لكل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ّ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 xml:space="preserve"> المتغي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ّ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رات ال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ّ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تي دخلت في الدراسة تتمثّل بالمقارنات وبالاختبارات والدلالات الإحصائي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ّ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ة وذلك باستخدام برنامج التحليل الإحصائي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ّ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 xml:space="preserve"> (</w:t>
      </w:r>
      <w:r w:rsidRPr="00483057">
        <w:rPr>
          <w:rFonts w:asciiTheme="majorBidi" w:hAnsiTheme="majorBidi" w:cstheme="majorBidi"/>
          <w:sz w:val="32"/>
          <w:szCs w:val="32"/>
          <w:lang w:bidi="ar-SY"/>
        </w:rPr>
        <w:t>SPSS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).</w:t>
      </w:r>
    </w:p>
    <w:p w:rsidR="00AA15AB" w:rsidRPr="00483057" w:rsidRDefault="00AA15AB" w:rsidP="00AA15AB">
      <w:pPr>
        <w:rPr>
          <w:rFonts w:asciiTheme="majorBidi" w:hAnsiTheme="majorBidi" w:cstheme="majorBidi"/>
          <w:sz w:val="32"/>
          <w:szCs w:val="32"/>
          <w:rtl/>
          <w:lang w:bidi="ar-SY"/>
        </w:rPr>
      </w:pP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و تمّت مقارنة 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النتائج (القيم الاحتمالي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ّ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ة) بمستوى ال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دلالة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 xml:space="preserve">/0.05/ حتّى نستنتج وجود العلاقة أو عدم وجودها 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.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 xml:space="preserve"> </w:t>
      </w:r>
    </w:p>
    <w:p w:rsidR="00AA15AB" w:rsidRPr="00483057" w:rsidRDefault="00AA15AB" w:rsidP="00AA15AB">
      <w:pPr>
        <w:rPr>
          <w:rFonts w:asciiTheme="majorBidi" w:hAnsiTheme="majorBidi" w:cstheme="majorBidi"/>
          <w:sz w:val="32"/>
          <w:szCs w:val="32"/>
          <w:rtl/>
          <w:lang w:bidi="ar-SY"/>
        </w:rPr>
      </w:pP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فعندما تكون القيمة الاحتمالي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ّ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ة أكبر من /0.05/ فلا يوجد علاقة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ٌ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 xml:space="preserve"> (لا يوجد فروق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ٌ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 xml:space="preserve"> إحصائيّة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ٌ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 xml:space="preserve"> معنويّة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ٌ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 xml:space="preserve"> هامّة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ٌ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)، وفي حال كانت أصغر عندها تكون العلاقة موجودة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ً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 xml:space="preserve"> والفروق الإحصائيّة واضحة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ً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 xml:space="preserve"> 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وذات دلالةٍ معنويّةٍ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.</w:t>
      </w:r>
    </w:p>
    <w:p w:rsidR="00AA15AB" w:rsidRPr="00483057" w:rsidRDefault="00AA15AB" w:rsidP="00AA15AB">
      <w:pPr>
        <w:rPr>
          <w:rFonts w:asciiTheme="majorBidi" w:hAnsiTheme="majorBidi" w:cstheme="majorBidi"/>
          <w:sz w:val="32"/>
          <w:szCs w:val="32"/>
          <w:rtl/>
          <w:lang w:bidi="ar-SY"/>
        </w:rPr>
      </w:pP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>تم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>ّ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 xml:space="preserve"> تحليل بيانات الحالة باستخدام الاختبارات التالية:</w:t>
      </w:r>
      <w:r w:rsidRPr="00483057">
        <w:rPr>
          <w:rFonts w:asciiTheme="majorBidi" w:hAnsiTheme="majorBidi" w:cstheme="majorBidi"/>
          <w:sz w:val="32"/>
          <w:szCs w:val="32"/>
          <w:rtl/>
          <w:lang w:bidi="ar-SY"/>
        </w:rPr>
        <w:tab/>
      </w:r>
    </w:p>
    <w:p w:rsidR="00AA15AB" w:rsidRPr="00483057" w:rsidRDefault="00AA15AB" w:rsidP="00AA15AB">
      <w:pPr>
        <w:numPr>
          <w:ilvl w:val="0"/>
          <w:numId w:val="33"/>
        </w:numPr>
        <w:rPr>
          <w:rFonts w:asciiTheme="majorBidi" w:hAnsiTheme="majorBidi" w:cstheme="majorBidi"/>
          <w:sz w:val="32"/>
          <w:szCs w:val="32"/>
          <w:lang w:bidi="ar-SY"/>
        </w:rPr>
      </w:pPr>
      <w:r w:rsidRPr="00483057">
        <w:rPr>
          <w:rFonts w:asciiTheme="majorBidi" w:hAnsiTheme="majorBidi" w:cstheme="majorBidi"/>
          <w:sz w:val="32"/>
          <w:szCs w:val="32"/>
          <w:lang w:bidi="ar-SY"/>
        </w:rPr>
        <w:t>Frequencies</w:t>
      </w:r>
    </w:p>
    <w:p w:rsidR="00AA15AB" w:rsidRPr="00483057" w:rsidRDefault="00AA15AB" w:rsidP="00AA15AB">
      <w:pPr>
        <w:numPr>
          <w:ilvl w:val="0"/>
          <w:numId w:val="33"/>
        </w:numPr>
        <w:rPr>
          <w:rFonts w:asciiTheme="majorBidi" w:hAnsiTheme="majorBidi" w:cstheme="majorBidi"/>
          <w:sz w:val="32"/>
          <w:szCs w:val="32"/>
          <w:lang w:bidi="ar-SY"/>
        </w:rPr>
      </w:pPr>
      <w:r w:rsidRPr="00483057">
        <w:rPr>
          <w:rFonts w:asciiTheme="majorBidi" w:hAnsiTheme="majorBidi" w:cstheme="majorBidi"/>
          <w:sz w:val="32"/>
          <w:szCs w:val="32"/>
          <w:lang w:bidi="ar-SY"/>
        </w:rPr>
        <w:t>Descriptive</w:t>
      </w:r>
    </w:p>
    <w:p w:rsidR="00AA15AB" w:rsidRPr="00483057" w:rsidRDefault="00AA15AB" w:rsidP="00AA15AB">
      <w:pPr>
        <w:numPr>
          <w:ilvl w:val="0"/>
          <w:numId w:val="33"/>
        </w:numPr>
        <w:rPr>
          <w:rFonts w:asciiTheme="majorBidi" w:hAnsiTheme="majorBidi" w:cstheme="majorBidi"/>
          <w:sz w:val="32"/>
          <w:szCs w:val="32"/>
          <w:lang w:bidi="ar-SY"/>
        </w:rPr>
      </w:pPr>
      <w:r w:rsidRPr="00483057">
        <w:rPr>
          <w:rFonts w:asciiTheme="majorBidi" w:hAnsiTheme="majorBidi" w:cstheme="majorBidi"/>
          <w:sz w:val="32"/>
          <w:szCs w:val="32"/>
          <w:lang w:bidi="ar-SY"/>
        </w:rPr>
        <w:t>Chi Square</w:t>
      </w:r>
    </w:p>
    <w:p w:rsidR="00AA15AB" w:rsidRPr="00483057" w:rsidRDefault="00AA15AB" w:rsidP="00AA15AB">
      <w:pPr>
        <w:numPr>
          <w:ilvl w:val="0"/>
          <w:numId w:val="33"/>
        </w:numPr>
        <w:rPr>
          <w:rFonts w:asciiTheme="majorBidi" w:hAnsiTheme="majorBidi" w:cstheme="majorBidi"/>
          <w:sz w:val="32"/>
          <w:szCs w:val="32"/>
          <w:rtl/>
          <w:lang w:bidi="ar-SY"/>
        </w:rPr>
      </w:pPr>
      <w:r w:rsidRPr="00483057">
        <w:rPr>
          <w:rFonts w:asciiTheme="majorBidi" w:hAnsiTheme="majorBidi" w:cstheme="majorBidi"/>
          <w:sz w:val="32"/>
          <w:szCs w:val="32"/>
          <w:lang w:bidi="ar-SY"/>
        </w:rPr>
        <w:t>Cross Tab</w:t>
      </w:r>
    </w:p>
    <w:p w:rsidR="00AA15AB" w:rsidRPr="00483057" w:rsidRDefault="00AA15AB" w:rsidP="00AA15AB">
      <w:pPr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</w:pPr>
      <w:r w:rsidRPr="00483057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 xml:space="preserve"> - متغيّرات الدراسة :</w:t>
      </w:r>
    </w:p>
    <w:p w:rsidR="00AA15AB" w:rsidRPr="00483057" w:rsidRDefault="00AA15AB" w:rsidP="00AA15AB">
      <w:pPr>
        <w:numPr>
          <w:ilvl w:val="0"/>
          <w:numId w:val="30"/>
        </w:numPr>
        <w:ind w:left="720"/>
        <w:rPr>
          <w:rFonts w:asciiTheme="majorBidi" w:hAnsiTheme="majorBidi" w:cstheme="majorBidi"/>
          <w:sz w:val="32"/>
          <w:szCs w:val="32"/>
          <w:lang w:bidi="ar-SY"/>
        </w:rPr>
      </w:pPr>
      <w:r w:rsidRPr="00483057">
        <w:rPr>
          <w:rFonts w:asciiTheme="majorBidi" w:hAnsiTheme="majorBidi" w:cstheme="majorBidi" w:hint="cs"/>
          <w:sz w:val="32"/>
          <w:szCs w:val="32"/>
          <w:rtl/>
        </w:rPr>
        <w:t>العمر .</w:t>
      </w:r>
    </w:p>
    <w:p w:rsidR="00AA15AB" w:rsidRPr="00483057" w:rsidRDefault="00AA15AB" w:rsidP="00AA15AB">
      <w:pPr>
        <w:numPr>
          <w:ilvl w:val="0"/>
          <w:numId w:val="30"/>
        </w:numPr>
        <w:ind w:left="720"/>
        <w:rPr>
          <w:rFonts w:asciiTheme="majorBidi" w:hAnsiTheme="majorBidi" w:cstheme="majorBidi"/>
          <w:sz w:val="32"/>
          <w:szCs w:val="32"/>
          <w:rtl/>
        </w:rPr>
      </w:pPr>
      <w:r w:rsidRPr="00483057">
        <w:rPr>
          <w:rFonts w:asciiTheme="majorBidi" w:hAnsiTheme="majorBidi" w:cstheme="majorBidi" w:hint="cs"/>
          <w:sz w:val="32"/>
          <w:szCs w:val="32"/>
          <w:rtl/>
        </w:rPr>
        <w:t>الجنس .</w:t>
      </w:r>
    </w:p>
    <w:p w:rsidR="00AA15AB" w:rsidRPr="00483057" w:rsidRDefault="00AA15AB" w:rsidP="00AA15AB">
      <w:pPr>
        <w:numPr>
          <w:ilvl w:val="0"/>
          <w:numId w:val="30"/>
        </w:numPr>
        <w:ind w:left="720"/>
        <w:rPr>
          <w:rFonts w:asciiTheme="majorBidi" w:hAnsiTheme="majorBidi" w:cstheme="majorBidi"/>
          <w:sz w:val="32"/>
          <w:szCs w:val="32"/>
          <w:rtl/>
        </w:rPr>
      </w:pPr>
      <w:r w:rsidRPr="00483057">
        <w:rPr>
          <w:rFonts w:asciiTheme="majorBidi" w:hAnsiTheme="majorBidi" w:cstheme="majorBidi" w:hint="cs"/>
          <w:sz w:val="32"/>
          <w:szCs w:val="32"/>
          <w:rtl/>
        </w:rPr>
        <w:t>المظاهر السريريّة ( الأعراض و العلامات ) والمخبرية و النسيجيّة</w:t>
      </w:r>
      <w:r w:rsidRPr="00483057"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 </w:t>
      </w:r>
      <w:r w:rsidRPr="00483057">
        <w:rPr>
          <w:rFonts w:asciiTheme="majorBidi" w:hAnsiTheme="majorBidi" w:cstheme="majorBidi" w:hint="cs"/>
          <w:sz w:val="32"/>
          <w:szCs w:val="32"/>
          <w:rtl/>
        </w:rPr>
        <w:t>للإصابة الكلويّة .</w:t>
      </w:r>
    </w:p>
    <w:p w:rsidR="00AA15AB" w:rsidRPr="00483057" w:rsidRDefault="00AA15AB" w:rsidP="00AA15AB">
      <w:pPr>
        <w:numPr>
          <w:ilvl w:val="0"/>
          <w:numId w:val="30"/>
        </w:numPr>
        <w:ind w:left="720"/>
        <w:rPr>
          <w:rFonts w:asciiTheme="majorBidi" w:hAnsiTheme="majorBidi" w:cstheme="majorBidi"/>
          <w:sz w:val="32"/>
          <w:szCs w:val="32"/>
          <w:lang w:bidi="ar-SY"/>
        </w:rPr>
      </w:pPr>
      <w:r w:rsidRPr="00483057">
        <w:rPr>
          <w:rFonts w:asciiTheme="majorBidi" w:hAnsiTheme="majorBidi" w:cstheme="majorBidi" w:hint="cs"/>
          <w:sz w:val="32"/>
          <w:szCs w:val="32"/>
          <w:rtl/>
        </w:rPr>
        <w:t>الخطّة العلاجيّة .</w:t>
      </w:r>
    </w:p>
    <w:p w:rsidR="00AA15AB" w:rsidRPr="00483057" w:rsidRDefault="00AA15AB" w:rsidP="00AA15AB">
      <w:pPr>
        <w:numPr>
          <w:ilvl w:val="0"/>
          <w:numId w:val="34"/>
        </w:numPr>
        <w:rPr>
          <w:rFonts w:asciiTheme="majorBidi" w:hAnsiTheme="majorBidi" w:cstheme="majorBidi"/>
          <w:sz w:val="32"/>
          <w:szCs w:val="32"/>
          <w:rtl/>
          <w:lang w:bidi="ar-SY"/>
        </w:rPr>
      </w:pPr>
      <w:r w:rsidRPr="00483057">
        <w:rPr>
          <w:rFonts w:asciiTheme="majorBidi" w:hAnsiTheme="majorBidi" w:cstheme="majorBidi" w:hint="cs"/>
          <w:sz w:val="32"/>
          <w:szCs w:val="32"/>
          <w:rtl/>
        </w:rPr>
        <w:t>مدى الاستجابة للعلاج .</w:t>
      </w:r>
    </w:p>
    <w:p w:rsidR="00AA15AB" w:rsidRPr="00483057" w:rsidRDefault="00AA15AB" w:rsidP="00AA15AB">
      <w:pPr>
        <w:rPr>
          <w:sz w:val="32"/>
          <w:szCs w:val="32"/>
        </w:rPr>
      </w:pPr>
    </w:p>
    <w:p w:rsidR="00AA15AB" w:rsidRDefault="00AA15AB">
      <w:pPr>
        <w:rPr>
          <w:sz w:val="32"/>
          <w:szCs w:val="32"/>
          <w:rtl/>
          <w:lang w:bidi="ar-SY"/>
        </w:rPr>
      </w:pPr>
    </w:p>
    <w:p w:rsidR="00AA15AB" w:rsidRDefault="00AA15AB">
      <w:pPr>
        <w:bidi w:val="0"/>
        <w:rPr>
          <w:sz w:val="32"/>
          <w:szCs w:val="32"/>
          <w:lang w:bidi="ar-SY"/>
        </w:rPr>
      </w:pPr>
      <w:r>
        <w:rPr>
          <w:sz w:val="32"/>
          <w:szCs w:val="32"/>
          <w:rtl/>
          <w:lang w:bidi="ar-SY"/>
        </w:rPr>
        <w:br w:type="page"/>
      </w: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38"/>
          <w:szCs w:val="38"/>
          <w:rtl/>
          <w:lang w:bidi="ar-SY"/>
        </w:rPr>
      </w:pPr>
      <w:r>
        <w:rPr>
          <w:rFonts w:ascii="Traditional Arabic" w:eastAsia="Calibri" w:hAnsi="Traditional Arabic" w:cs="Traditional Arabic" w:hint="cs"/>
          <w:b/>
          <w:bCs/>
          <w:sz w:val="38"/>
          <w:szCs w:val="38"/>
          <w:rtl/>
          <w:lang w:bidi="ar-SY"/>
        </w:rPr>
        <w:lastRenderedPageBreak/>
        <w:t xml:space="preserve">                                  </w:t>
      </w:r>
      <w:r w:rsidRPr="00AA15AB">
        <w:rPr>
          <w:rFonts w:ascii="Traditional Arabic" w:eastAsia="Calibri" w:hAnsi="Traditional Arabic" w:cs="Traditional Arabic" w:hint="cs"/>
          <w:b/>
          <w:bCs/>
          <w:sz w:val="38"/>
          <w:szCs w:val="38"/>
          <w:rtl/>
          <w:lang w:bidi="ar-SY"/>
        </w:rPr>
        <w:t>نتائج الدراسة</w:t>
      </w: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SY"/>
        </w:rPr>
        <w:t>بلغ عدد المرضى الّذين تمّت دراستهم والمشخّص لهم ذئبةٌ حماميّةٌ جهازيّةٌ في مشفى الأطفال الجامعيّ بدمشق خلال عشر سنواتٍ من 2007 حتّى2016 والّذين تراوحت أعمارهم بين (شهرٍ-13 سنةٍ ) 42 مريضاً .</w:t>
      </w:r>
    </w:p>
    <w:tbl>
      <w:tblPr>
        <w:tblStyle w:val="2-11"/>
        <w:tblpPr w:leftFromText="180" w:rightFromText="180" w:vertAnchor="text" w:horzAnchor="margin" w:tblpXSpec="center" w:tblpY="2672"/>
        <w:bidiVisual/>
        <w:tblW w:w="0" w:type="auto"/>
        <w:tblLook w:val="04A0" w:firstRow="1" w:lastRow="0" w:firstColumn="1" w:lastColumn="0" w:noHBand="0" w:noVBand="1"/>
      </w:tblPr>
      <w:tblGrid>
        <w:gridCol w:w="1984"/>
        <w:gridCol w:w="1042"/>
        <w:gridCol w:w="2700"/>
      </w:tblGrid>
      <w:tr w:rsidR="00AA15AB" w:rsidRPr="00AA15AB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عدد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نسبة مئوية 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ذكور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9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21.4%</w:t>
            </w:r>
          </w:p>
        </w:tc>
      </w:tr>
      <w:tr w:rsidR="00AA15AB" w:rsidRPr="00AA15AB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إناث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33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78.6%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42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100%</w:t>
            </w:r>
          </w:p>
        </w:tc>
      </w:tr>
    </w:tbl>
    <w:p w:rsidR="00AA15AB" w:rsidRPr="00AA15AB" w:rsidRDefault="00AA15AB" w:rsidP="00AA15AB">
      <w:pPr>
        <w:spacing w:after="160" w:line="259" w:lineRule="auto"/>
        <w:jc w:val="both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فيما يلي جداولٌ ومخطّطات تشرح بنية العيّنة وتوضّح وتبيّن كيف توزّعت العيّنة بحسب (الجنس،العمر،الفئات العمريّة،العوامل السريريّة والمخبريّة الانذاريّة،الادوية المستخدمة بالعلاج،نتيجة الاستجابة والآثار الجانبيّة) </w:t>
      </w: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LB"/>
        </w:rPr>
        <w:t xml:space="preserve">، </w:t>
      </w: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>ويلي ذلك دراسةٌ إحصائيّةٌ استدلاليّةٌ تتمثّل بالعلاقات بين المحاور المهمّة في الدراسة ، وذلك ضمن جداولٍ فيها قيمةٌ احتماليّةٌ لكلّ مقارنةٍ والدلالة لهذه القيمة تكون بحسب طريقة الحكم الموجودة في نهاية الملفّ 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جدول (1) يبيّن توزّع العيّنة حسب الجنس</w:t>
      </w:r>
      <w:r w:rsidRPr="00AA15AB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SY"/>
        </w:rPr>
        <w:t>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Calibri" w:eastAsia="Calibri" w:hAnsi="Calibri" w:cs="Arial"/>
          <w:noProof/>
        </w:rPr>
        <w:drawing>
          <wp:inline distT="0" distB="0" distL="0" distR="0" wp14:anchorId="7DE1E6A9" wp14:editId="5E5AD190">
            <wp:extent cx="3189768" cy="2902689"/>
            <wp:effectExtent l="0" t="0" r="10795" b="12065"/>
            <wp:docPr id="39" name="مخطط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مخطّط (1)يبيّن توزّع العيّنة حسب الجنس.</w:t>
      </w:r>
    </w:p>
    <w:tbl>
      <w:tblPr>
        <w:tblStyle w:val="2-11"/>
        <w:tblpPr w:leftFromText="180" w:rightFromText="180" w:vertAnchor="text" w:horzAnchor="margin" w:tblpXSpec="center" w:tblpY="1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051"/>
        <w:gridCol w:w="1657"/>
        <w:gridCol w:w="1834"/>
        <w:gridCol w:w="1940"/>
      </w:tblGrid>
      <w:tr w:rsidR="00AA15AB" w:rsidRPr="00AA15AB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1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lastRenderedPageBreak/>
              <w:t>متوسّط</w:t>
            </w:r>
          </w:p>
        </w:tc>
        <w:tc>
          <w:tcPr>
            <w:tcW w:w="1657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انحراف معياري</w:t>
            </w:r>
          </w:p>
        </w:tc>
        <w:tc>
          <w:tcPr>
            <w:tcW w:w="1834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العمر الأصغريّ</w:t>
            </w:r>
          </w:p>
        </w:tc>
        <w:tc>
          <w:tcPr>
            <w:tcW w:w="1940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العمر الأعظميّ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1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8 سنواتٍ و3 أشهرٍ</w:t>
            </w:r>
          </w:p>
        </w:tc>
        <w:tc>
          <w:tcPr>
            <w:tcW w:w="1657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 سنةٍ و7أشهرٍ</w:t>
            </w:r>
          </w:p>
        </w:tc>
        <w:tc>
          <w:tcPr>
            <w:tcW w:w="1834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 سنواتٍ</w:t>
            </w:r>
          </w:p>
        </w:tc>
        <w:tc>
          <w:tcPr>
            <w:tcW w:w="194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13 سنةٍ</w:t>
            </w:r>
          </w:p>
        </w:tc>
      </w:tr>
    </w:tbl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bidi w:val="0"/>
        <w:spacing w:after="160" w:line="259" w:lineRule="auto"/>
        <w:jc w:val="right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                     جدول (2) يبيّن متوسّط أعمار العيّنة</w:t>
      </w:r>
      <w:r w:rsidRPr="00AA15AB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SY"/>
        </w:rPr>
        <w:t xml:space="preserve">. </w:t>
      </w:r>
    </w:p>
    <w:tbl>
      <w:tblPr>
        <w:tblStyle w:val="2-11"/>
        <w:tblpPr w:leftFromText="180" w:rightFromText="180" w:vertAnchor="text" w:horzAnchor="margin" w:tblpXSpec="center" w:tblpY="1659"/>
        <w:bidiVisual/>
        <w:tblW w:w="0" w:type="auto"/>
        <w:tblLook w:val="04A0" w:firstRow="1" w:lastRow="0" w:firstColumn="1" w:lastColumn="0" w:noHBand="0" w:noVBand="1"/>
      </w:tblPr>
      <w:tblGrid>
        <w:gridCol w:w="2819"/>
        <w:gridCol w:w="1042"/>
        <w:gridCol w:w="2700"/>
      </w:tblGrid>
      <w:tr w:rsidR="00AA15AB" w:rsidRPr="00AA15AB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9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عدد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نسبة مئويّة 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9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من شهر حتى 7 سنوات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14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33.3%</w:t>
            </w:r>
          </w:p>
        </w:tc>
      </w:tr>
      <w:tr w:rsidR="00AA15AB" w:rsidRPr="00AA15AB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9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من 7 سنوات حتى 13 سنة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28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66.7%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9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42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100%</w:t>
            </w:r>
          </w:p>
        </w:tc>
      </w:tr>
    </w:tbl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جدول (3) يبيّن توزّع العيّنة حسب </w:t>
      </w: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LB"/>
        </w:rPr>
        <w:t>ال</w:t>
      </w: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عمر.</w:t>
      </w: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Calibri" w:eastAsia="Calibri" w:hAnsi="Calibri" w:cs="Arial"/>
          <w:noProof/>
        </w:rPr>
        <w:drawing>
          <wp:inline distT="0" distB="0" distL="0" distR="0" wp14:anchorId="58DF2DAD" wp14:editId="04E83738">
            <wp:extent cx="3209925" cy="2528888"/>
            <wp:effectExtent l="0" t="0" r="9525" b="24130"/>
            <wp:docPr id="44" name="مخطط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مخطط (2)يبيّن توزّع العيّنة حسب العمر.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tbl>
      <w:tblPr>
        <w:tblStyle w:val="2-1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560"/>
        <w:gridCol w:w="1068"/>
        <w:gridCol w:w="659"/>
        <w:gridCol w:w="1068"/>
        <w:gridCol w:w="887"/>
        <w:gridCol w:w="1068"/>
      </w:tblGrid>
      <w:tr w:rsidR="00AA15AB" w:rsidRPr="00AA15AB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3231" w:type="dxa"/>
            <w:gridSpan w:val="4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الجنس</w:t>
            </w:r>
          </w:p>
        </w:tc>
        <w:tc>
          <w:tcPr>
            <w:tcW w:w="1774" w:type="dxa"/>
            <w:gridSpan w:val="2"/>
            <w:vMerge w:val="restart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المجموع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العمر</w:t>
            </w:r>
          </w:p>
        </w:tc>
        <w:tc>
          <w:tcPr>
            <w:tcW w:w="1566" w:type="dxa"/>
            <w:gridSpan w:val="2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ذكور</w:t>
            </w:r>
          </w:p>
        </w:tc>
        <w:tc>
          <w:tcPr>
            <w:tcW w:w="1665" w:type="dxa"/>
            <w:gridSpan w:val="2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إناث</w:t>
            </w:r>
          </w:p>
        </w:tc>
        <w:tc>
          <w:tcPr>
            <w:tcW w:w="1774" w:type="dxa"/>
            <w:gridSpan w:val="2"/>
            <w:vMerge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من شهر حتى 7 سنوات</w:t>
            </w:r>
          </w:p>
        </w:tc>
        <w:tc>
          <w:tcPr>
            <w:tcW w:w="560" w:type="dxa"/>
            <w:tcBorders>
              <w:righ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8</w:t>
            </w:r>
          </w:p>
        </w:tc>
        <w:tc>
          <w:tcPr>
            <w:tcW w:w="1006" w:type="dxa"/>
            <w:tcBorders>
              <w:lef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19%</w:t>
            </w:r>
          </w:p>
        </w:tc>
        <w:tc>
          <w:tcPr>
            <w:tcW w:w="659" w:type="dxa"/>
            <w:tcBorders>
              <w:righ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</w:t>
            </w:r>
          </w:p>
        </w:tc>
        <w:tc>
          <w:tcPr>
            <w:tcW w:w="1006" w:type="dxa"/>
            <w:tcBorders>
              <w:lef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14.3%</w:t>
            </w:r>
          </w:p>
        </w:tc>
        <w:tc>
          <w:tcPr>
            <w:tcW w:w="887" w:type="dxa"/>
            <w:tcBorders>
              <w:lef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14</w:t>
            </w:r>
          </w:p>
        </w:tc>
        <w:tc>
          <w:tcPr>
            <w:tcW w:w="887" w:type="dxa"/>
            <w:tcBorders>
              <w:lef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33.3%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من 7 سنوات حتى 13 سنة</w:t>
            </w:r>
          </w:p>
        </w:tc>
        <w:tc>
          <w:tcPr>
            <w:tcW w:w="560" w:type="dxa"/>
            <w:tcBorders>
              <w:righ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1006" w:type="dxa"/>
            <w:tcBorders>
              <w:lef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2.4%</w:t>
            </w:r>
          </w:p>
        </w:tc>
        <w:tc>
          <w:tcPr>
            <w:tcW w:w="659" w:type="dxa"/>
            <w:tcBorders>
              <w:righ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27</w:t>
            </w:r>
          </w:p>
        </w:tc>
        <w:tc>
          <w:tcPr>
            <w:tcW w:w="1006" w:type="dxa"/>
            <w:tcBorders>
              <w:lef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64.3%</w:t>
            </w:r>
          </w:p>
        </w:tc>
        <w:tc>
          <w:tcPr>
            <w:tcW w:w="887" w:type="dxa"/>
            <w:tcBorders>
              <w:lef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28</w:t>
            </w:r>
          </w:p>
        </w:tc>
        <w:tc>
          <w:tcPr>
            <w:tcW w:w="887" w:type="dxa"/>
            <w:tcBorders>
              <w:lef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66.7%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المجموع</w:t>
            </w:r>
          </w:p>
        </w:tc>
        <w:tc>
          <w:tcPr>
            <w:tcW w:w="560" w:type="dxa"/>
            <w:tcBorders>
              <w:righ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9</w:t>
            </w:r>
          </w:p>
        </w:tc>
        <w:tc>
          <w:tcPr>
            <w:tcW w:w="1006" w:type="dxa"/>
            <w:tcBorders>
              <w:lef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21.4%</w:t>
            </w:r>
          </w:p>
        </w:tc>
        <w:tc>
          <w:tcPr>
            <w:tcW w:w="659" w:type="dxa"/>
            <w:tcBorders>
              <w:righ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33</w:t>
            </w:r>
          </w:p>
        </w:tc>
        <w:tc>
          <w:tcPr>
            <w:tcW w:w="1006" w:type="dxa"/>
            <w:tcBorders>
              <w:lef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78.6%</w:t>
            </w:r>
          </w:p>
        </w:tc>
        <w:tc>
          <w:tcPr>
            <w:tcW w:w="1774" w:type="dxa"/>
            <w:gridSpan w:val="2"/>
            <w:tcBorders>
              <w:left w:val="dotted" w:sz="4" w:space="0" w:color="auto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42</w:t>
            </w:r>
          </w:p>
        </w:tc>
      </w:tr>
    </w:tbl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            جدول (4) يبيّن توزّع العيّنة حسب العمر و الجنس.</w:t>
      </w: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/>
          <w:b/>
          <w:bCs/>
          <w:noProof/>
          <w:sz w:val="32"/>
          <w:szCs w:val="32"/>
        </w:rPr>
        <w:drawing>
          <wp:inline distT="0" distB="0" distL="0" distR="0" wp14:anchorId="32A550FA" wp14:editId="0B2054E6">
            <wp:extent cx="5274310" cy="2856711"/>
            <wp:effectExtent l="0" t="19050" r="21590" b="20320"/>
            <wp:docPr id="45" name="مخطط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مخطط (3) يبيّن توزّع العيّنة حسب العمر و الجنس.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color w:val="FF0000"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color w:val="FF0000"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tabs>
          <w:tab w:val="left" w:pos="2021"/>
          <w:tab w:val="center" w:pos="4153"/>
        </w:tabs>
        <w:spacing w:after="160" w:line="259" w:lineRule="auto"/>
        <w:rPr>
          <w:rFonts w:ascii="Traditional Arabic" w:eastAsia="Calibri" w:hAnsi="Traditional Arabic" w:cs="Traditional Arabic"/>
          <w:b/>
          <w:bCs/>
          <w:color w:val="FF0000"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tabs>
          <w:tab w:val="left" w:pos="2021"/>
          <w:tab w:val="center" w:pos="4153"/>
        </w:tabs>
        <w:spacing w:after="160" w:line="259" w:lineRule="auto"/>
        <w:rPr>
          <w:rFonts w:ascii="Traditional Arabic" w:eastAsia="Calibri" w:hAnsi="Traditional Arabic" w:cs="Traditional Arabic"/>
          <w:b/>
          <w:bCs/>
          <w:color w:val="FF0000"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tabs>
          <w:tab w:val="left" w:pos="2021"/>
          <w:tab w:val="center" w:pos="4153"/>
        </w:tabs>
        <w:spacing w:after="160" w:line="259" w:lineRule="auto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/>
          <w:b/>
          <w:bCs/>
          <w:color w:val="FF0000"/>
          <w:sz w:val="32"/>
          <w:szCs w:val="32"/>
          <w:rtl/>
          <w:lang w:bidi="ar-SY"/>
        </w:rPr>
        <w:tab/>
      </w:r>
      <w:r w:rsidRPr="00AA15AB">
        <w:rPr>
          <w:rFonts w:ascii="Traditional Arabic" w:eastAsia="Calibri" w:hAnsi="Traditional Arabic" w:cs="Traditional Arabic" w:hint="cs"/>
          <w:b/>
          <w:bCs/>
          <w:color w:val="FF0000"/>
          <w:sz w:val="32"/>
          <w:szCs w:val="32"/>
          <w:rtl/>
          <w:lang w:bidi="ar-SY"/>
        </w:rPr>
        <w:t>العوامل السريريّة والمخبريّة الإنذاريّة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tbl>
      <w:tblPr>
        <w:tblStyle w:val="2-1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470"/>
        <w:gridCol w:w="1083"/>
        <w:gridCol w:w="1042"/>
        <w:gridCol w:w="2700"/>
      </w:tblGrid>
      <w:tr w:rsidR="00AA15AB" w:rsidRPr="00AA15AB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  <w:gridSpan w:val="2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عدد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نسبة مئويّة 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vMerge w:val="restart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ارتفاع ضغط</w:t>
            </w:r>
          </w:p>
        </w:tc>
        <w:tc>
          <w:tcPr>
            <w:tcW w:w="1083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يوجد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11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26.2%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083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يوجد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31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73.8%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083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42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100%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vMerge w:val="restart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شح بول</w:t>
            </w:r>
          </w:p>
        </w:tc>
        <w:tc>
          <w:tcPr>
            <w:tcW w:w="1083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يوجد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7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16.7%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083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يوجد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35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83.3%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083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42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100%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vMerge w:val="restart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وذمات</w:t>
            </w:r>
          </w:p>
        </w:tc>
        <w:tc>
          <w:tcPr>
            <w:tcW w:w="1083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يوجد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23.8%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083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يوجد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32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76.2%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083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42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100%</w:t>
            </w:r>
          </w:p>
        </w:tc>
      </w:tr>
    </w:tbl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جدول (5) يبيّن توزّع العيّنة حسب وجود العوامل السريريّة الإنذاريّة.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/>
          <w:b/>
          <w:bCs/>
          <w:noProof/>
          <w:sz w:val="32"/>
          <w:szCs w:val="32"/>
        </w:rPr>
        <w:drawing>
          <wp:inline distT="0" distB="0" distL="0" distR="0" wp14:anchorId="5DB338B7" wp14:editId="3F93AC68">
            <wp:extent cx="5274310" cy="2374050"/>
            <wp:effectExtent l="0" t="0" r="21590" b="26670"/>
            <wp:docPr id="46" name="مخطط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مخطط (4) يبيّن توزّع العيّنة حسب وجود العوامل السريريّة الإنذاريّة.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tbl>
      <w:tblPr>
        <w:tblStyle w:val="2-11"/>
        <w:tblpPr w:leftFromText="180" w:rightFromText="180" w:vertAnchor="text" w:horzAnchor="margin" w:tblpXSpec="center" w:tblpY="528"/>
        <w:bidiVisual/>
        <w:tblW w:w="0" w:type="auto"/>
        <w:tblLook w:val="04A0" w:firstRow="1" w:lastRow="0" w:firstColumn="1" w:lastColumn="0" w:noHBand="0" w:noVBand="1"/>
      </w:tblPr>
      <w:tblGrid>
        <w:gridCol w:w="1276"/>
        <w:gridCol w:w="1276"/>
        <w:gridCol w:w="1042"/>
        <w:gridCol w:w="2700"/>
      </w:tblGrid>
      <w:tr w:rsidR="00AA15AB" w:rsidRPr="00AA15AB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gridSpan w:val="2"/>
            <w:shd w:val="clear" w:color="auto" w:fill="auto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عدد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نسبة مئويّة 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gridSpan w:val="2"/>
            <w:shd w:val="clear" w:color="auto" w:fill="auto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</w:tr>
      <w:tr w:rsidR="00AA15AB" w:rsidRPr="00AA15AB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يوجد</w:t>
            </w:r>
          </w:p>
        </w:tc>
        <w:tc>
          <w:tcPr>
            <w:tcW w:w="1276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حاد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23.8%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  <w:tc>
          <w:tcPr>
            <w:tcW w:w="1276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مزمن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4.8%</w:t>
            </w:r>
          </w:p>
        </w:tc>
      </w:tr>
      <w:tr w:rsidR="00AA15AB" w:rsidRPr="00AA15AB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gridSpan w:val="2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يوجد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30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71.4%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gridSpan w:val="2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42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100%</w:t>
            </w:r>
          </w:p>
        </w:tc>
      </w:tr>
    </w:tbl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جدول (6) يبيّن توزّع العيّنة حسب وجود القصور الكلويّ.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/>
          <w:b/>
          <w:bCs/>
          <w:noProof/>
          <w:sz w:val="24"/>
          <w:szCs w:val="24"/>
        </w:rPr>
        <w:drawing>
          <wp:inline distT="0" distB="0" distL="0" distR="0" wp14:anchorId="085A5B8C" wp14:editId="0D76B4F2">
            <wp:extent cx="5040560" cy="2595245"/>
            <wp:effectExtent l="0" t="0" r="27305" b="14605"/>
            <wp:docPr id="47" name="مخطط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مخطط (5)يبيّن توزّع العيّنة حسب وجود القصور الكلويّ.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tbl>
      <w:tblPr>
        <w:tblStyle w:val="2-11"/>
        <w:tblpPr w:leftFromText="180" w:rightFromText="180" w:vertAnchor="text" w:horzAnchor="margin" w:tblpY="-184"/>
        <w:bidiVisual/>
        <w:tblW w:w="0" w:type="auto"/>
        <w:tblLook w:val="04A0" w:firstRow="1" w:lastRow="0" w:firstColumn="1" w:lastColumn="0" w:noHBand="0" w:noVBand="1"/>
      </w:tblPr>
      <w:tblGrid>
        <w:gridCol w:w="1984"/>
        <w:gridCol w:w="1042"/>
        <w:gridCol w:w="2100"/>
        <w:gridCol w:w="3300"/>
      </w:tblGrid>
      <w:tr w:rsidR="00AA15AB" w:rsidRPr="00AA15AB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shd w:val="clear" w:color="auto" w:fill="F79646" w:themeFill="accent6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عدد</w:t>
            </w:r>
          </w:p>
        </w:tc>
        <w:tc>
          <w:tcPr>
            <w:tcW w:w="2100" w:type="dxa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مجموع العيّنة</w:t>
            </w:r>
          </w:p>
        </w:tc>
        <w:tc>
          <w:tcPr>
            <w:tcW w:w="3300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 xml:space="preserve">نسبة مئويّة 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0"/>
                <w:szCs w:val="30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بروتين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26</w:t>
            </w:r>
          </w:p>
        </w:tc>
        <w:tc>
          <w:tcPr>
            <w:tcW w:w="2100" w:type="dxa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42</w:t>
            </w:r>
          </w:p>
        </w:tc>
        <w:tc>
          <w:tcPr>
            <w:tcW w:w="33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61.9%</w:t>
            </w:r>
          </w:p>
        </w:tc>
      </w:tr>
      <w:tr w:rsidR="00AA15AB" w:rsidRPr="00AA15AB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0"/>
                <w:szCs w:val="30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كريّات حمر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14</w:t>
            </w:r>
          </w:p>
        </w:tc>
        <w:tc>
          <w:tcPr>
            <w:tcW w:w="2100" w:type="dxa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42</w:t>
            </w:r>
          </w:p>
        </w:tc>
        <w:tc>
          <w:tcPr>
            <w:tcW w:w="330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33.3%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0"/>
                <w:szCs w:val="30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أسطوانات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2</w:t>
            </w:r>
          </w:p>
        </w:tc>
        <w:tc>
          <w:tcPr>
            <w:tcW w:w="2100" w:type="dxa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42</w:t>
            </w:r>
          </w:p>
        </w:tc>
        <w:tc>
          <w:tcPr>
            <w:tcW w:w="33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4.7%</w:t>
            </w:r>
          </w:p>
        </w:tc>
      </w:tr>
      <w:tr w:rsidR="00AA15AB" w:rsidRPr="00AA15AB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0"/>
                <w:szCs w:val="30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خضاب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9</w:t>
            </w:r>
          </w:p>
        </w:tc>
        <w:tc>
          <w:tcPr>
            <w:tcW w:w="2100" w:type="dxa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42</w:t>
            </w:r>
          </w:p>
        </w:tc>
        <w:tc>
          <w:tcPr>
            <w:tcW w:w="330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0"/>
                <w:szCs w:val="30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0"/>
                <w:szCs w:val="30"/>
                <w:rtl/>
                <w:lang w:bidi="ar-SY"/>
              </w:rPr>
              <w:t>21.4%</w:t>
            </w:r>
          </w:p>
        </w:tc>
      </w:tr>
    </w:tbl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جدول (7) يبيّن توزّع العيّنة حسب موجودات فحص البول.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/>
          <w:b/>
          <w:bCs/>
          <w:noProof/>
          <w:sz w:val="24"/>
          <w:szCs w:val="24"/>
        </w:rPr>
        <w:drawing>
          <wp:inline distT="0" distB="0" distL="0" distR="0" wp14:anchorId="456E8338" wp14:editId="3BACE5F8">
            <wp:extent cx="4536504" cy="2682111"/>
            <wp:effectExtent l="0" t="0" r="16510" b="23495"/>
            <wp:docPr id="48" name="مخطط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مخطط (6)يبيّن توزّع العيّنة حسب موجودات فحص البول.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color w:val="FF0000"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color w:val="FF0000"/>
          <w:sz w:val="44"/>
          <w:szCs w:val="4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color w:val="FF0000"/>
          <w:sz w:val="32"/>
          <w:szCs w:val="32"/>
          <w:rtl/>
          <w:lang w:bidi="ar-SY"/>
        </w:rPr>
        <w:lastRenderedPageBreak/>
        <w:t xml:space="preserve">                                 </w:t>
      </w:r>
      <w:r w:rsidRPr="00AA15AB">
        <w:rPr>
          <w:rFonts w:ascii="Traditional Arabic" w:eastAsia="Calibri" w:hAnsi="Traditional Arabic" w:cs="Traditional Arabic" w:hint="cs"/>
          <w:b/>
          <w:bCs/>
          <w:color w:val="FF0000"/>
          <w:sz w:val="44"/>
          <w:szCs w:val="44"/>
          <w:rtl/>
          <w:lang w:bidi="ar-SY"/>
        </w:rPr>
        <w:t xml:space="preserve"> </w:t>
      </w:r>
      <w:r w:rsidRPr="00AA15AB">
        <w:rPr>
          <w:rFonts w:ascii="Traditional Arabic" w:eastAsia="Calibri" w:hAnsi="Traditional Arabic" w:cs="Traditional Arabic" w:hint="cs"/>
          <w:b/>
          <w:bCs/>
          <w:color w:val="C00000"/>
          <w:sz w:val="44"/>
          <w:szCs w:val="44"/>
          <w:rtl/>
          <w:lang w:bidi="ar-SY"/>
        </w:rPr>
        <w:t xml:space="preserve">التشريح المرضيّ </w:t>
      </w: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SY"/>
        </w:rPr>
        <w:t>بلغ عدد المرضى الّذين أجري لهم خزعة كليةٍ (20) مريضاً بنسبة 47.6% من مجموع العيّنة . و الجدول التالي يبيّن توزّعهم حسب الأنماط النسيجيّة 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tbl>
      <w:tblPr>
        <w:tblStyle w:val="2-1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976"/>
        <w:gridCol w:w="1042"/>
        <w:gridCol w:w="2700"/>
      </w:tblGrid>
      <w:tr w:rsidR="00AA15AB" w:rsidRPr="00AA15AB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gridSpan w:val="2"/>
            <w:shd w:val="clear" w:color="auto" w:fill="auto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عدد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نسبة مئويّة 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من أجري له تشريح مرضي</w:t>
            </w:r>
          </w:p>
        </w:tc>
        <w:tc>
          <w:tcPr>
            <w:tcW w:w="976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I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976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II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  <w:tc>
          <w:tcPr>
            <w:tcW w:w="976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III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15%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  <w:tc>
          <w:tcPr>
            <w:tcW w:w="976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IV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30%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  <w:tc>
          <w:tcPr>
            <w:tcW w:w="976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V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30%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  <w:tc>
          <w:tcPr>
            <w:tcW w:w="976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VI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gridSpan w:val="2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20</w:t>
            </w:r>
          </w:p>
        </w:tc>
        <w:tc>
          <w:tcPr>
            <w:tcW w:w="270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100%</w:t>
            </w:r>
          </w:p>
        </w:tc>
      </w:tr>
    </w:tbl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color w:val="C00000"/>
          <w:sz w:val="40"/>
          <w:szCs w:val="40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40"/>
          <w:szCs w:val="40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جدول (8) يبيّن توزّع العّينة حسب الأنماط النسيجيّة عند الأطفال المجرى لهم خزعة كليةٍ</w:t>
      </w:r>
      <w:r w:rsidRPr="00AA15AB">
        <w:rPr>
          <w:rFonts w:ascii="Traditional Arabic" w:eastAsia="Calibri" w:hAnsi="Traditional Arabic" w:cs="Traditional Arabic" w:hint="cs"/>
          <w:b/>
          <w:bCs/>
          <w:sz w:val="40"/>
          <w:szCs w:val="40"/>
          <w:rtl/>
          <w:lang w:bidi="ar-SY"/>
        </w:rPr>
        <w:t>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color w:val="C00000"/>
          <w:sz w:val="40"/>
          <w:szCs w:val="40"/>
          <w:rtl/>
          <w:lang w:bidi="ar-SY"/>
        </w:rPr>
      </w:pPr>
      <w:r w:rsidRPr="00AA15AB">
        <w:rPr>
          <w:rFonts w:ascii="Traditional Arabic" w:eastAsia="Calibri" w:hAnsi="Traditional Arabic" w:cs="Traditional Arabic"/>
          <w:b/>
          <w:bCs/>
          <w:noProof/>
          <w:color w:val="C00000"/>
          <w:sz w:val="40"/>
          <w:szCs w:val="40"/>
        </w:rPr>
        <w:drawing>
          <wp:inline distT="0" distB="0" distL="0" distR="0" wp14:anchorId="60181F8C" wp14:editId="187F29AF">
            <wp:extent cx="4896544" cy="2557145"/>
            <wp:effectExtent l="0" t="0" r="18415" b="14605"/>
            <wp:docPr id="49" name="مخطط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color w:val="C00000"/>
          <w:sz w:val="40"/>
          <w:szCs w:val="40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مخطط (7) يبيّن توزّع العّينة حسب.الأنماط النسيجيّة عند الأطفال المجرى لهم خزعة كليةٍ.</w:t>
      </w: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32"/>
          <w:szCs w:val="32"/>
          <w:u w:val="single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color w:val="FF0000"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color w:val="FF0000"/>
          <w:sz w:val="32"/>
          <w:szCs w:val="32"/>
          <w:rtl/>
          <w:lang w:bidi="ar-SY"/>
        </w:rPr>
        <w:t xml:space="preserve">                           </w:t>
      </w: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color w:val="FF0000"/>
          <w:sz w:val="44"/>
          <w:szCs w:val="4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color w:val="FF0000"/>
          <w:sz w:val="32"/>
          <w:szCs w:val="32"/>
          <w:rtl/>
          <w:lang w:bidi="ar-SY"/>
        </w:rPr>
        <w:lastRenderedPageBreak/>
        <w:t xml:space="preserve">                     </w:t>
      </w:r>
      <w:r w:rsidRPr="00AA15AB">
        <w:rPr>
          <w:rFonts w:ascii="Traditional Arabic" w:eastAsia="Calibri" w:hAnsi="Traditional Arabic" w:cs="Traditional Arabic" w:hint="cs"/>
          <w:b/>
          <w:bCs/>
          <w:color w:val="FF0000"/>
          <w:sz w:val="44"/>
          <w:szCs w:val="44"/>
          <w:rtl/>
          <w:lang w:bidi="ar-SY"/>
        </w:rPr>
        <w:t>الأدوية المستخدمة في العلاج</w:t>
      </w: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>من الجدير بالذكر وفاة طفلين قبل البدء بالعلاج لذلك يصبح مجموع المعالجين هو 40 طفلاً فقط</w:t>
      </w: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.</w:t>
      </w: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tbl>
      <w:tblPr>
        <w:tblStyle w:val="2-11"/>
        <w:tblpPr w:leftFromText="180" w:rightFromText="180" w:vertAnchor="text" w:horzAnchor="margin" w:tblpY="316"/>
        <w:bidiVisual/>
        <w:tblW w:w="8391" w:type="dxa"/>
        <w:tblLook w:val="04A0" w:firstRow="1" w:lastRow="0" w:firstColumn="1" w:lastColumn="0" w:noHBand="0" w:noVBand="1"/>
      </w:tblPr>
      <w:tblGrid>
        <w:gridCol w:w="5379"/>
        <w:gridCol w:w="1080"/>
        <w:gridCol w:w="1932"/>
      </w:tblGrid>
      <w:tr w:rsidR="00AA15AB" w:rsidRPr="00AA15AB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9" w:type="dxa"/>
            <w:shd w:val="clear" w:color="auto" w:fill="F79646" w:themeFill="accent6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العلاج</w:t>
            </w:r>
          </w:p>
        </w:tc>
        <w:tc>
          <w:tcPr>
            <w:tcW w:w="1080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عدد</w:t>
            </w:r>
          </w:p>
        </w:tc>
        <w:tc>
          <w:tcPr>
            <w:tcW w:w="1932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نسبة مئويّة 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9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هيدروكسي</w:t>
            </w: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  <w:t xml:space="preserve"> </w:t>
            </w: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كلوروكين+ ستيروئيدات قشريّة </w:t>
            </w: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u w:val="single"/>
                <w:rtl/>
                <w:lang w:bidi="ar-SY"/>
              </w:rPr>
              <w:t>بدون</w:t>
            </w: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 مثبطات مناعة أخرى</w:t>
            </w:r>
          </w:p>
        </w:tc>
        <w:tc>
          <w:tcPr>
            <w:tcW w:w="108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18</w:t>
            </w:r>
          </w:p>
        </w:tc>
        <w:tc>
          <w:tcPr>
            <w:tcW w:w="193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45%</w:t>
            </w:r>
          </w:p>
        </w:tc>
      </w:tr>
      <w:tr w:rsidR="00AA15AB" w:rsidRPr="00AA15AB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9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هيدروكسي</w:t>
            </w: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  <w:t xml:space="preserve"> </w:t>
            </w: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كلوروكين+ ستيروئيدات قشريّة </w:t>
            </w: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u w:val="single"/>
                <w:rtl/>
                <w:lang w:bidi="ar-SY"/>
              </w:rPr>
              <w:t>مع</w:t>
            </w: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 مثبطات مناعة أخرى</w:t>
            </w:r>
          </w:p>
        </w:tc>
        <w:tc>
          <w:tcPr>
            <w:tcW w:w="108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22</w:t>
            </w:r>
          </w:p>
        </w:tc>
        <w:tc>
          <w:tcPr>
            <w:tcW w:w="1932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55%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9" w:type="dxa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المجموع</w:t>
            </w:r>
          </w:p>
        </w:tc>
        <w:tc>
          <w:tcPr>
            <w:tcW w:w="108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40</w:t>
            </w:r>
          </w:p>
        </w:tc>
        <w:tc>
          <w:tcPr>
            <w:tcW w:w="1932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100%</w:t>
            </w:r>
          </w:p>
        </w:tc>
      </w:tr>
    </w:tbl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جدول (9) يبيّن توزّع العيّنة حسب الأدوية المستخدمة للعلاج.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/>
          <w:b/>
          <w:bCs/>
          <w:noProof/>
          <w:sz w:val="24"/>
          <w:szCs w:val="24"/>
        </w:rPr>
        <w:drawing>
          <wp:inline distT="0" distB="0" distL="0" distR="0" wp14:anchorId="21365C97" wp14:editId="3D8ABFE2">
            <wp:extent cx="5274310" cy="2370998"/>
            <wp:effectExtent l="0" t="0" r="21590" b="10795"/>
            <wp:docPr id="50" name="مخطط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مخطط (8)يبيّن توزّع العيّنة حسب الأدوية المستخدمة للعلاج.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tbl>
      <w:tblPr>
        <w:tblStyle w:val="2-11"/>
        <w:tblpPr w:leftFromText="180" w:rightFromText="180" w:vertAnchor="text" w:horzAnchor="margin" w:tblpXSpec="center" w:tblpY="-394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648"/>
        <w:gridCol w:w="797"/>
        <w:gridCol w:w="3122"/>
      </w:tblGrid>
      <w:tr w:rsidR="00AA15AB" w:rsidRPr="00AA15AB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مثبّطات المناعة المستخدمة</w:t>
            </w:r>
          </w:p>
        </w:tc>
        <w:tc>
          <w:tcPr>
            <w:tcW w:w="797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عدد</w:t>
            </w:r>
          </w:p>
        </w:tc>
        <w:tc>
          <w:tcPr>
            <w:tcW w:w="3122" w:type="dxa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نسبة مئويّة (من أصل 40)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ميتوتريكسات</w:t>
            </w:r>
          </w:p>
        </w:tc>
        <w:tc>
          <w:tcPr>
            <w:tcW w:w="797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3122" w:type="dxa"/>
            <w:vAlign w:val="bottom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2.5</w:t>
            </w: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AA15AB" w:rsidRPr="00AA15AB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سيكلوفوسفاميد</w:t>
            </w:r>
          </w:p>
        </w:tc>
        <w:tc>
          <w:tcPr>
            <w:tcW w:w="797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14</w:t>
            </w:r>
          </w:p>
        </w:tc>
        <w:tc>
          <w:tcPr>
            <w:tcW w:w="3122" w:type="dxa"/>
            <w:vAlign w:val="bottom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35</w:t>
            </w: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ازاثيوبرين</w:t>
            </w:r>
          </w:p>
        </w:tc>
        <w:tc>
          <w:tcPr>
            <w:tcW w:w="797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8</w:t>
            </w:r>
          </w:p>
        </w:tc>
        <w:tc>
          <w:tcPr>
            <w:tcW w:w="3122" w:type="dxa"/>
            <w:vAlign w:val="bottom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20</w:t>
            </w: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AA15AB" w:rsidRPr="00AA15AB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ميكوفينولات موفيتيل</w:t>
            </w:r>
          </w:p>
        </w:tc>
        <w:tc>
          <w:tcPr>
            <w:tcW w:w="797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</w:t>
            </w:r>
          </w:p>
        </w:tc>
        <w:tc>
          <w:tcPr>
            <w:tcW w:w="3122" w:type="dxa"/>
            <w:vAlign w:val="bottom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</w:t>
            </w: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سيكلوسبورين</w:t>
            </w:r>
          </w:p>
        </w:tc>
        <w:tc>
          <w:tcPr>
            <w:tcW w:w="797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</w:t>
            </w:r>
          </w:p>
        </w:tc>
        <w:tc>
          <w:tcPr>
            <w:tcW w:w="3122" w:type="dxa"/>
            <w:vAlign w:val="bottom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7.5</w:t>
            </w: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  <w:t>%</w:t>
            </w:r>
          </w:p>
        </w:tc>
      </w:tr>
    </w:tbl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</w:t>
      </w: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</w:t>
      </w: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</w:t>
      </w: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جدول (10) يبيّن توزّع العينّة حسب مثبّطات المناعة المستخدمة في العلاج</w:t>
      </w:r>
      <w:r w:rsidRPr="00AA15AB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SY"/>
        </w:rPr>
        <w:t>.</w:t>
      </w: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8"/>
          <w:szCs w:val="28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8"/>
          <w:szCs w:val="28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8"/>
          <w:szCs w:val="28"/>
          <w:rtl/>
          <w:lang w:bidi="ar-SY"/>
        </w:rPr>
      </w:pPr>
    </w:p>
    <w:tbl>
      <w:tblPr>
        <w:tblStyle w:val="2-1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648"/>
        <w:gridCol w:w="797"/>
        <w:gridCol w:w="3101"/>
      </w:tblGrid>
      <w:tr w:rsidR="00AA15AB" w:rsidRPr="00AA15AB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797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عدد</w:t>
            </w:r>
          </w:p>
        </w:tc>
        <w:tc>
          <w:tcPr>
            <w:tcW w:w="3101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نسبة مئويّة (من أصل 40)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مثبط مناعة واحد</w:t>
            </w:r>
          </w:p>
        </w:tc>
        <w:tc>
          <w:tcPr>
            <w:tcW w:w="797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15</w:t>
            </w:r>
          </w:p>
        </w:tc>
        <w:tc>
          <w:tcPr>
            <w:tcW w:w="3101" w:type="dxa"/>
            <w:vAlign w:val="bottom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37.5%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 مثبط</w:t>
            </w:r>
          </w:p>
        </w:tc>
        <w:tc>
          <w:tcPr>
            <w:tcW w:w="797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</w:t>
            </w:r>
          </w:p>
        </w:tc>
        <w:tc>
          <w:tcPr>
            <w:tcW w:w="3101" w:type="dxa"/>
            <w:vAlign w:val="bottom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12.5%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 مثبط</w:t>
            </w:r>
          </w:p>
        </w:tc>
        <w:tc>
          <w:tcPr>
            <w:tcW w:w="797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</w:tc>
        <w:tc>
          <w:tcPr>
            <w:tcW w:w="3101" w:type="dxa"/>
            <w:vAlign w:val="bottom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هيدروكسي كلوروكين وكورتيزون فقط</w:t>
            </w:r>
          </w:p>
        </w:tc>
        <w:tc>
          <w:tcPr>
            <w:tcW w:w="797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18</w:t>
            </w:r>
          </w:p>
        </w:tc>
        <w:tc>
          <w:tcPr>
            <w:tcW w:w="3101" w:type="dxa"/>
            <w:vAlign w:val="bottom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45%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المجموع</w:t>
            </w:r>
          </w:p>
        </w:tc>
        <w:tc>
          <w:tcPr>
            <w:tcW w:w="797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40</w:t>
            </w:r>
          </w:p>
        </w:tc>
        <w:tc>
          <w:tcPr>
            <w:tcW w:w="3101" w:type="dxa"/>
            <w:vAlign w:val="bottom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100%</w:t>
            </w:r>
          </w:p>
        </w:tc>
      </w:tr>
    </w:tbl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SY"/>
        </w:rPr>
        <w:t xml:space="preserve">           </w:t>
      </w: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جدول(11)يبيّن عدد الّذين استخدم لهم دواء مثبّطٍ مناعةٍ واحدٍ او أكثر من مثبّط مناعةٍ</w:t>
      </w:r>
      <w:r w:rsidRPr="00AA15AB">
        <w:rPr>
          <w:rFonts w:ascii="Traditional Arabic" w:eastAsia="Calibri" w:hAnsi="Traditional Arabic" w:cs="Traditional Arabic" w:hint="cs"/>
          <w:b/>
          <w:bCs/>
          <w:sz w:val="28"/>
          <w:szCs w:val="28"/>
          <w:rtl/>
          <w:lang w:bidi="ar-SY"/>
        </w:rPr>
        <w:t>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lastRenderedPageBreak/>
        <w:t>ظهرت الآثار الجانبيّة عند معظم الأطفال المعالجين ، والجدول التالي يبيّن أشيع الآثار الجانبيّة الّتي تمّ ملاحظتها و تقييمها لديهم .</w:t>
      </w:r>
    </w:p>
    <w:p w:rsidR="00AA15AB" w:rsidRPr="00AA15AB" w:rsidRDefault="00AA15AB" w:rsidP="00AA15AB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32"/>
          <w:szCs w:val="32"/>
          <w:lang w:bidi="ar-SY"/>
        </w:rPr>
      </w:pPr>
    </w:p>
    <w:tbl>
      <w:tblPr>
        <w:tblStyle w:val="2-1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06"/>
        <w:gridCol w:w="1625"/>
        <w:gridCol w:w="1383"/>
        <w:gridCol w:w="3258"/>
      </w:tblGrid>
      <w:tr w:rsidR="00AA15AB" w:rsidRPr="00AA15AB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1" w:type="dxa"/>
            <w:gridSpan w:val="2"/>
            <w:shd w:val="clear" w:color="auto" w:fill="F79646" w:themeFill="accent6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LB"/>
              </w:rPr>
            </w:pPr>
          </w:p>
        </w:tc>
        <w:tc>
          <w:tcPr>
            <w:tcW w:w="1383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عدد</w:t>
            </w:r>
          </w:p>
        </w:tc>
        <w:tc>
          <w:tcPr>
            <w:tcW w:w="3258" w:type="dxa"/>
            <w:vAlign w:val="center"/>
          </w:tcPr>
          <w:p w:rsidR="00AA15AB" w:rsidRPr="00AA15AB" w:rsidRDefault="00AA15AB" w:rsidP="00AA1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نسبة مئويّة 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1" w:type="dxa"/>
            <w:gridSpan w:val="2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لا </w:t>
            </w: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LB"/>
              </w:rPr>
              <w:t>آثار جانبيّة</w:t>
            </w:r>
          </w:p>
        </w:tc>
        <w:tc>
          <w:tcPr>
            <w:tcW w:w="1383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</w:t>
            </w:r>
          </w:p>
        </w:tc>
        <w:tc>
          <w:tcPr>
            <w:tcW w:w="3258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7.5%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  <w:vMerge w:val="restart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LB"/>
              </w:rPr>
              <w:t>آثار جانبيّة</w:t>
            </w:r>
          </w:p>
        </w:tc>
        <w:tc>
          <w:tcPr>
            <w:tcW w:w="1625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سحنة كوشنينغ</w:t>
            </w:r>
          </w:p>
        </w:tc>
        <w:tc>
          <w:tcPr>
            <w:tcW w:w="1383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18</w:t>
            </w:r>
          </w:p>
        </w:tc>
        <w:tc>
          <w:tcPr>
            <w:tcW w:w="3258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45%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625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إصابة عضلية</w:t>
            </w:r>
          </w:p>
        </w:tc>
        <w:tc>
          <w:tcPr>
            <w:tcW w:w="1383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</w:t>
            </w:r>
          </w:p>
        </w:tc>
        <w:tc>
          <w:tcPr>
            <w:tcW w:w="3258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625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إصابة عينية</w:t>
            </w:r>
          </w:p>
        </w:tc>
        <w:tc>
          <w:tcPr>
            <w:tcW w:w="1383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</w:tc>
        <w:tc>
          <w:tcPr>
            <w:tcW w:w="3258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625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ترقق عظام</w:t>
            </w:r>
          </w:p>
        </w:tc>
        <w:tc>
          <w:tcPr>
            <w:tcW w:w="1383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3258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2.5%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625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شعرانية</w:t>
            </w:r>
          </w:p>
        </w:tc>
        <w:tc>
          <w:tcPr>
            <w:tcW w:w="1383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9</w:t>
            </w:r>
          </w:p>
        </w:tc>
        <w:tc>
          <w:tcPr>
            <w:tcW w:w="3258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22.5%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625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حاصة دوائية</w:t>
            </w:r>
          </w:p>
        </w:tc>
        <w:tc>
          <w:tcPr>
            <w:tcW w:w="1383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3258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2.5%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625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فرط تصبغ</w:t>
            </w:r>
          </w:p>
        </w:tc>
        <w:tc>
          <w:tcPr>
            <w:tcW w:w="1383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</w:t>
            </w:r>
          </w:p>
        </w:tc>
        <w:tc>
          <w:tcPr>
            <w:tcW w:w="3258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625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إنتانات فطرية</w:t>
            </w:r>
          </w:p>
        </w:tc>
        <w:tc>
          <w:tcPr>
            <w:tcW w:w="1383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3258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2.5%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625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تشققات أرجوانية</w:t>
            </w:r>
          </w:p>
        </w:tc>
        <w:tc>
          <w:tcPr>
            <w:tcW w:w="1383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</w:t>
            </w:r>
          </w:p>
        </w:tc>
        <w:tc>
          <w:tcPr>
            <w:tcW w:w="3258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15%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625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إصابة كلوية</w:t>
            </w:r>
          </w:p>
        </w:tc>
        <w:tc>
          <w:tcPr>
            <w:tcW w:w="1383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3258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2.5%</w:t>
            </w:r>
          </w:p>
        </w:tc>
      </w:tr>
    </w:tbl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              </w:t>
      </w: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         جدول (12) يبيّن توزّع العيّنة حسب ظهور آثارٍ جانبيّةٍ.</w:t>
      </w: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/>
          <w:b/>
          <w:bCs/>
          <w:noProof/>
          <w:sz w:val="32"/>
          <w:szCs w:val="32"/>
        </w:rPr>
        <w:drawing>
          <wp:inline distT="0" distB="0" distL="0" distR="0" wp14:anchorId="26354D57" wp14:editId="65E4C597">
            <wp:extent cx="5276850" cy="3048000"/>
            <wp:effectExtent l="0" t="0" r="19050" b="19050"/>
            <wp:docPr id="51" name="مخطط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tabs>
          <w:tab w:val="left" w:pos="1897"/>
          <w:tab w:val="center" w:pos="4153"/>
        </w:tabs>
        <w:spacing w:after="160" w:line="259" w:lineRule="auto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           </w:t>
      </w: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مخطط (9)يبيّن توزّع العيّنة حسب ظهور آثارٍ جانبيّةٍ.</w:t>
      </w:r>
    </w:p>
    <w:p w:rsidR="00AA15AB" w:rsidRPr="00AA15AB" w:rsidRDefault="00AA15AB" w:rsidP="00AA15AB">
      <w:pPr>
        <w:tabs>
          <w:tab w:val="left" w:pos="1897"/>
          <w:tab w:val="center" w:pos="4153"/>
        </w:tabs>
        <w:spacing w:after="160" w:line="259" w:lineRule="auto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tabs>
          <w:tab w:val="left" w:pos="1897"/>
          <w:tab w:val="center" w:pos="4153"/>
        </w:tabs>
        <w:spacing w:after="160" w:line="259" w:lineRule="auto"/>
        <w:rPr>
          <w:rFonts w:ascii="Traditional Arabic" w:eastAsia="Calibri" w:hAnsi="Traditional Arabic" w:cs="Traditional Arabic"/>
          <w:b/>
          <w:bCs/>
          <w:sz w:val="32"/>
          <w:szCs w:val="32"/>
          <w:lang w:bidi="ar-SY"/>
        </w:rPr>
      </w:pPr>
    </w:p>
    <w:tbl>
      <w:tblPr>
        <w:tblStyle w:val="2-11"/>
        <w:bidiVisual/>
        <w:tblW w:w="9447" w:type="dxa"/>
        <w:jc w:val="center"/>
        <w:tblLayout w:type="fixed"/>
        <w:tblLook w:val="04A0" w:firstRow="1" w:lastRow="0" w:firstColumn="1" w:lastColumn="0" w:noHBand="0" w:noVBand="1"/>
      </w:tblPr>
      <w:tblGrid>
        <w:gridCol w:w="1789"/>
        <w:gridCol w:w="65"/>
        <w:gridCol w:w="2345"/>
        <w:gridCol w:w="709"/>
        <w:gridCol w:w="1470"/>
        <w:gridCol w:w="1560"/>
        <w:gridCol w:w="1509"/>
      </w:tblGrid>
      <w:tr w:rsidR="00AA15AB" w:rsidRPr="00AA15AB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8" w:type="dxa"/>
            <w:gridSpan w:val="4"/>
            <w:tcBorders>
              <w:tr2bl w:val="nil"/>
            </w:tcBorders>
            <w:shd w:val="clear" w:color="auto" w:fill="auto"/>
            <w:vAlign w:val="center"/>
          </w:tcPr>
          <w:p w:rsidR="00AA15AB" w:rsidRPr="00AA15AB" w:rsidRDefault="00AA15AB" w:rsidP="00AA15AB">
            <w:pPr>
              <w:rPr>
                <w:rFonts w:ascii="Traditional Arabic" w:eastAsia="Calibri" w:hAnsi="Traditional Arabic" w:cs="Traditional Arabic"/>
                <w:color w:val="C00000"/>
                <w:sz w:val="40"/>
                <w:szCs w:val="40"/>
                <w:rtl/>
                <w:lang w:bidi="ar-SY"/>
              </w:rPr>
            </w:pPr>
          </w:p>
          <w:p w:rsidR="00AA15AB" w:rsidRPr="00AA15AB" w:rsidRDefault="00AA15AB" w:rsidP="00AA15AB">
            <w:pPr>
              <w:rPr>
                <w:rFonts w:ascii="Traditional Arabic" w:eastAsia="Calibri" w:hAnsi="Traditional Arabic" w:cs="Traditional Arabic"/>
                <w:color w:val="C00000"/>
                <w:sz w:val="40"/>
                <w:szCs w:val="40"/>
                <w:rtl/>
                <w:lang w:bidi="ar-SY"/>
              </w:rPr>
            </w:pPr>
          </w:p>
          <w:p w:rsidR="00AA15AB" w:rsidRPr="00AA15AB" w:rsidRDefault="00AA15AB" w:rsidP="00AA15AB">
            <w:pPr>
              <w:rPr>
                <w:rFonts w:ascii="Traditional Arabic" w:eastAsia="Calibri" w:hAnsi="Traditional Arabic" w:cs="Traditional Arabic"/>
                <w:color w:val="C00000"/>
                <w:sz w:val="40"/>
                <w:szCs w:val="40"/>
                <w:rtl/>
                <w:lang w:bidi="ar-SY"/>
              </w:rPr>
            </w:pPr>
          </w:p>
          <w:p w:rsidR="00AA15AB" w:rsidRPr="00AA15AB" w:rsidRDefault="00AA15AB" w:rsidP="00AA15AB">
            <w:pPr>
              <w:rPr>
                <w:rFonts w:ascii="Traditional Arabic" w:eastAsia="Calibri" w:hAnsi="Traditional Arabic" w:cs="Traditional Arabic"/>
                <w:color w:val="C00000"/>
                <w:sz w:val="40"/>
                <w:szCs w:val="40"/>
                <w:rtl/>
                <w:lang w:bidi="ar-SY"/>
              </w:rPr>
            </w:pPr>
          </w:p>
          <w:p w:rsidR="00AA15AB" w:rsidRPr="00AA15AB" w:rsidRDefault="00AA15AB" w:rsidP="00AA15AB">
            <w:pPr>
              <w:rPr>
                <w:rFonts w:ascii="Traditional Arabic" w:eastAsia="Calibri" w:hAnsi="Traditional Arabic" w:cs="Traditional Arabic"/>
                <w:color w:val="C00000"/>
                <w:sz w:val="40"/>
                <w:szCs w:val="40"/>
                <w:rtl/>
                <w:lang w:bidi="ar-SY"/>
              </w:rPr>
            </w:pPr>
          </w:p>
        </w:tc>
        <w:tc>
          <w:tcPr>
            <w:tcW w:w="1470" w:type="dxa"/>
          </w:tcPr>
          <w:p w:rsidR="00AA15AB" w:rsidRPr="00AA15AB" w:rsidRDefault="00AA15AB" w:rsidP="00AA15AB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3069" w:type="dxa"/>
            <w:gridSpan w:val="2"/>
            <w:vAlign w:val="center"/>
          </w:tcPr>
          <w:p w:rsidR="00AA15AB" w:rsidRPr="00AA15AB" w:rsidRDefault="00AA15AB" w:rsidP="00AA15AB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8" w:type="dxa"/>
            <w:gridSpan w:val="4"/>
            <w:vMerge w:val="restart"/>
            <w:tcBorders>
              <w:tr2bl w:val="nil"/>
            </w:tcBorders>
            <w:shd w:val="clear" w:color="auto" w:fill="auto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color w:val="C00000"/>
                <w:sz w:val="28"/>
                <w:szCs w:val="28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color w:val="C00000"/>
                <w:sz w:val="28"/>
                <w:szCs w:val="28"/>
                <w:rtl/>
                <w:lang w:bidi="ar-SY"/>
              </w:rPr>
              <w:t xml:space="preserve">                           </w:t>
            </w:r>
            <w:r w:rsidRPr="00AA15AB">
              <w:rPr>
                <w:rFonts w:ascii="Traditional Arabic" w:eastAsia="Calibri" w:hAnsi="Traditional Arabic" w:cs="Traditional Arabic" w:hint="cs"/>
                <w:color w:val="000000"/>
                <w:sz w:val="28"/>
                <w:szCs w:val="28"/>
                <w:rtl/>
                <w:lang w:bidi="ar-SY"/>
              </w:rPr>
              <w:t xml:space="preserve">                          المجموع</w:t>
            </w:r>
          </w:p>
        </w:tc>
        <w:tc>
          <w:tcPr>
            <w:tcW w:w="1470" w:type="dxa"/>
            <w:vMerge w:val="restart"/>
          </w:tcPr>
          <w:p w:rsidR="00AA15AB" w:rsidRPr="00AA15AB" w:rsidRDefault="00AA15AB" w:rsidP="00AA15A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غير المتابعين</w:t>
            </w:r>
          </w:p>
        </w:tc>
        <w:tc>
          <w:tcPr>
            <w:tcW w:w="3069" w:type="dxa"/>
            <w:gridSpan w:val="2"/>
            <w:vAlign w:val="center"/>
          </w:tcPr>
          <w:p w:rsidR="00AA15AB" w:rsidRPr="00AA15AB" w:rsidRDefault="00AA15AB" w:rsidP="00AA15A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آثار جانبيّة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8" w:type="dxa"/>
            <w:gridSpan w:val="4"/>
            <w:vMerge/>
            <w:tcBorders>
              <w:bottom w:val="nil"/>
              <w:tr2bl w:val="nil"/>
            </w:tcBorders>
            <w:shd w:val="clear" w:color="auto" w:fill="auto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470" w:type="dxa"/>
            <w:vMerge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56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يوجد</w:t>
            </w:r>
          </w:p>
        </w:tc>
        <w:tc>
          <w:tcPr>
            <w:tcW w:w="1509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يوجد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9" w:type="dxa"/>
            <w:gridSpan w:val="3"/>
            <w:tcBorders>
              <w:top w:val="nil"/>
            </w:tcBorders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هيدروكسي</w:t>
            </w: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  <w:t xml:space="preserve"> </w:t>
            </w: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كلوروكين+ستيروئيدات قشريّة بدون مثبطات مناعةأخرى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18</w:t>
            </w:r>
          </w:p>
        </w:tc>
        <w:tc>
          <w:tcPr>
            <w:tcW w:w="1470" w:type="dxa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11(61,2%)</w:t>
            </w:r>
          </w:p>
        </w:tc>
        <w:tc>
          <w:tcPr>
            <w:tcW w:w="156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5(27,7%)</w:t>
            </w:r>
          </w:p>
        </w:tc>
        <w:tc>
          <w:tcPr>
            <w:tcW w:w="1509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2(11,1%)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4" w:type="dxa"/>
            <w:gridSpan w:val="2"/>
            <w:vMerge w:val="restart"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هيدروكسي</w:t>
            </w: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  <w:t xml:space="preserve"> </w:t>
            </w: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كلوروكين+ ستيروئيدات قشريّة مع مثبطات مناعةأخرى</w:t>
            </w:r>
          </w:p>
        </w:tc>
        <w:tc>
          <w:tcPr>
            <w:tcW w:w="2345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سيكلوفوسفاميد</w:t>
            </w:r>
          </w:p>
        </w:tc>
        <w:tc>
          <w:tcPr>
            <w:tcW w:w="709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14</w:t>
            </w:r>
          </w:p>
        </w:tc>
        <w:tc>
          <w:tcPr>
            <w:tcW w:w="1470" w:type="dxa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3(21,6%)</w:t>
            </w:r>
          </w:p>
        </w:tc>
        <w:tc>
          <w:tcPr>
            <w:tcW w:w="156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9(64,2%)</w:t>
            </w:r>
          </w:p>
        </w:tc>
        <w:tc>
          <w:tcPr>
            <w:tcW w:w="1509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2(14,2%)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4" w:type="dxa"/>
            <w:gridSpan w:val="2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2345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ازاثيوبرين</w:t>
            </w:r>
          </w:p>
        </w:tc>
        <w:tc>
          <w:tcPr>
            <w:tcW w:w="709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8</w:t>
            </w:r>
          </w:p>
        </w:tc>
        <w:tc>
          <w:tcPr>
            <w:tcW w:w="1470" w:type="dxa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2(25%)</w:t>
            </w:r>
          </w:p>
        </w:tc>
        <w:tc>
          <w:tcPr>
            <w:tcW w:w="156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6(75%)</w:t>
            </w:r>
          </w:p>
        </w:tc>
        <w:tc>
          <w:tcPr>
            <w:tcW w:w="1509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4" w:type="dxa"/>
            <w:gridSpan w:val="2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2345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ميكوفينولات موفيتيل</w:t>
            </w:r>
          </w:p>
        </w:tc>
        <w:tc>
          <w:tcPr>
            <w:tcW w:w="709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</w:t>
            </w:r>
          </w:p>
        </w:tc>
        <w:tc>
          <w:tcPr>
            <w:tcW w:w="1470" w:type="dxa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1(25%)</w:t>
            </w:r>
          </w:p>
        </w:tc>
        <w:tc>
          <w:tcPr>
            <w:tcW w:w="1560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2(50%)</w:t>
            </w:r>
          </w:p>
        </w:tc>
        <w:tc>
          <w:tcPr>
            <w:tcW w:w="1509" w:type="dxa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1(25%)</w:t>
            </w:r>
          </w:p>
        </w:tc>
      </w:tr>
      <w:tr w:rsidR="00AA15AB" w:rsidRPr="00AA15AB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4" w:type="dxa"/>
            <w:gridSpan w:val="2"/>
            <w:vMerge/>
            <w:vAlign w:val="center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2345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سيكلوسبورين</w:t>
            </w:r>
          </w:p>
        </w:tc>
        <w:tc>
          <w:tcPr>
            <w:tcW w:w="709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</w:t>
            </w:r>
          </w:p>
        </w:tc>
        <w:tc>
          <w:tcPr>
            <w:tcW w:w="1470" w:type="dxa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2(66,6%)</w:t>
            </w:r>
          </w:p>
        </w:tc>
        <w:tc>
          <w:tcPr>
            <w:tcW w:w="1560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1(33,3%)</w:t>
            </w:r>
          </w:p>
        </w:tc>
        <w:tc>
          <w:tcPr>
            <w:tcW w:w="1509" w:type="dxa"/>
            <w:vAlign w:val="center"/>
          </w:tcPr>
          <w:p w:rsidR="00AA15AB" w:rsidRPr="00AA15AB" w:rsidRDefault="00AA15AB" w:rsidP="00AA1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AA15AB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</w:tr>
      <w:tr w:rsidR="00AA15AB" w:rsidRPr="00AA15AB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:rsidR="00AA15AB" w:rsidRPr="00AA15AB" w:rsidRDefault="00AA15AB" w:rsidP="00AA15AB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  <w:tc>
          <w:tcPr>
            <w:tcW w:w="7658" w:type="dxa"/>
            <w:gridSpan w:val="6"/>
            <w:vAlign w:val="center"/>
          </w:tcPr>
          <w:p w:rsidR="00AA15AB" w:rsidRPr="00AA15AB" w:rsidRDefault="00AA15AB" w:rsidP="00AA15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AA15AB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P-Value=0.030</w:t>
            </w:r>
          </w:p>
        </w:tc>
      </w:tr>
    </w:tbl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جدول (13) يبيّن علاقة نوع العلاج مع حدوث الآثار الجانبيّة عند مجموع أطفال العينة المعالجين(40 طفلاً).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</w:t>
      </w:r>
    </w:p>
    <w:p w:rsidR="00AA15AB" w:rsidRPr="00AA15AB" w:rsidRDefault="00AA15AB" w:rsidP="00AA15AB">
      <w:pPr>
        <w:spacing w:after="160" w:line="259" w:lineRule="auto"/>
        <w:jc w:val="center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lastRenderedPageBreak/>
        <w:t>تمّ تقييم الاستجابة (تحقيق الهجوع) بناءً على ضبط التظاهرات السريريّة والمعايير المصليّة (عوامل المتمّمة</w:t>
      </w:r>
      <w:r w:rsidRPr="00AA15AB">
        <w:rPr>
          <w:rFonts w:ascii="Traditional Arabic" w:eastAsia="Calibri" w:hAnsi="Traditional Arabic" w:cs="Traditional Arabic"/>
          <w:sz w:val="32"/>
          <w:szCs w:val="32"/>
          <w:lang w:bidi="ar-SY"/>
        </w:rPr>
        <w:t>,</w:t>
      </w: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</w:t>
      </w:r>
      <w:r w:rsidRPr="00AA15AB">
        <w:rPr>
          <w:rFonts w:ascii="Traditional Arabic" w:eastAsia="Calibri" w:hAnsi="Traditional Arabic" w:cs="Traditional Arabic"/>
          <w:sz w:val="32"/>
          <w:szCs w:val="32"/>
          <w:lang w:bidi="ar-SY"/>
        </w:rPr>
        <w:t>(antidsDNA antibodies</w:t>
      </w: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</w:t>
      </w: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LB"/>
        </w:rPr>
        <w:t>، و تراجع مظاهر الإصابة الكلويّة(البيلة البروتينيّة ، تصفية الكرياتينين ،  اضطرابات فحص البول"البيلة الدمويّة</w:t>
      </w:r>
      <w:r w:rsidRPr="00AA15AB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LB"/>
        </w:rPr>
        <w:t>+</w:t>
      </w: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LB"/>
        </w:rPr>
        <w:t>/- الأسطوانات") ، الضغط الشريانيّ .</w:t>
      </w: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أُخِذت خزعةٌ ثانيةٌ لطفلين فقط من العيّنة وتغيّر النمط لكل منهما كالتالي:</w:t>
      </w:r>
    </w:p>
    <w:p w:rsidR="00AA15AB" w:rsidRPr="00AA15AB" w:rsidRDefault="00AA15AB" w:rsidP="00AA15AB">
      <w:pPr>
        <w:numPr>
          <w:ilvl w:val="0"/>
          <w:numId w:val="35"/>
        </w:numPr>
        <w:spacing w:after="160" w:line="259" w:lineRule="auto"/>
        <w:contextualSpacing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>طفلةٌ كانت قبل المعالجة</w:t>
      </w:r>
      <w:r w:rsidRPr="00AA15AB">
        <w:rPr>
          <w:rFonts w:ascii="Traditional Arabic" w:eastAsia="Calibri" w:hAnsi="Traditional Arabic" w:cs="Traditional Arabic"/>
          <w:sz w:val="32"/>
          <w:szCs w:val="32"/>
          <w:lang w:bidi="ar-SY"/>
        </w:rPr>
        <w:t xml:space="preserve">ClassIV </w:t>
      </w: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</w:t>
      </w:r>
      <w:r w:rsidRPr="00AA15AB">
        <w:rPr>
          <w:rFonts w:ascii="Traditional Arabic" w:eastAsia="Calibri" w:hAnsi="Traditional Arabic" w:cs="Traditional Arabic"/>
          <w:sz w:val="32"/>
          <w:szCs w:val="32"/>
          <w:lang w:bidi="ar-SY"/>
        </w:rPr>
        <w:t>LN</w:t>
      </w: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وأصبحت </w:t>
      </w:r>
      <w:r w:rsidRPr="00AA15AB">
        <w:rPr>
          <w:rFonts w:ascii="Traditional Arabic" w:eastAsia="Calibri" w:hAnsi="Traditional Arabic" w:cs="Traditional Arabic"/>
          <w:sz w:val="32"/>
          <w:szCs w:val="32"/>
          <w:lang w:bidi="ar-SY"/>
        </w:rPr>
        <w:t>ClassIII</w:t>
      </w: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</w:t>
      </w:r>
      <w:r w:rsidRPr="00AA15AB">
        <w:rPr>
          <w:rFonts w:ascii="Traditional Arabic" w:eastAsia="Calibri" w:hAnsi="Traditional Arabic" w:cs="Traditional Arabic"/>
          <w:sz w:val="32"/>
          <w:szCs w:val="32"/>
          <w:lang w:bidi="ar-SY"/>
        </w:rPr>
        <w:t>LN</w:t>
      </w: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:</w:t>
      </w: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عند التشخيص تمّ البدء ب هيدروكسي كلوروكين مع بريدلون 2 مغ/كغ/يوم لمدّة شهرٍ بعدها خفّض و من ثمّ أوقف بعد شهرين مع الاستمرار ب هيدروكسي كلوروكين . </w:t>
      </w:r>
    </w:p>
    <w:p w:rsidR="00AA15AB" w:rsidRPr="00AA15AB" w:rsidRDefault="00AA15AB" w:rsidP="00AA15AB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بعد 5 أشهرٍمن التشخيص وضعت على </w:t>
      </w:r>
      <w:r w:rsidRPr="00AA15AB">
        <w:rPr>
          <w:rFonts w:ascii="Traditional Arabic" w:eastAsia="Calibri" w:hAnsi="Traditional Arabic" w:cs="Traditional Arabic"/>
          <w:sz w:val="32"/>
          <w:szCs w:val="32"/>
          <w:lang w:bidi="ar-SY"/>
        </w:rPr>
        <w:t>MTX</w:t>
      </w: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.</w:t>
      </w:r>
    </w:p>
    <w:p w:rsidR="00066EDF" w:rsidRPr="00066EDF" w:rsidRDefault="00AA15AB" w:rsidP="00066EDF">
      <w:pPr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بعد   9 أشهرٍ من التشخيص تمّ إيقافه و وضعت على </w:t>
      </w:r>
      <w:r w:rsidRPr="00AA15AB">
        <w:rPr>
          <w:rFonts w:ascii="Traditional Arabic" w:eastAsia="Calibri" w:hAnsi="Traditional Arabic" w:cs="Traditional Arabic"/>
          <w:sz w:val="32"/>
          <w:szCs w:val="32"/>
          <w:lang w:bidi="ar-SY"/>
        </w:rPr>
        <w:t>MMF</w:t>
      </w: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مع تطبيق </w:t>
      </w:r>
      <w:r w:rsidRPr="00AA15AB">
        <w:rPr>
          <w:rFonts w:ascii="Traditional Arabic" w:eastAsia="Calibri" w:hAnsi="Traditional Arabic" w:cs="Traditional Arabic"/>
          <w:sz w:val="32"/>
          <w:szCs w:val="32"/>
          <w:lang w:bidi="ar-SY"/>
        </w:rPr>
        <w:t>MP</w:t>
      </w:r>
      <w:r w:rsidRPr="00AA15AB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ثمّ بريدلون 2مغ/كغ/يوم لشهرٍ ثمّ</w:t>
      </w:r>
      <w:r w:rsidR="00066EDF"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تخفيضه تدريجيّاً لمدّة 6 أشهرٍ .</w:t>
      </w: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بعدها أجريت خزعة كلية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ClassIV}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{LN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و تمّ إيقاف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MMF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مع الاستمرار ب بريدلون 0.5مغ/كغ/يوم  و البدء ب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IV CYC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6 أشواط شهريّاً .</w:t>
      </w: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بعد الشوط السادس تمّ إضافة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AZA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و الاستمرار ب بريدلون بنفس الجرعة مع إعطاء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IV CYC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كلّ 3 أشهرٍ .</w:t>
      </w: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و بعد الشوط التاسع  بلغت الجرعة التراكمية من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CYC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249 مغ/كغ و تمّ إعادة خزعة الكلية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}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{  LN CLASSIII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.</w:t>
      </w:r>
    </w:p>
    <w:p w:rsidR="00066EDF" w:rsidRPr="00066EDF" w:rsidRDefault="00066EDF" w:rsidP="00066EDF">
      <w:pPr>
        <w:numPr>
          <w:ilvl w:val="0"/>
          <w:numId w:val="36"/>
        </w:numPr>
        <w:spacing w:after="160" w:line="259" w:lineRule="auto"/>
        <w:contextualSpacing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طفلةٌ كانت قبل المعالجة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ClassIV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LN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وأصبحت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 xml:space="preserve"> LN ClassV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>:</w:t>
      </w: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عند التشخيص تمّ البدء ب هيدروكسي كلوروكين و تطبيق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MP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و وضعت على بريدلون 2مغ/كغ/يوم لمدّة شهرٍ ثمّ البدء بتخفيضٍ تدريجيٍّ .</w:t>
      </w: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ثمّ أجريت خزعة كليةٍ بعد أسبوعين من التشخيص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}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ClassIV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LN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{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، تمّ الاستمرار ب بريدلون 0.5مغ/كغ/يوم  و البدء ب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IV CYC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6 أشواط شهريّاً .</w:t>
      </w:r>
    </w:p>
    <w:p w:rsidR="00066EDF" w:rsidRPr="00066EDF" w:rsidRDefault="00066EDF" w:rsidP="00066EDF">
      <w:pPr>
        <w:spacing w:after="160" w:line="259" w:lineRule="auto"/>
        <w:jc w:val="center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أعيدت بعد الشوط السادس خزعة الكلية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V}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{  LN CLASS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، و تمّ إضافة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AZA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و الاستمرار ب بريدلون بنفس الجرعة مع إعطاء </w:t>
      </w:r>
      <w:r w:rsidRPr="00066EDF">
        <w:rPr>
          <w:rFonts w:ascii="Traditional Arabic" w:eastAsia="Calibri" w:hAnsi="Traditional Arabic" w:cs="Traditional Arabic"/>
          <w:sz w:val="32"/>
          <w:szCs w:val="32"/>
          <w:lang w:bidi="ar-SY"/>
        </w:rPr>
        <w:t>IV CYC</w:t>
      </w: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كلّ 3 أشهرٍ . </w:t>
      </w:r>
    </w:p>
    <w:p w:rsid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sz w:val="36"/>
          <w:szCs w:val="36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sz w:val="36"/>
          <w:szCs w:val="36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40"/>
          <w:szCs w:val="40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sz w:val="40"/>
          <w:szCs w:val="40"/>
          <w:rtl/>
          <w:lang w:bidi="ar-SY"/>
        </w:rPr>
        <w:lastRenderedPageBreak/>
        <w:t xml:space="preserve">بدراسة الاستجابة للعلاج تمّ استبعاد المرضى الّذين توفيوا قبل بدء العلاج و عددهم (2) من مجموع العيّنة ليصبح المجموع </w:t>
      </w:r>
      <w:r w:rsidRPr="00066EDF">
        <w:rPr>
          <w:rFonts w:ascii="Traditional Arabic" w:eastAsia="Calibri" w:hAnsi="Traditional Arabic" w:cs="Traditional Arabic" w:hint="cs"/>
          <w:color w:val="C00000"/>
          <w:sz w:val="40"/>
          <w:szCs w:val="40"/>
          <w:rtl/>
          <w:lang w:bidi="ar-SY"/>
        </w:rPr>
        <w:t>(</w:t>
      </w:r>
      <w:r w:rsidRPr="00066EDF">
        <w:rPr>
          <w:rFonts w:ascii="Traditional Arabic" w:eastAsia="Calibri" w:hAnsi="Traditional Arabic" w:cs="Traditional Arabic" w:hint="cs"/>
          <w:b/>
          <w:bCs/>
          <w:color w:val="C00000"/>
          <w:sz w:val="40"/>
          <w:szCs w:val="40"/>
          <w:rtl/>
          <w:lang w:bidi="ar-SY"/>
        </w:rPr>
        <w:t>40مريضاً</w:t>
      </w:r>
      <w:r w:rsidRPr="00066EDF">
        <w:rPr>
          <w:rFonts w:ascii="Traditional Arabic" w:eastAsia="Calibri" w:hAnsi="Traditional Arabic" w:cs="Traditional Arabic" w:hint="cs"/>
          <w:color w:val="C00000"/>
          <w:sz w:val="40"/>
          <w:szCs w:val="40"/>
          <w:rtl/>
          <w:lang w:bidi="ar-SY"/>
        </w:rPr>
        <w:t xml:space="preserve"> ) </w:t>
      </w:r>
      <w:r w:rsidRPr="00066EDF">
        <w:rPr>
          <w:rFonts w:ascii="Traditional Arabic" w:eastAsia="Calibri" w:hAnsi="Traditional Arabic" w:cs="Traditional Arabic" w:hint="cs"/>
          <w:sz w:val="40"/>
          <w:szCs w:val="40"/>
          <w:rtl/>
          <w:lang w:bidi="ar-SY"/>
        </w:rPr>
        <w:t>.</w:t>
      </w:r>
    </w:p>
    <w:p w:rsidR="00066EDF" w:rsidRPr="00066EDF" w:rsidRDefault="00066EDF" w:rsidP="00066EDF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tbl>
      <w:tblPr>
        <w:tblStyle w:val="2-11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745"/>
        <w:gridCol w:w="1042"/>
        <w:gridCol w:w="2700"/>
      </w:tblGrid>
      <w:tr w:rsidR="00066EDF" w:rsidRPr="00066EDF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5" w:type="dxa"/>
            <w:shd w:val="clear" w:color="auto" w:fill="auto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عدد</w:t>
            </w:r>
          </w:p>
        </w:tc>
        <w:tc>
          <w:tcPr>
            <w:tcW w:w="2700" w:type="dxa"/>
            <w:vAlign w:val="center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نسبة مئوية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5" w:type="dxa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هجوع</w:t>
            </w: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 xml:space="preserve"> </w:t>
            </w:r>
          </w:p>
        </w:tc>
        <w:tc>
          <w:tcPr>
            <w:tcW w:w="1042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14</w:t>
            </w:r>
          </w:p>
        </w:tc>
        <w:tc>
          <w:tcPr>
            <w:tcW w:w="2700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35%</w:t>
            </w:r>
          </w:p>
        </w:tc>
      </w:tr>
      <w:tr w:rsidR="00066EDF" w:rsidRPr="00066EDF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5" w:type="dxa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عدم تحقيق هجوع</w:t>
            </w:r>
          </w:p>
        </w:tc>
        <w:tc>
          <w:tcPr>
            <w:tcW w:w="1042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2700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2.5%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5" w:type="dxa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وفاة</w:t>
            </w:r>
          </w:p>
        </w:tc>
        <w:tc>
          <w:tcPr>
            <w:tcW w:w="1042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2700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2.5%</w:t>
            </w:r>
          </w:p>
        </w:tc>
      </w:tr>
      <w:tr w:rsidR="00066EDF" w:rsidRPr="00066EDF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5" w:type="dxa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عدم متابعة</w:t>
            </w:r>
          </w:p>
        </w:tc>
        <w:tc>
          <w:tcPr>
            <w:tcW w:w="1042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24</w:t>
            </w:r>
          </w:p>
        </w:tc>
        <w:tc>
          <w:tcPr>
            <w:tcW w:w="2700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60%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5" w:type="dxa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40</w:t>
            </w:r>
          </w:p>
        </w:tc>
        <w:tc>
          <w:tcPr>
            <w:tcW w:w="2700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100%</w:t>
            </w:r>
          </w:p>
        </w:tc>
      </w:tr>
    </w:tbl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      </w:t>
      </w: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جدول (14) يبيّن توزّع العيّنة حسب الاستجابة للعلاج بعد 6أشهر من المعالجة الهجوميّة.</w:t>
      </w: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/>
          <w:noProof/>
          <w:sz w:val="32"/>
          <w:szCs w:val="32"/>
        </w:rPr>
        <w:drawing>
          <wp:inline distT="0" distB="0" distL="0" distR="0" wp14:anchorId="61EECF3C" wp14:editId="2191246A">
            <wp:extent cx="5256584" cy="2562225"/>
            <wp:effectExtent l="0" t="0" r="20320" b="9525"/>
            <wp:docPr id="52" name="مخطط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مخطط (10) يبيّن توزّع العيّنة حسب الاستجابة للعلاج بعد 6أشهر من المعالجة الهجوميّة.</w:t>
      </w: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6"/>
          <w:szCs w:val="36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sz w:val="36"/>
          <w:szCs w:val="36"/>
          <w:rtl/>
          <w:lang w:bidi="ar-SY"/>
        </w:rPr>
        <w:lastRenderedPageBreak/>
        <w:t xml:space="preserve"> </w:t>
      </w:r>
    </w:p>
    <w:tbl>
      <w:tblPr>
        <w:tblStyle w:val="2-111"/>
        <w:bidiVisual/>
        <w:tblW w:w="8380" w:type="dxa"/>
        <w:jc w:val="center"/>
        <w:tblLook w:val="04A0" w:firstRow="1" w:lastRow="0" w:firstColumn="1" w:lastColumn="0" w:noHBand="0" w:noVBand="1"/>
      </w:tblPr>
      <w:tblGrid>
        <w:gridCol w:w="939"/>
        <w:gridCol w:w="890"/>
        <w:gridCol w:w="554"/>
        <w:gridCol w:w="1267"/>
        <w:gridCol w:w="699"/>
        <w:gridCol w:w="1353"/>
        <w:gridCol w:w="343"/>
        <w:gridCol w:w="855"/>
        <w:gridCol w:w="1480"/>
      </w:tblGrid>
      <w:tr w:rsidR="00066EDF" w:rsidRPr="00066EDF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gridSpan w:val="3"/>
            <w:vMerge w:val="restart"/>
            <w:tcBorders>
              <w:left w:val="nil"/>
              <w:bottom w:val="nil"/>
              <w:tr2bl w:val="nil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775" w:type="dxa"/>
            <w:tcBorders>
              <w:bottom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3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النتيجة</w:t>
            </w:r>
          </w:p>
        </w:tc>
        <w:tc>
          <w:tcPr>
            <w:tcW w:w="1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P-Value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gridSpan w:val="3"/>
            <w:vMerge/>
            <w:tcBorders>
              <w:top w:val="nil"/>
              <w:left w:val="nil"/>
              <w:bottom w:val="nil"/>
              <w:right w:val="nil"/>
              <w:tr2bl w:val="nil"/>
            </w:tcBorders>
            <w:shd w:val="clear" w:color="auto" w:fill="FFFFFF" w:themeFill="background1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غير المتابعين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هجوع في نهاية المعالجة الهجوميّة (6 أشهر)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هجوع</w:t>
            </w:r>
          </w:p>
        </w:tc>
        <w:tc>
          <w:tcPr>
            <w:tcW w:w="1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</w:tr>
      <w:tr w:rsidR="00066EDF" w:rsidRPr="00066EDF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ارتفاع ضغط</w:t>
            </w:r>
          </w:p>
        </w:tc>
        <w:tc>
          <w:tcPr>
            <w:tcW w:w="950" w:type="dxa"/>
            <w:tcBorders>
              <w:top w:val="nil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يوجد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5 (50%)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</w:t>
            </w:r>
          </w:p>
        </w:tc>
        <w:tc>
          <w:tcPr>
            <w:tcW w:w="1518" w:type="dxa"/>
            <w:tcBorders>
              <w:top w:val="single" w:sz="4" w:space="0" w:color="auto"/>
              <w:lef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30</w:t>
            </w:r>
            <w:r w:rsidRPr="00066EDF"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  <w:t>%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20</w:t>
            </w:r>
            <w:r w:rsidRPr="00066EDF"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  <w:t>%</w:t>
            </w:r>
          </w:p>
        </w:tc>
        <w:tc>
          <w:tcPr>
            <w:tcW w:w="1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b/>
                <w:bCs/>
                <w:color w:val="FF0000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b/>
                <w:bCs/>
                <w:color w:val="FF0000"/>
                <w:sz w:val="32"/>
                <w:szCs w:val="32"/>
                <w:rtl/>
                <w:lang w:bidi="ar-SY"/>
              </w:rPr>
              <w:t>0.051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  <w:vMerge/>
            <w:tcBorders>
              <w:lef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يوجد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30</w:t>
            </w:r>
          </w:p>
        </w:tc>
        <w:tc>
          <w:tcPr>
            <w:tcW w:w="775" w:type="dxa"/>
            <w:tcBorders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13(43.3%)</w:t>
            </w:r>
          </w:p>
        </w:tc>
        <w:tc>
          <w:tcPr>
            <w:tcW w:w="775" w:type="dxa"/>
            <w:tcBorders>
              <w:left w:val="single" w:sz="4" w:space="0" w:color="auto"/>
              <w:righ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16</w:t>
            </w:r>
          </w:p>
        </w:tc>
        <w:tc>
          <w:tcPr>
            <w:tcW w:w="1518" w:type="dxa"/>
            <w:tcBorders>
              <w:lef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46.6</w:t>
            </w:r>
            <w:r w:rsidRPr="00066EDF"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  <w:t>%</w:t>
            </w:r>
          </w:p>
        </w:tc>
        <w:tc>
          <w:tcPr>
            <w:tcW w:w="336" w:type="dxa"/>
            <w:tcBorders>
              <w:left w:val="single" w:sz="4" w:space="0" w:color="auto"/>
              <w:righ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1</w:t>
            </w:r>
          </w:p>
        </w:tc>
        <w:tc>
          <w:tcPr>
            <w:tcW w:w="855" w:type="dxa"/>
            <w:tcBorders>
              <w:left w:val="dotted" w:sz="4" w:space="0" w:color="auto"/>
              <w:right w:val="single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3.3</w:t>
            </w:r>
            <w:r w:rsidRPr="00066EDF"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  <w:t>%</w:t>
            </w:r>
          </w:p>
        </w:tc>
        <w:tc>
          <w:tcPr>
            <w:tcW w:w="16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b/>
                <w:bCs/>
                <w:color w:val="FF0000"/>
                <w:sz w:val="32"/>
                <w:szCs w:val="32"/>
                <w:rtl/>
                <w:lang w:bidi="ar-SY"/>
              </w:rPr>
            </w:pPr>
          </w:p>
        </w:tc>
      </w:tr>
      <w:tr w:rsidR="00066EDF" w:rsidRPr="00066EDF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  <w:vMerge w:val="restart"/>
            <w:tcBorders>
              <w:lef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شح بول</w:t>
            </w:r>
          </w:p>
        </w:tc>
        <w:tc>
          <w:tcPr>
            <w:tcW w:w="950" w:type="dxa"/>
            <w:tcBorders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يوجد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6</w:t>
            </w:r>
          </w:p>
        </w:tc>
        <w:tc>
          <w:tcPr>
            <w:tcW w:w="775" w:type="dxa"/>
            <w:tcBorders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0</w:t>
            </w:r>
          </w:p>
        </w:tc>
        <w:tc>
          <w:tcPr>
            <w:tcW w:w="775" w:type="dxa"/>
            <w:tcBorders>
              <w:left w:val="single" w:sz="4" w:space="0" w:color="auto"/>
              <w:righ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</w:t>
            </w:r>
          </w:p>
        </w:tc>
        <w:tc>
          <w:tcPr>
            <w:tcW w:w="1518" w:type="dxa"/>
            <w:tcBorders>
              <w:lef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50</w:t>
            </w:r>
            <w:r w:rsidRPr="00066EDF"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  <w:t>%</w:t>
            </w:r>
          </w:p>
        </w:tc>
        <w:tc>
          <w:tcPr>
            <w:tcW w:w="336" w:type="dxa"/>
            <w:tcBorders>
              <w:left w:val="single" w:sz="4" w:space="0" w:color="auto"/>
              <w:righ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</w:t>
            </w:r>
          </w:p>
        </w:tc>
        <w:tc>
          <w:tcPr>
            <w:tcW w:w="855" w:type="dxa"/>
            <w:tcBorders>
              <w:left w:val="dotted" w:sz="4" w:space="0" w:color="auto"/>
              <w:right w:val="single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50</w:t>
            </w:r>
            <w:r w:rsidRPr="00066EDF"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  <w:t>%</w:t>
            </w:r>
          </w:p>
        </w:tc>
        <w:tc>
          <w:tcPr>
            <w:tcW w:w="16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b/>
                <w:bCs/>
                <w:color w:val="FF0000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b/>
                <w:bCs/>
                <w:color w:val="FF0000"/>
                <w:sz w:val="32"/>
                <w:szCs w:val="32"/>
                <w:rtl/>
                <w:lang w:bidi="ar-SY"/>
              </w:rPr>
              <w:t>0.014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  <w:vMerge/>
            <w:tcBorders>
              <w:lef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يوجد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34</w:t>
            </w:r>
          </w:p>
        </w:tc>
        <w:tc>
          <w:tcPr>
            <w:tcW w:w="775" w:type="dxa"/>
            <w:tcBorders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17(50%)</w:t>
            </w:r>
          </w:p>
        </w:tc>
        <w:tc>
          <w:tcPr>
            <w:tcW w:w="775" w:type="dxa"/>
            <w:tcBorders>
              <w:left w:val="single" w:sz="4" w:space="0" w:color="auto"/>
              <w:right w:val="dotted" w:sz="4" w:space="0" w:color="auto"/>
            </w:tcBorders>
            <w:vAlign w:val="bottom"/>
          </w:tcPr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16</w:t>
            </w:r>
          </w:p>
        </w:tc>
        <w:tc>
          <w:tcPr>
            <w:tcW w:w="1518" w:type="dxa"/>
            <w:tcBorders>
              <w:lef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47</w:t>
            </w:r>
            <w:r w:rsidRPr="00066EDF"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  <w:t>%</w:t>
            </w:r>
          </w:p>
        </w:tc>
        <w:tc>
          <w:tcPr>
            <w:tcW w:w="336" w:type="dxa"/>
            <w:tcBorders>
              <w:left w:val="single" w:sz="4" w:space="0" w:color="auto"/>
              <w:righ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1</w:t>
            </w:r>
          </w:p>
        </w:tc>
        <w:tc>
          <w:tcPr>
            <w:tcW w:w="855" w:type="dxa"/>
            <w:tcBorders>
              <w:left w:val="dotted" w:sz="4" w:space="0" w:color="auto"/>
              <w:right w:val="single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</w:t>
            </w:r>
            <w:r w:rsidRPr="00066EDF"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  <w:t>%</w:t>
            </w:r>
          </w:p>
        </w:tc>
        <w:tc>
          <w:tcPr>
            <w:tcW w:w="16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b/>
                <w:bCs/>
                <w:color w:val="FF0000"/>
                <w:sz w:val="32"/>
                <w:szCs w:val="32"/>
                <w:rtl/>
                <w:lang w:bidi="ar-SY"/>
              </w:rPr>
            </w:pPr>
          </w:p>
        </w:tc>
      </w:tr>
      <w:tr w:rsidR="00066EDF" w:rsidRPr="00066EDF" w:rsidTr="00066E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  <w:vMerge w:val="restart"/>
            <w:tcBorders>
              <w:lef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وذمات</w:t>
            </w:r>
          </w:p>
        </w:tc>
        <w:tc>
          <w:tcPr>
            <w:tcW w:w="950" w:type="dxa"/>
            <w:tcBorders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يوجد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9</w:t>
            </w:r>
          </w:p>
        </w:tc>
        <w:tc>
          <w:tcPr>
            <w:tcW w:w="775" w:type="dxa"/>
            <w:tcBorders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3(33.3%)</w:t>
            </w:r>
          </w:p>
        </w:tc>
        <w:tc>
          <w:tcPr>
            <w:tcW w:w="775" w:type="dxa"/>
            <w:tcBorders>
              <w:left w:val="single" w:sz="4" w:space="0" w:color="auto"/>
              <w:righ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</w:t>
            </w:r>
          </w:p>
        </w:tc>
        <w:tc>
          <w:tcPr>
            <w:tcW w:w="1518" w:type="dxa"/>
            <w:tcBorders>
              <w:lef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33.3</w:t>
            </w:r>
            <w:r w:rsidRPr="00066EDF"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  <w:t>%</w:t>
            </w:r>
          </w:p>
        </w:tc>
        <w:tc>
          <w:tcPr>
            <w:tcW w:w="336" w:type="dxa"/>
            <w:tcBorders>
              <w:left w:val="single" w:sz="4" w:space="0" w:color="auto"/>
              <w:righ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</w:t>
            </w:r>
          </w:p>
        </w:tc>
        <w:tc>
          <w:tcPr>
            <w:tcW w:w="855" w:type="dxa"/>
            <w:tcBorders>
              <w:left w:val="dotted" w:sz="4" w:space="0" w:color="auto"/>
              <w:right w:val="single" w:sz="4" w:space="0" w:color="auto"/>
            </w:tcBorders>
            <w:vAlign w:val="bottom"/>
          </w:tcPr>
          <w:p w:rsidR="00066EDF" w:rsidRPr="00066EDF" w:rsidRDefault="00066EDF" w:rsidP="00066E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33.3</w:t>
            </w:r>
            <w:r w:rsidRPr="00066EDF"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  <w:t>%</w:t>
            </w:r>
          </w:p>
        </w:tc>
        <w:tc>
          <w:tcPr>
            <w:tcW w:w="16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b/>
                <w:bCs/>
                <w:color w:val="FF0000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b/>
                <w:bCs/>
                <w:color w:val="FF0000"/>
                <w:sz w:val="32"/>
                <w:szCs w:val="32"/>
                <w:rtl/>
                <w:lang w:bidi="ar-SY"/>
              </w:rPr>
              <w:t>0.002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9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يوجد</w:t>
            </w:r>
          </w:p>
        </w:tc>
        <w:tc>
          <w:tcPr>
            <w:tcW w:w="5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31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14(45.2%)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17</w:t>
            </w:r>
          </w:p>
        </w:tc>
        <w:tc>
          <w:tcPr>
            <w:tcW w:w="1518" w:type="dxa"/>
            <w:tcBorders>
              <w:left w:val="dotted" w:sz="4" w:space="0" w:color="auto"/>
              <w:bottom w:val="single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54.8</w:t>
            </w:r>
            <w:r w:rsidRPr="00066EDF"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  <w:t>%</w:t>
            </w:r>
          </w:p>
        </w:tc>
        <w:tc>
          <w:tcPr>
            <w:tcW w:w="336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0</w:t>
            </w:r>
          </w:p>
        </w:tc>
        <w:tc>
          <w:tcPr>
            <w:tcW w:w="855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lang w:bidi="ar-SY"/>
              </w:rPr>
            </w:pPr>
          </w:p>
        </w:tc>
        <w:tc>
          <w:tcPr>
            <w:tcW w:w="1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</w:tr>
    </w:tbl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</w:t>
      </w: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 جدول (15) يبيّن علاقة الاستجابة للعلاج بالعوامل السريريّة الإنذاريّة.</w:t>
      </w: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lang w:bidi="ar-SY"/>
        </w:rPr>
      </w:pPr>
      <w:r w:rsidRPr="00066EDF">
        <w:rPr>
          <w:rFonts w:ascii="Traditional Arabic" w:eastAsia="Calibri" w:hAnsi="Traditional Arabic" w:cs="Traditional Arabic"/>
          <w:b/>
          <w:bCs/>
          <w:noProof/>
          <w:sz w:val="24"/>
          <w:szCs w:val="24"/>
        </w:rPr>
        <w:drawing>
          <wp:inline distT="0" distB="0" distL="0" distR="0" wp14:anchorId="328497AA" wp14:editId="23BB1ECA">
            <wp:extent cx="5276850" cy="2743200"/>
            <wp:effectExtent l="0" t="0" r="19050" b="19050"/>
            <wp:docPr id="53" name="مخطط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   مخطط (11) يبيّن علاقة الاستجابة للعلاج بالعوامل السريريّة الإنذاريّة.</w:t>
      </w: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tbl>
      <w:tblPr>
        <w:tblStyle w:val="2-111"/>
        <w:tblpPr w:leftFromText="180" w:rightFromText="180" w:vertAnchor="text" w:horzAnchor="margin" w:tblpY="-58"/>
        <w:bidiVisual/>
        <w:tblW w:w="8522" w:type="dxa"/>
        <w:tblLook w:val="04A0" w:firstRow="1" w:lastRow="0" w:firstColumn="1" w:lastColumn="0" w:noHBand="0" w:noVBand="1"/>
      </w:tblPr>
      <w:tblGrid>
        <w:gridCol w:w="985"/>
        <w:gridCol w:w="793"/>
        <w:gridCol w:w="767"/>
        <w:gridCol w:w="1558"/>
        <w:gridCol w:w="1884"/>
        <w:gridCol w:w="1295"/>
        <w:gridCol w:w="1240"/>
      </w:tblGrid>
      <w:tr w:rsidR="00066EDF" w:rsidRPr="00066EDF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95B3D7" w:themeColor="accent1" w:themeTint="99"/>
              <w:right w:val="single" w:sz="4" w:space="0" w:color="auto"/>
              <w:tr2bl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غير </w:t>
            </w:r>
          </w:p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المتابعين</w:t>
            </w:r>
          </w:p>
        </w:tc>
        <w:tc>
          <w:tcPr>
            <w:tcW w:w="3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النتيجة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P-Value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  <w:gridSpan w:val="3"/>
            <w:vMerge/>
            <w:tcBorders>
              <w:top w:val="single" w:sz="12" w:space="0" w:color="95B3D7" w:themeColor="accent1" w:themeTint="99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هجوع في نهاية المعالجة الهجومية (6 أشهر)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هجوع</w:t>
            </w:r>
          </w:p>
        </w:tc>
        <w:tc>
          <w:tcPr>
            <w:tcW w:w="1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</w:tr>
      <w:tr w:rsidR="00066EDF" w:rsidRPr="00066EDF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يوجد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حاد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4(44.4%)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4(44.4%)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1(11.2%)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/>
                <w:b/>
                <w:bCs/>
                <w:color w:val="FF0000"/>
                <w:sz w:val="32"/>
                <w:szCs w:val="32"/>
                <w:lang w:bidi="ar-SY"/>
              </w:rPr>
              <w:t>0.427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مزمن</w:t>
            </w:r>
          </w:p>
        </w:tc>
        <w:tc>
          <w:tcPr>
            <w:tcW w:w="7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2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0</w:t>
            </w:r>
          </w:p>
        </w:tc>
        <w:tc>
          <w:tcPr>
            <w:tcW w:w="1884" w:type="dxa"/>
            <w:tcBorders>
              <w:lef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1(50%)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1(50%)</w:t>
            </w:r>
          </w:p>
        </w:tc>
        <w:tc>
          <w:tcPr>
            <w:tcW w:w="1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  <w:lang w:bidi="ar-SY"/>
              </w:rPr>
            </w:pPr>
          </w:p>
        </w:tc>
      </w:tr>
      <w:tr w:rsidR="00066EDF" w:rsidRPr="00066EDF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يوجد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4"/>
                <w:szCs w:val="24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  <w:lang w:bidi="ar-SY"/>
              </w:rPr>
              <w:t>29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14(48.2%)</w:t>
            </w:r>
          </w:p>
        </w:tc>
        <w:tc>
          <w:tcPr>
            <w:tcW w:w="18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14(48.2%)</w:t>
            </w:r>
          </w:p>
        </w:tc>
        <w:tc>
          <w:tcPr>
            <w:tcW w:w="1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1(3.6%)</w:t>
            </w:r>
          </w:p>
        </w:tc>
        <w:tc>
          <w:tcPr>
            <w:tcW w:w="1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  <w:lang w:bidi="ar-SY"/>
              </w:rPr>
            </w:pPr>
          </w:p>
        </w:tc>
      </w:tr>
    </w:tbl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        </w:t>
      </w: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جدول (16) يبيّن علاقة الاستجابة للعلاج بالقصور الكلويّ.</w:t>
      </w: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066EDF">
        <w:rPr>
          <w:rFonts w:ascii="Traditional Arabic" w:eastAsia="Calibri" w:hAnsi="Traditional Arabic" w:cs="Traditional Arabic"/>
          <w:b/>
          <w:bCs/>
          <w:noProof/>
          <w:sz w:val="24"/>
          <w:szCs w:val="24"/>
        </w:rPr>
        <w:drawing>
          <wp:inline distT="0" distB="0" distL="0" distR="0" wp14:anchorId="4D47FB86" wp14:editId="5D891C3E">
            <wp:extent cx="5281684" cy="3698543"/>
            <wp:effectExtent l="0" t="0" r="14605" b="16510"/>
            <wp:docPr id="54" name="مخطط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   </w:t>
      </w:r>
      <w:r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</w:t>
      </w: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مخطط (12) يبيّن علاقة الاستجابة للعلاج بالقصور الكلويّ.</w:t>
      </w:r>
    </w:p>
    <w:p w:rsidR="00066EDF" w:rsidRPr="00066EDF" w:rsidRDefault="00066EDF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tbl>
      <w:tblPr>
        <w:tblStyle w:val="2-111"/>
        <w:tblpPr w:leftFromText="180" w:rightFromText="180" w:vertAnchor="text" w:horzAnchor="margin" w:tblpXSpec="center" w:tblpY="225"/>
        <w:bidiVisual/>
        <w:tblW w:w="10299" w:type="dxa"/>
        <w:tblLayout w:type="fixed"/>
        <w:tblLook w:val="04A0" w:firstRow="1" w:lastRow="0" w:firstColumn="1" w:lastColumn="0" w:noHBand="0" w:noVBand="1"/>
      </w:tblPr>
      <w:tblGrid>
        <w:gridCol w:w="1227"/>
        <w:gridCol w:w="1134"/>
        <w:gridCol w:w="1134"/>
        <w:gridCol w:w="992"/>
        <w:gridCol w:w="1276"/>
        <w:gridCol w:w="1134"/>
        <w:gridCol w:w="992"/>
        <w:gridCol w:w="1276"/>
        <w:gridCol w:w="1134"/>
      </w:tblGrid>
      <w:tr w:rsidR="00066EDF" w:rsidRPr="00066EDF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النسبة المئويّة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بروتين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كريات حمر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أسطوانات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خضاب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134" w:type="dxa"/>
            <w:tcBorders>
              <w:top w:val="single" w:sz="12" w:space="0" w:color="95B3D7" w:themeColor="accent1" w:themeTint="99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يوجد</w:t>
            </w:r>
          </w:p>
        </w:tc>
        <w:tc>
          <w:tcPr>
            <w:tcW w:w="1134" w:type="dxa"/>
            <w:tcBorders>
              <w:top w:val="single" w:sz="12" w:space="0" w:color="95B3D7" w:themeColor="accent1" w:themeTint="99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يوجد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يوجد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يوجد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يوجد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يوجد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يوجد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يوجد</w:t>
            </w:r>
          </w:p>
        </w:tc>
      </w:tr>
      <w:tr w:rsidR="00066EDF" w:rsidRPr="00066EDF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25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15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13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27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39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9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31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غير المتابعين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10</w:t>
            </w: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(40%)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6</w:t>
            </w: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(40%)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 xml:space="preserve"> 5</w:t>
            </w: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(38.4%)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12</w:t>
            </w: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(44.4%)</w:t>
            </w: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</w:t>
            </w: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(100%)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17</w:t>
            </w: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(43.5%)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5</w:t>
            </w: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(55.5%)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12</w:t>
            </w: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(38.7</w:t>
            </w: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28"/>
                <w:szCs w:val="28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  <w:lang w:bidi="ar-SY"/>
              </w:rPr>
              <w:t>%)</w:t>
            </w:r>
          </w:p>
        </w:tc>
      </w:tr>
      <w:tr w:rsidR="00066EDF" w:rsidRPr="00066EDF" w:rsidTr="00066EDF">
        <w:trPr>
          <w:trHeight w:val="1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هجوع في نهاية المعالجة الهجوميّة </w:t>
            </w:r>
          </w:p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(6 أشهر)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   13 (52%)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9</w:t>
            </w:r>
          </w:p>
          <w:p w:rsidR="00066EDF" w:rsidRPr="00066EDF" w:rsidRDefault="00066EDF" w:rsidP="00066E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(60%)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   </w:t>
            </w:r>
          </w:p>
          <w:p w:rsidR="00066EDF" w:rsidRPr="00066EDF" w:rsidRDefault="00066EDF" w:rsidP="00066E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 </w:t>
            </w: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 (38.4%)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15</w:t>
            </w: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(55.6</w:t>
            </w: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%)</w:t>
            </w: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  </w:t>
            </w:r>
          </w:p>
          <w:p w:rsidR="00066EDF" w:rsidRPr="00066EDF" w:rsidRDefault="00066EDF" w:rsidP="00066E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  </w:t>
            </w:r>
          </w:p>
          <w:p w:rsidR="00066EDF" w:rsidRPr="00066EDF" w:rsidRDefault="00066EDF" w:rsidP="00066E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   19</w:t>
            </w:r>
          </w:p>
          <w:p w:rsidR="00066EDF" w:rsidRPr="00066EDF" w:rsidRDefault="00066EDF" w:rsidP="00066E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(56.5%)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</w:t>
            </w: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(33.3</w:t>
            </w: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%)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17</w:t>
            </w:r>
          </w:p>
          <w:p w:rsidR="00066EDF" w:rsidRPr="00066EDF" w:rsidRDefault="00066EDF" w:rsidP="00066E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(54.8%)</w:t>
            </w: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هجوع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(8%)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</w:t>
            </w: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(23.2%)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     1 (11.2</w:t>
            </w: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(6.5%)</w:t>
            </w: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</w:tr>
      <w:tr w:rsidR="00066EDF" w:rsidRPr="00066EDF" w:rsidTr="00066EDF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P-Value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color w:val="FF0000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color w:val="FF0000"/>
                <w:sz w:val="32"/>
                <w:szCs w:val="32"/>
                <w:rtl/>
                <w:lang w:bidi="ar-SY"/>
              </w:rPr>
              <w:t>0.253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color w:val="FF0000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color w:val="FF0000"/>
                <w:sz w:val="32"/>
                <w:szCs w:val="32"/>
                <w:rtl/>
                <w:lang w:bidi="ar-SY"/>
              </w:rPr>
              <w:t>0.011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color w:val="FF0000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color w:val="FF0000"/>
                <w:sz w:val="32"/>
                <w:szCs w:val="32"/>
                <w:rtl/>
                <w:lang w:bidi="ar-SY"/>
              </w:rPr>
              <w:t>-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color w:val="FF0000"/>
                <w:sz w:val="32"/>
                <w:szCs w:val="32"/>
                <w:rtl/>
                <w:lang w:bidi="ar-SY"/>
              </w:rPr>
              <w:t>0.913</w:t>
            </w:r>
          </w:p>
        </w:tc>
      </w:tr>
    </w:tbl>
    <w:p w:rsidR="00066EDF" w:rsidRPr="006A6EC0" w:rsidRDefault="006A6EC0" w:rsidP="006A6EC0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     </w:t>
      </w:r>
      <w:r w:rsidR="00066EDF"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جدول (17) يبيّن علاقة الاستجابة للعلاج بنتيجة فحص البول.</w:t>
      </w:r>
      <w:r w:rsidR="00066EDF" w:rsidRPr="00066EDF">
        <w:rPr>
          <w:rFonts w:ascii="Traditional Arabic" w:eastAsia="Calibri" w:hAnsi="Traditional Arabic" w:cs="Traditional Arabic"/>
          <w:b/>
          <w:bCs/>
          <w:noProof/>
          <w:sz w:val="24"/>
          <w:szCs w:val="24"/>
        </w:rPr>
        <w:t xml:space="preserve"> </w:t>
      </w:r>
      <w:r w:rsidR="00066EDF" w:rsidRPr="00066EDF">
        <w:rPr>
          <w:rFonts w:ascii="Traditional Arabic" w:eastAsia="Calibri" w:hAnsi="Traditional Arabic" w:cs="Traditional Arabic"/>
          <w:b/>
          <w:bCs/>
          <w:noProof/>
          <w:sz w:val="24"/>
          <w:szCs w:val="24"/>
        </w:rPr>
        <w:drawing>
          <wp:inline distT="0" distB="0" distL="0" distR="0" wp14:anchorId="3ED74745" wp14:editId="63D5F576">
            <wp:extent cx="5281684" cy="3275463"/>
            <wp:effectExtent l="0" t="0" r="14605" b="20320"/>
            <wp:docPr id="55" name="مخطط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066EDF" w:rsidRPr="00066EDF" w:rsidRDefault="006A6EC0" w:rsidP="00066EDF">
      <w:pPr>
        <w:spacing w:after="160" w:line="259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     مخطط (13) يبيّن علاقة الاستجابة للعلاج بنتيجة فحص البول.                                       </w:t>
      </w:r>
    </w:p>
    <w:p w:rsidR="00066EDF" w:rsidRPr="00066EDF" w:rsidRDefault="00066EDF" w:rsidP="006A6EC0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lastRenderedPageBreak/>
        <w:t xml:space="preserve">         </w:t>
      </w: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</w:t>
      </w:r>
    </w:p>
    <w:tbl>
      <w:tblPr>
        <w:tblStyle w:val="2-111"/>
        <w:tblpPr w:leftFromText="180" w:rightFromText="180" w:horzAnchor="margin" w:tblpY="-570"/>
        <w:bidiVisual/>
        <w:tblW w:w="0" w:type="auto"/>
        <w:tblLook w:val="04A0" w:firstRow="1" w:lastRow="0" w:firstColumn="1" w:lastColumn="0" w:noHBand="0" w:noVBand="1"/>
      </w:tblPr>
      <w:tblGrid>
        <w:gridCol w:w="1090"/>
        <w:gridCol w:w="618"/>
        <w:gridCol w:w="553"/>
        <w:gridCol w:w="730"/>
        <w:gridCol w:w="1155"/>
        <w:gridCol w:w="735"/>
        <w:gridCol w:w="1236"/>
        <w:gridCol w:w="1163"/>
        <w:gridCol w:w="1242"/>
      </w:tblGrid>
      <w:tr w:rsidR="00066EDF" w:rsidRPr="00066EDF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1" w:type="dxa"/>
            <w:gridSpan w:val="3"/>
            <w:vMerge w:val="restart"/>
            <w:tcBorders>
              <w:bottom w:val="nil"/>
              <w:tr2bl w:val="nil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3856" w:type="dxa"/>
            <w:gridSpan w:val="4"/>
            <w:vAlign w:val="center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النتيجة </w:t>
            </w:r>
          </w:p>
        </w:tc>
        <w:tc>
          <w:tcPr>
            <w:tcW w:w="1163" w:type="dxa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242" w:type="dxa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1" w:type="dxa"/>
            <w:gridSpan w:val="3"/>
            <w:vMerge/>
            <w:tcBorders>
              <w:top w:val="nil"/>
              <w:bottom w:val="nil"/>
              <w:right w:val="nil"/>
              <w:tr2bl w:val="nil"/>
            </w:tcBorders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  <w:tc>
          <w:tcPr>
            <w:tcW w:w="1885" w:type="dxa"/>
            <w:gridSpan w:val="2"/>
            <w:tcBorders>
              <w:left w:val="nil"/>
            </w:tcBorders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 xml:space="preserve">هجوع في نهاية المعالجة الهجوميّة </w:t>
            </w: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(6 أشهر)</w:t>
            </w:r>
          </w:p>
        </w:tc>
        <w:tc>
          <w:tcPr>
            <w:tcW w:w="1971" w:type="dxa"/>
            <w:gridSpan w:val="2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هجوع</w:t>
            </w:r>
          </w:p>
        </w:tc>
        <w:tc>
          <w:tcPr>
            <w:tcW w:w="2405" w:type="dxa"/>
            <w:gridSpan w:val="2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الّذين انقطعوا عن المتابعة</w:t>
            </w:r>
          </w:p>
        </w:tc>
      </w:tr>
      <w:tr w:rsidR="00066EDF" w:rsidRPr="00066EDF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" w:type="dxa"/>
            <w:vMerge w:val="restart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أجري تشريح مرضي</w:t>
            </w:r>
          </w:p>
        </w:tc>
        <w:tc>
          <w:tcPr>
            <w:tcW w:w="618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I</w:t>
            </w:r>
          </w:p>
        </w:tc>
        <w:tc>
          <w:tcPr>
            <w:tcW w:w="553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</w:tc>
        <w:tc>
          <w:tcPr>
            <w:tcW w:w="730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1155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50%</w:t>
            </w:r>
          </w:p>
        </w:tc>
        <w:tc>
          <w:tcPr>
            <w:tcW w:w="735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236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163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1242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50%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" w:type="dxa"/>
            <w:vMerge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  <w:tc>
          <w:tcPr>
            <w:tcW w:w="618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II</w:t>
            </w:r>
          </w:p>
        </w:tc>
        <w:tc>
          <w:tcPr>
            <w:tcW w:w="553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</w:tc>
        <w:tc>
          <w:tcPr>
            <w:tcW w:w="730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1155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50%</w:t>
            </w:r>
          </w:p>
        </w:tc>
        <w:tc>
          <w:tcPr>
            <w:tcW w:w="735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236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163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1242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50%</w:t>
            </w:r>
          </w:p>
        </w:tc>
      </w:tr>
      <w:tr w:rsidR="00066EDF" w:rsidRPr="00066EDF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" w:type="dxa"/>
            <w:vMerge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  <w:tc>
          <w:tcPr>
            <w:tcW w:w="618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III</w:t>
            </w:r>
          </w:p>
        </w:tc>
        <w:tc>
          <w:tcPr>
            <w:tcW w:w="553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</w:t>
            </w:r>
          </w:p>
        </w:tc>
        <w:tc>
          <w:tcPr>
            <w:tcW w:w="730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</w:tc>
        <w:tc>
          <w:tcPr>
            <w:tcW w:w="1155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66.6%</w:t>
            </w:r>
          </w:p>
        </w:tc>
        <w:tc>
          <w:tcPr>
            <w:tcW w:w="735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236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163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1242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33.3%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" w:type="dxa"/>
            <w:vMerge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  <w:tc>
          <w:tcPr>
            <w:tcW w:w="618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IV</w:t>
            </w:r>
          </w:p>
        </w:tc>
        <w:tc>
          <w:tcPr>
            <w:tcW w:w="553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</w:t>
            </w:r>
          </w:p>
        </w:tc>
        <w:tc>
          <w:tcPr>
            <w:tcW w:w="730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</w:t>
            </w:r>
          </w:p>
        </w:tc>
        <w:tc>
          <w:tcPr>
            <w:tcW w:w="1155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66.6%</w:t>
            </w:r>
          </w:p>
        </w:tc>
        <w:tc>
          <w:tcPr>
            <w:tcW w:w="735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1236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16.65%</w:t>
            </w:r>
          </w:p>
        </w:tc>
        <w:tc>
          <w:tcPr>
            <w:tcW w:w="1163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1242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16.65%</w:t>
            </w:r>
          </w:p>
        </w:tc>
      </w:tr>
      <w:tr w:rsidR="00066EDF" w:rsidRPr="00066EDF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" w:type="dxa"/>
            <w:vMerge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  <w:tc>
          <w:tcPr>
            <w:tcW w:w="618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V</w:t>
            </w:r>
          </w:p>
        </w:tc>
        <w:tc>
          <w:tcPr>
            <w:tcW w:w="553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</w:t>
            </w:r>
          </w:p>
        </w:tc>
        <w:tc>
          <w:tcPr>
            <w:tcW w:w="730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</w:t>
            </w:r>
          </w:p>
        </w:tc>
        <w:tc>
          <w:tcPr>
            <w:tcW w:w="1155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50%</w:t>
            </w:r>
          </w:p>
        </w:tc>
        <w:tc>
          <w:tcPr>
            <w:tcW w:w="735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236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163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</w:t>
            </w:r>
          </w:p>
        </w:tc>
        <w:tc>
          <w:tcPr>
            <w:tcW w:w="1242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50%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" w:type="dxa"/>
            <w:vMerge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  <w:tc>
          <w:tcPr>
            <w:tcW w:w="618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  <w:t>VI</w:t>
            </w:r>
          </w:p>
        </w:tc>
        <w:tc>
          <w:tcPr>
            <w:tcW w:w="553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730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155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0%</w:t>
            </w:r>
          </w:p>
        </w:tc>
        <w:tc>
          <w:tcPr>
            <w:tcW w:w="735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1236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100%</w:t>
            </w:r>
          </w:p>
        </w:tc>
        <w:tc>
          <w:tcPr>
            <w:tcW w:w="1163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242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</w:tr>
      <w:tr w:rsidR="00066EDF" w:rsidRPr="00066EDF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  <w:gridSpan w:val="2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المجموع</w:t>
            </w:r>
          </w:p>
        </w:tc>
        <w:tc>
          <w:tcPr>
            <w:tcW w:w="553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20</w:t>
            </w:r>
          </w:p>
        </w:tc>
        <w:tc>
          <w:tcPr>
            <w:tcW w:w="730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11</w:t>
            </w:r>
          </w:p>
        </w:tc>
        <w:tc>
          <w:tcPr>
            <w:tcW w:w="1155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55%</w:t>
            </w:r>
          </w:p>
        </w:tc>
        <w:tc>
          <w:tcPr>
            <w:tcW w:w="735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</w:tc>
        <w:tc>
          <w:tcPr>
            <w:tcW w:w="1236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10%</w:t>
            </w:r>
          </w:p>
        </w:tc>
        <w:tc>
          <w:tcPr>
            <w:tcW w:w="1163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7</w:t>
            </w:r>
          </w:p>
        </w:tc>
        <w:tc>
          <w:tcPr>
            <w:tcW w:w="1242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35%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7" w:type="dxa"/>
            <w:gridSpan w:val="7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/>
                <w:color w:val="FF0000"/>
                <w:sz w:val="32"/>
                <w:szCs w:val="32"/>
                <w:lang w:bidi="ar-SY"/>
              </w:rPr>
              <w:t>P-Value=0.232</w:t>
            </w:r>
          </w:p>
        </w:tc>
        <w:tc>
          <w:tcPr>
            <w:tcW w:w="1163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  <w:tc>
          <w:tcPr>
            <w:tcW w:w="1242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</w:p>
        </w:tc>
      </w:tr>
    </w:tbl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                جدول (18) يبيّن علاقة الاستجابة للعلاج بالتشريح المرضيّ.</w:t>
      </w: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       </w:t>
      </w:r>
      <w:r w:rsidRPr="00066EDF">
        <w:rPr>
          <w:rFonts w:ascii="Traditional Arabic" w:eastAsia="Calibri" w:hAnsi="Traditional Arabic" w:cs="Traditional Arabic"/>
          <w:noProof/>
          <w:sz w:val="32"/>
          <w:szCs w:val="32"/>
        </w:rPr>
        <w:drawing>
          <wp:inline distT="0" distB="0" distL="0" distR="0" wp14:anchorId="0491B46D" wp14:editId="64C378E9">
            <wp:extent cx="5281684" cy="3534770"/>
            <wp:effectExtent l="0" t="0" r="14605" b="27940"/>
            <wp:docPr id="56" name="مخطط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066EDF" w:rsidRPr="00066EDF" w:rsidRDefault="00066EDF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              </w:t>
      </w:r>
      <w:r w:rsidR="006A6EC0"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</w:t>
      </w:r>
    </w:p>
    <w:p w:rsidR="00066EDF" w:rsidRPr="00066EDF" w:rsidRDefault="006A6EC0" w:rsidP="00066EDF">
      <w:pPr>
        <w:spacing w:after="160" w:line="259" w:lineRule="auto"/>
        <w:jc w:val="mediumKashida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SY"/>
        </w:rPr>
      </w:pPr>
      <w:r>
        <w:rPr>
          <w:rFonts w:ascii="Traditional Arabic" w:eastAsia="Calibri" w:hAnsi="Traditional Arabic" w:cs="Traditional Arabic" w:hint="cs"/>
          <w:sz w:val="32"/>
          <w:szCs w:val="32"/>
          <w:rtl/>
          <w:lang w:bidi="ar-SY"/>
        </w:rPr>
        <w:t xml:space="preserve">                     </w:t>
      </w:r>
      <w:r w:rsidR="00066EDF"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>مخطط (14) يبيّن علاقة الاستجابة للعلاج بالتشريح المرضيّ.</w:t>
      </w:r>
    </w:p>
    <w:p w:rsidR="00066EDF" w:rsidRPr="00066EDF" w:rsidRDefault="00066EDF" w:rsidP="00066EDF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p w:rsidR="00066EDF" w:rsidRPr="00066EDF" w:rsidRDefault="00066EDF" w:rsidP="00066EDF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</w:p>
    <w:tbl>
      <w:tblPr>
        <w:tblStyle w:val="2-111"/>
        <w:tblpPr w:leftFromText="180" w:rightFromText="180" w:vertAnchor="text" w:horzAnchor="margin" w:tblpXSpec="center" w:tblpY="53"/>
        <w:bidiVisual/>
        <w:tblW w:w="7099" w:type="dxa"/>
        <w:tblLook w:val="04A0" w:firstRow="1" w:lastRow="0" w:firstColumn="1" w:lastColumn="0" w:noHBand="0" w:noVBand="1"/>
      </w:tblPr>
      <w:tblGrid>
        <w:gridCol w:w="1879"/>
        <w:gridCol w:w="867"/>
        <w:gridCol w:w="1507"/>
        <w:gridCol w:w="1423"/>
        <w:gridCol w:w="1423"/>
      </w:tblGrid>
      <w:tr w:rsidR="00066EDF" w:rsidRPr="00066EDF" w:rsidTr="00066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867" w:type="dxa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507" w:type="dxa"/>
            <w:vAlign w:val="center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423" w:type="dxa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423" w:type="dxa"/>
          </w:tcPr>
          <w:p w:rsidR="00066EDF" w:rsidRPr="00066EDF" w:rsidRDefault="00066EDF" w:rsidP="00066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مثبّطات المناعة المستخدمة</w:t>
            </w:r>
          </w:p>
        </w:tc>
        <w:tc>
          <w:tcPr>
            <w:tcW w:w="867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العدد</w:t>
            </w:r>
          </w:p>
        </w:tc>
        <w:tc>
          <w:tcPr>
            <w:tcW w:w="1507" w:type="dxa"/>
            <w:vAlign w:val="center"/>
          </w:tcPr>
          <w:p w:rsidR="00066EDF" w:rsidRPr="00066EDF" w:rsidRDefault="00066EDF" w:rsidP="00066E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هجوع في نهاية المعالجة الهجوميّة         (6 أشهر)</w:t>
            </w:r>
          </w:p>
        </w:tc>
        <w:tc>
          <w:tcPr>
            <w:tcW w:w="1423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لا هجوع</w:t>
            </w:r>
          </w:p>
        </w:tc>
        <w:tc>
          <w:tcPr>
            <w:tcW w:w="1423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غير المتابعين</w:t>
            </w:r>
          </w:p>
        </w:tc>
      </w:tr>
      <w:tr w:rsidR="00066EDF" w:rsidRPr="00066EDF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سيكلوفوسفاميد</w:t>
            </w:r>
          </w:p>
        </w:tc>
        <w:tc>
          <w:tcPr>
            <w:tcW w:w="867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14</w:t>
            </w:r>
          </w:p>
        </w:tc>
        <w:tc>
          <w:tcPr>
            <w:tcW w:w="1507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7</w:t>
            </w: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50%</w:t>
            </w:r>
          </w:p>
        </w:tc>
        <w:tc>
          <w:tcPr>
            <w:tcW w:w="1423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</w:t>
            </w: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28،5%</w:t>
            </w:r>
          </w:p>
        </w:tc>
        <w:tc>
          <w:tcPr>
            <w:tcW w:w="1423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</w:t>
            </w: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21،5%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ميكوفينولات موفيتيل</w:t>
            </w:r>
          </w:p>
        </w:tc>
        <w:tc>
          <w:tcPr>
            <w:tcW w:w="867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4</w:t>
            </w:r>
          </w:p>
        </w:tc>
        <w:tc>
          <w:tcPr>
            <w:tcW w:w="1507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50%</w:t>
            </w:r>
          </w:p>
        </w:tc>
        <w:tc>
          <w:tcPr>
            <w:tcW w:w="1423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423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50%</w:t>
            </w:r>
          </w:p>
        </w:tc>
      </w:tr>
      <w:tr w:rsidR="00066EDF" w:rsidRPr="00066EDF" w:rsidTr="00066E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ميتوتريكسات</w:t>
            </w:r>
          </w:p>
        </w:tc>
        <w:tc>
          <w:tcPr>
            <w:tcW w:w="867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</w:tc>
        <w:tc>
          <w:tcPr>
            <w:tcW w:w="1507" w:type="dxa"/>
            <w:vAlign w:val="center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423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</w:p>
        </w:tc>
        <w:tc>
          <w:tcPr>
            <w:tcW w:w="1423" w:type="dxa"/>
          </w:tcPr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  <w:p w:rsidR="00066EDF" w:rsidRPr="00066EDF" w:rsidRDefault="00066EDF" w:rsidP="0006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100%</w:t>
            </w:r>
          </w:p>
        </w:tc>
      </w:tr>
      <w:tr w:rsidR="00066EDF" w:rsidRPr="00066EDF" w:rsidTr="00066E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  <w:vAlign w:val="center"/>
          </w:tcPr>
          <w:p w:rsidR="00066EDF" w:rsidRPr="00066EDF" w:rsidRDefault="00066EDF" w:rsidP="00066EDF">
            <w:pPr>
              <w:jc w:val="center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سيكلوسبورين</w:t>
            </w:r>
          </w:p>
        </w:tc>
        <w:tc>
          <w:tcPr>
            <w:tcW w:w="867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</w:t>
            </w:r>
          </w:p>
        </w:tc>
        <w:tc>
          <w:tcPr>
            <w:tcW w:w="1507" w:type="dxa"/>
            <w:vAlign w:val="center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0</w:t>
            </w:r>
          </w:p>
        </w:tc>
        <w:tc>
          <w:tcPr>
            <w:tcW w:w="1423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1</w:t>
            </w: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33،3%</w:t>
            </w:r>
          </w:p>
        </w:tc>
        <w:tc>
          <w:tcPr>
            <w:tcW w:w="1423" w:type="dxa"/>
          </w:tcPr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2</w:t>
            </w:r>
          </w:p>
          <w:p w:rsidR="00066EDF" w:rsidRPr="00066EDF" w:rsidRDefault="00066EDF" w:rsidP="00066E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Calibri" w:hAnsi="Traditional Arabic" w:cs="Traditional Arabic"/>
                <w:sz w:val="32"/>
                <w:szCs w:val="32"/>
                <w:rtl/>
                <w:lang w:bidi="ar-SY"/>
              </w:rPr>
            </w:pPr>
            <w:r w:rsidRPr="00066EDF">
              <w:rPr>
                <w:rFonts w:ascii="Traditional Arabic" w:eastAsia="Calibri" w:hAnsi="Traditional Arabic" w:cs="Traditional Arabic" w:hint="cs"/>
                <w:sz w:val="32"/>
                <w:szCs w:val="32"/>
                <w:rtl/>
                <w:lang w:bidi="ar-SY"/>
              </w:rPr>
              <w:t>66،7%</w:t>
            </w:r>
          </w:p>
        </w:tc>
      </w:tr>
    </w:tbl>
    <w:p w:rsidR="00066EDF" w:rsidRPr="00066EDF" w:rsidRDefault="00066EDF" w:rsidP="00066EDF">
      <w:pPr>
        <w:spacing w:after="160" w:line="259" w:lineRule="auto"/>
        <w:jc w:val="center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</w:t>
      </w:r>
    </w:p>
    <w:p w:rsidR="00066EDF" w:rsidRPr="00066EDF" w:rsidRDefault="00066EDF" w:rsidP="00066ED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raditional Arabic" w:eastAsia="Calibri" w:hAnsi="Traditional Arabic" w:cs="Traditional Arabic"/>
          <w:b/>
          <w:bCs/>
          <w:sz w:val="24"/>
          <w:szCs w:val="24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  </w:t>
      </w:r>
    </w:p>
    <w:p w:rsidR="00066EDF" w:rsidRPr="00066EDF" w:rsidRDefault="00066EDF" w:rsidP="00066ED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raditional Arabic" w:eastAsia="Calibri" w:hAnsi="Traditional Arabic" w:cs="Traditional Arabic"/>
          <w:sz w:val="32"/>
          <w:szCs w:val="32"/>
          <w:rtl/>
          <w:lang w:bidi="ar-SY"/>
        </w:rPr>
      </w:pPr>
      <w:r w:rsidRPr="00066EDF">
        <w:rPr>
          <w:rFonts w:ascii="Traditional Arabic" w:eastAsia="Calibri" w:hAnsi="Traditional Arabic" w:cs="Traditional Arabic" w:hint="cs"/>
          <w:b/>
          <w:bCs/>
          <w:sz w:val="24"/>
          <w:szCs w:val="24"/>
          <w:rtl/>
          <w:lang w:bidi="ar-SY"/>
        </w:rPr>
        <w:t xml:space="preserve">               جدول (19) يبيّن نسبة الاستجابة بحسب كل مثبّط مناعةٍ مستخدمٍبالمعالجة الهجوميّة.</w:t>
      </w:r>
    </w:p>
    <w:p w:rsidR="004F0A30" w:rsidRDefault="004F0A30" w:rsidP="00AA15AB">
      <w:pPr>
        <w:rPr>
          <w:sz w:val="32"/>
          <w:szCs w:val="32"/>
          <w:rtl/>
          <w:lang w:bidi="ar-SY"/>
        </w:rPr>
      </w:pPr>
    </w:p>
    <w:p w:rsidR="004F0A30" w:rsidRDefault="004F0A30">
      <w:pPr>
        <w:bidi w:val="0"/>
        <w:rPr>
          <w:sz w:val="32"/>
          <w:szCs w:val="32"/>
          <w:lang w:bidi="ar-SY"/>
        </w:rPr>
      </w:pPr>
      <w:r>
        <w:rPr>
          <w:sz w:val="32"/>
          <w:szCs w:val="32"/>
          <w:rtl/>
          <w:lang w:bidi="ar-SY"/>
        </w:rPr>
        <w:br w:type="page"/>
      </w:r>
    </w:p>
    <w:p w:rsidR="004F0A30" w:rsidRPr="004F0A30" w:rsidRDefault="004F0A30" w:rsidP="004F0A30">
      <w:pPr>
        <w:rPr>
          <w:rFonts w:eastAsiaTheme="minorHAnsi"/>
          <w:b/>
          <w:bCs/>
          <w:sz w:val="44"/>
          <w:szCs w:val="44"/>
          <w:rtl/>
          <w:lang w:bidi="ar-LB"/>
        </w:rPr>
      </w:pPr>
      <w:r w:rsidRPr="004F0A30">
        <w:rPr>
          <w:rFonts w:eastAsiaTheme="minorHAnsi" w:hint="cs"/>
          <w:b/>
          <w:bCs/>
          <w:sz w:val="44"/>
          <w:szCs w:val="44"/>
          <w:rtl/>
          <w:lang w:bidi="ar-LB"/>
        </w:rPr>
        <w:lastRenderedPageBreak/>
        <w:t xml:space="preserve">      المناقشة :</w:t>
      </w:r>
    </w:p>
    <w:p w:rsidR="004F0A30" w:rsidRPr="004F0A30" w:rsidRDefault="004F0A30" w:rsidP="004F0A30">
      <w:pPr>
        <w:rPr>
          <w:rFonts w:eastAsiaTheme="minorHAnsi"/>
          <w:b/>
          <w:bCs/>
          <w:sz w:val="48"/>
          <w:szCs w:val="48"/>
          <w:rtl/>
          <w:lang w:bidi="ar-LB"/>
        </w:rPr>
      </w:pPr>
    </w:p>
    <w:p w:rsidR="004F0A30" w:rsidRPr="004F0A30" w:rsidRDefault="004F0A30" w:rsidP="004F0A30">
      <w:pPr>
        <w:spacing w:line="360" w:lineRule="auto"/>
        <w:ind w:left="360"/>
        <w:contextualSpacing/>
        <w:rPr>
          <w:rFonts w:ascii="Simplified Arabic" w:eastAsiaTheme="minorHAnsi" w:hAnsi="Simplified Arabic" w:cs="Simplified Arabic"/>
          <w:sz w:val="32"/>
          <w:szCs w:val="32"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- تضمّنت الدراسة 42 مريضاً </w:t>
      </w:r>
      <w:r w:rsidRPr="004F0A30">
        <w:rPr>
          <w:rFonts w:ascii="Simplified Arabic" w:eastAsiaTheme="minorHAnsi" w:hAnsi="Simplified Arabic" w:cs="Simplified Arabic" w:hint="cs"/>
          <w:sz w:val="32"/>
          <w:szCs w:val="32"/>
          <w:rtl/>
          <w:lang w:bidi="ar-SY"/>
        </w:rPr>
        <w:t>مقبولاً بمشفى الاطفال الجامعيّ  بدمشق بتشخيص ذئبةٍ حماميّةٍ جهازيّةٍ ، خلال الفترة الزمنيّة الممّتدة  بين (1/1/2007 حتّى 31/12/2016 م) ، والّذين تراوحت أعمارهم بين (شهرٍ -13 سنةٍ)</w:t>
      </w: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 ، و كان متوسّط العمر 8 سنواتٍ و          3 أشهرٍ .</w:t>
      </w:r>
    </w:p>
    <w:p w:rsidR="004F0A30" w:rsidRPr="004F0A30" w:rsidRDefault="004F0A30" w:rsidP="004F0A30">
      <w:pPr>
        <w:spacing w:line="360" w:lineRule="auto"/>
        <w:ind w:left="360"/>
        <w:contextualSpacing/>
        <w:rPr>
          <w:rFonts w:eastAsiaTheme="minorHAnsi"/>
          <w:sz w:val="32"/>
          <w:szCs w:val="32"/>
          <w:lang w:bidi="ar-LB"/>
        </w:rPr>
      </w:pPr>
      <w:r w:rsidRPr="004F0A30">
        <w:rPr>
          <w:rFonts w:eastAsiaTheme="minorHAnsi" w:hint="cs"/>
          <w:sz w:val="32"/>
          <w:szCs w:val="32"/>
          <w:rtl/>
          <w:lang w:bidi="ar-LB"/>
        </w:rPr>
        <w:t>-كان هناك سيطرةٌ واضحةٌ لإصابة الإناث بنسبة 79% من مجموع العيّنة .</w:t>
      </w:r>
    </w:p>
    <w:p w:rsidR="004F0A30" w:rsidRPr="004F0A30" w:rsidRDefault="004F0A30" w:rsidP="004F0A30">
      <w:pPr>
        <w:spacing w:line="360" w:lineRule="auto"/>
        <w:ind w:left="360"/>
        <w:contextualSpacing/>
        <w:rPr>
          <w:rFonts w:ascii="Simplified Arabic" w:eastAsiaTheme="minorHAnsi" w:hAnsi="Simplified Arabic" w:cs="Simplified Arabic"/>
          <w:sz w:val="32"/>
          <w:szCs w:val="32"/>
          <w:rtl/>
          <w:lang w:bidi="ar-SY"/>
        </w:rPr>
      </w:pPr>
      <w:r w:rsidRPr="004F0A30">
        <w:rPr>
          <w:rFonts w:ascii="Simplified Arabic" w:eastAsiaTheme="minorHAnsi" w:hAnsi="Simplified Arabic" w:cs="Simplified Arabic" w:hint="cs"/>
          <w:sz w:val="32"/>
          <w:szCs w:val="32"/>
          <w:rtl/>
          <w:lang w:bidi="ar-SY"/>
        </w:rPr>
        <w:t>- بتوزيع العيّنة على العمر و الجنس تبيّن أنّ النسبة الأكبر للإصابة بالذئبة الحماميّة الجهازيّة كانت عند الإناث من عمر 7-13 سنةٍ بنسبة (64,3%) من مجموع العيّنة .</w:t>
      </w:r>
    </w:p>
    <w:p w:rsidR="004F0A30" w:rsidRPr="004F0A30" w:rsidRDefault="004F0A30" w:rsidP="004F0A30">
      <w:pPr>
        <w:spacing w:line="360" w:lineRule="auto"/>
        <w:ind w:left="360"/>
        <w:contextualSpacing/>
        <w:rPr>
          <w:rFonts w:ascii="Simplified Arabic" w:eastAsiaTheme="minorHAnsi" w:hAnsi="Simplified Arabic" w:cs="Simplified Arabic"/>
          <w:sz w:val="32"/>
          <w:szCs w:val="32"/>
          <w:rtl/>
          <w:lang w:bidi="ar-SY"/>
        </w:rPr>
      </w:pPr>
    </w:p>
    <w:p w:rsidR="004F0A30" w:rsidRPr="004F0A30" w:rsidRDefault="004F0A30" w:rsidP="004F0A30">
      <w:pPr>
        <w:spacing w:line="360" w:lineRule="auto"/>
        <w:ind w:left="360"/>
        <w:contextualSpacing/>
        <w:rPr>
          <w:rFonts w:ascii="Simplified Arabic" w:eastAsiaTheme="minorHAnsi" w:hAnsi="Simplified Arabic" w:cs="Simplified Arabic"/>
          <w:b/>
          <w:bCs/>
          <w:sz w:val="32"/>
          <w:szCs w:val="32"/>
          <w:rtl/>
          <w:lang w:bidi="ar-SY"/>
        </w:rPr>
      </w:pPr>
      <w:r w:rsidRPr="004F0A30">
        <w:rPr>
          <w:rFonts w:eastAsiaTheme="minorHAnsi" w:hint="cs"/>
          <w:b/>
          <w:bCs/>
          <w:sz w:val="32"/>
          <w:szCs w:val="32"/>
          <w:rtl/>
          <w:lang w:bidi="ar-SY"/>
        </w:rPr>
        <w:t>أولاً :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LB"/>
        </w:rPr>
        <w:t>- بدراسة العوامل السريريّة تبيّن وجود ارتفاع الضغط الشريانيّ عند 26% من مرضى الدراسة (عندما يكون الضغط الشريانيّ &gt; 95% بالنسبة للعمر والجنس و الطول ) ، بينما شحّ البول وجد عند 17% من المرضى و الوذمات وجدت عند 24%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LB"/>
        </w:rPr>
      </w:pPr>
      <w:r w:rsidRPr="004F0A30">
        <w:rPr>
          <w:rFonts w:eastAsiaTheme="minorHAnsi" w:hint="cs"/>
          <w:sz w:val="32"/>
          <w:szCs w:val="32"/>
          <w:rtl/>
          <w:lang w:bidi="ar-LB"/>
        </w:rPr>
        <w:t>- و بالنسبة لعلاقتها بالاستجابة للعلاج فإنّ الأطفال الّذين لم يكن لديهم شحّ بولٍ أو وذماتٍ  كانت استجابتهم للمعالجة أفضل من الّذين كان لديهم هذه العوامل و ذلك بقيمٍ إحصائي</w:t>
      </w:r>
      <w:r w:rsidRPr="004F0A30">
        <w:rPr>
          <w:rFonts w:eastAsiaTheme="minorHAnsi" w:hint="cs"/>
          <w:sz w:val="32"/>
          <w:szCs w:val="32"/>
          <w:rtl/>
          <w:lang w:bidi="ar-SY"/>
        </w:rPr>
        <w:t>ّ</w:t>
      </w: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ةٍ هامّةٍ </w:t>
      </w:r>
      <w:r w:rsidRPr="004F0A30">
        <w:rPr>
          <w:rFonts w:eastAsiaTheme="minorHAnsi"/>
          <w:sz w:val="32"/>
          <w:szCs w:val="32"/>
          <w:lang w:bidi="ar-LB"/>
        </w:rPr>
        <w:t>)</w:t>
      </w: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 0,014 ، 0,002</w:t>
      </w:r>
      <w:r w:rsidRPr="004F0A30">
        <w:rPr>
          <w:rFonts w:eastAsiaTheme="minorHAnsi"/>
          <w:sz w:val="32"/>
          <w:szCs w:val="32"/>
          <w:lang w:bidi="ar-LB"/>
        </w:rPr>
        <w:t>P Value=</w:t>
      </w: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 </w:t>
      </w:r>
      <w:r w:rsidRPr="004F0A30">
        <w:rPr>
          <w:rFonts w:eastAsiaTheme="minorHAnsi" w:hint="cs"/>
          <w:sz w:val="32"/>
          <w:szCs w:val="32"/>
          <w:rtl/>
          <w:lang w:bidi="ar-SY"/>
        </w:rPr>
        <w:t>)</w:t>
      </w: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 على الترتيب، بينما بينما كان هناك تأثيرٌ حدّيٌّ لوجود ارتفاع ضغطٍ شريانيٍّ من عدمه على الاستجابة للعلاج وكانت </w:t>
      </w:r>
      <w:r w:rsidRPr="004F0A30">
        <w:rPr>
          <w:rFonts w:eastAsiaTheme="minorHAnsi"/>
          <w:sz w:val="32"/>
          <w:szCs w:val="32"/>
          <w:lang w:bidi="ar-LB"/>
        </w:rPr>
        <w:t>)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0,051 </w:t>
      </w:r>
      <w:r w:rsidRPr="004F0A30">
        <w:rPr>
          <w:rFonts w:eastAsiaTheme="minorHAnsi"/>
          <w:sz w:val="32"/>
          <w:szCs w:val="32"/>
          <w:lang w:bidi="ar-LB"/>
        </w:rPr>
        <w:t>P Value=</w:t>
      </w:r>
      <w:r w:rsidRPr="004F0A30">
        <w:rPr>
          <w:rFonts w:eastAsiaTheme="minorHAnsi" w:hint="cs"/>
          <w:sz w:val="32"/>
          <w:szCs w:val="32"/>
          <w:rtl/>
          <w:lang w:bidi="ar-SY"/>
        </w:rPr>
        <w:t>)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LB"/>
        </w:rPr>
      </w:pPr>
    </w:p>
    <w:p w:rsidR="004F0A30" w:rsidRPr="004F0A30" w:rsidRDefault="004F0A30" w:rsidP="004F0A30">
      <w:pPr>
        <w:spacing w:line="360" w:lineRule="auto"/>
        <w:rPr>
          <w:rFonts w:eastAsiaTheme="minorHAnsi"/>
          <w:b/>
          <w:bCs/>
          <w:sz w:val="32"/>
          <w:szCs w:val="32"/>
          <w:rtl/>
          <w:lang w:bidi="ar-LB"/>
        </w:rPr>
      </w:pPr>
    </w:p>
    <w:p w:rsidR="004F0A30" w:rsidRPr="004F0A30" w:rsidRDefault="004F0A30" w:rsidP="004F0A30">
      <w:pPr>
        <w:spacing w:line="360" w:lineRule="auto"/>
        <w:rPr>
          <w:rFonts w:eastAsiaTheme="minorHAnsi"/>
          <w:b/>
          <w:bCs/>
          <w:sz w:val="32"/>
          <w:szCs w:val="32"/>
          <w:rtl/>
          <w:lang w:bidi="ar-LB"/>
        </w:rPr>
      </w:pPr>
    </w:p>
    <w:p w:rsidR="004F0A30" w:rsidRPr="004F0A30" w:rsidRDefault="004F0A30" w:rsidP="004F0A30">
      <w:pPr>
        <w:spacing w:line="360" w:lineRule="auto"/>
        <w:rPr>
          <w:rFonts w:eastAsiaTheme="minorHAnsi"/>
          <w:b/>
          <w:bCs/>
          <w:sz w:val="32"/>
          <w:szCs w:val="32"/>
          <w:rtl/>
          <w:lang w:bidi="ar-LB"/>
        </w:rPr>
      </w:pPr>
      <w:r w:rsidRPr="004F0A30">
        <w:rPr>
          <w:rFonts w:eastAsiaTheme="minorHAnsi" w:hint="cs"/>
          <w:b/>
          <w:bCs/>
          <w:sz w:val="32"/>
          <w:szCs w:val="32"/>
          <w:rtl/>
          <w:lang w:bidi="ar-LB"/>
        </w:rPr>
        <w:lastRenderedPageBreak/>
        <w:t>ثانياً :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LB"/>
        </w:rPr>
      </w:pPr>
      <w:r w:rsidRPr="004F0A30">
        <w:rPr>
          <w:rFonts w:eastAsiaTheme="minorHAnsi" w:hint="cs"/>
          <w:sz w:val="32"/>
          <w:szCs w:val="32"/>
          <w:rtl/>
          <w:lang w:bidi="ar-LB"/>
        </w:rPr>
        <w:t>- درس وجود القصور الكلويّ الحادّ وكانت نسبته 24% من مجموع أطفال الدراسة ، و المزمن  وكانت نسبته 5% من المجموع فقط ، بينما النسبة العظمى من أطفال الدراسة 71% لم يكن لديهم قصورٌ كلويٌّ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LB"/>
        </w:rPr>
      </w:pPr>
      <w:r w:rsidRPr="004F0A30">
        <w:rPr>
          <w:rFonts w:eastAsiaTheme="minorHAnsi" w:hint="cs"/>
          <w:sz w:val="32"/>
          <w:szCs w:val="32"/>
          <w:rtl/>
          <w:lang w:bidi="ar-LB"/>
        </w:rPr>
        <w:t>- كما درست علاقة وجوده أو عدمها بالاستجابة للعلاج ، حيث لم نجد أيّ تأثيرٍ لوجود القصور الكلويّ سواءً كان حادّاً أو مزمناً ولا لعدم وجوده ، و ذلك بقيمةٍ إحصائيّةٍ غير هامّةٍ   (</w:t>
      </w:r>
      <w:r w:rsidRPr="004F0A30">
        <w:rPr>
          <w:rFonts w:eastAsiaTheme="minorHAnsi" w:hint="cs"/>
          <w:sz w:val="32"/>
          <w:szCs w:val="32"/>
          <w:rtl/>
          <w:lang w:bidi="ar-SY"/>
        </w:rPr>
        <w:t>0</w:t>
      </w:r>
      <w:r w:rsidRPr="004F0A30">
        <w:rPr>
          <w:rFonts w:eastAsiaTheme="minorHAnsi" w:hint="cs"/>
          <w:sz w:val="32"/>
          <w:szCs w:val="32"/>
          <w:rtl/>
          <w:lang w:bidi="ar-LB"/>
        </w:rPr>
        <w:t>,427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 =</w:t>
      </w:r>
      <w:r w:rsidRPr="004F0A30">
        <w:rPr>
          <w:rFonts w:eastAsiaTheme="minorHAnsi"/>
          <w:sz w:val="32"/>
          <w:szCs w:val="32"/>
          <w:lang w:bidi="ar-LB"/>
        </w:rPr>
        <w:t>P Value</w:t>
      </w:r>
      <w:r w:rsidRPr="004F0A30">
        <w:rPr>
          <w:rFonts w:eastAsiaTheme="minorHAnsi" w:hint="cs"/>
          <w:sz w:val="32"/>
          <w:szCs w:val="32"/>
          <w:rtl/>
          <w:lang w:bidi="ar-LB"/>
        </w:rPr>
        <w:t>)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LB"/>
        </w:rPr>
      </w:pPr>
    </w:p>
    <w:p w:rsidR="004F0A30" w:rsidRPr="004F0A30" w:rsidRDefault="004F0A30" w:rsidP="004F0A30">
      <w:pPr>
        <w:spacing w:line="360" w:lineRule="auto"/>
        <w:rPr>
          <w:rFonts w:eastAsiaTheme="minorHAnsi"/>
          <w:b/>
          <w:bCs/>
          <w:sz w:val="32"/>
          <w:szCs w:val="32"/>
          <w:rtl/>
          <w:lang w:bidi="ar-SY"/>
        </w:rPr>
      </w:pPr>
      <w:r w:rsidRPr="004F0A30">
        <w:rPr>
          <w:rFonts w:eastAsiaTheme="minorHAnsi" w:hint="cs"/>
          <w:b/>
          <w:bCs/>
          <w:sz w:val="32"/>
          <w:szCs w:val="32"/>
          <w:rtl/>
          <w:lang w:bidi="ar-LB"/>
        </w:rPr>
        <w:t>ثالثاً :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- درست موجودات فحص البول كعوامل مخبريّةٍ إنذاريّةٍ حيث وجدت بيلةٌ بروتينيّةٌ عند 62% من مجموع عيّنة الدراسة تابع منهم المراجعة (15طفلٍ)  ، و بيلة الكريّات الحمر (&gt;10 كريّات حمر ب </w:t>
      </w:r>
      <w:r w:rsidRPr="004F0A30">
        <w:rPr>
          <w:rFonts w:eastAsiaTheme="minorHAnsi"/>
          <w:sz w:val="32"/>
          <w:szCs w:val="32"/>
          <w:lang w:bidi="ar-LB"/>
        </w:rPr>
        <w:t>HPF</w:t>
      </w:r>
      <w:r w:rsidRPr="004F0A30">
        <w:rPr>
          <w:rFonts w:eastAsiaTheme="minorHAnsi" w:hint="cs"/>
          <w:sz w:val="32"/>
          <w:szCs w:val="32"/>
          <w:rtl/>
          <w:lang w:bidi="ar-SY"/>
        </w:rPr>
        <w:t>)</w:t>
      </w: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 عند 33% من مجموع العيّنة ، بينما البيلة الخضابيّة وجدت لدى 21% منها و بيلة الأسطوانات لدى 5% . بالمقابل 33% من مجموع أطفال الدراسة لم يكن لديهم اضطرابات بفحص البول عند التشخيص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LB"/>
        </w:rPr>
        <w:t>- أمّا عن علاقة هذه العوامل المخبريّة الإنذاريّة (موجودات فحص البول ) بالاستجابة للعلاج فقد تبيّن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 </w:t>
      </w:r>
      <w:r w:rsidRPr="004F0A30">
        <w:rPr>
          <w:rFonts w:eastAsiaTheme="minorHAnsi" w:hint="cs"/>
          <w:b/>
          <w:bCs/>
          <w:sz w:val="32"/>
          <w:szCs w:val="32"/>
          <w:rtl/>
          <w:lang w:bidi="ar-SY"/>
        </w:rPr>
        <w:t>عدم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 وجود علاقةٍ بينهما، بنتائج إحصائيّةٍ </w:t>
      </w:r>
      <w:r w:rsidRPr="004F0A30">
        <w:rPr>
          <w:rFonts w:eastAsiaTheme="minorHAnsi"/>
          <w:sz w:val="32"/>
          <w:szCs w:val="32"/>
          <w:lang w:bidi="ar-LB"/>
        </w:rPr>
        <w:t>P Value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 كانت جميعها أكبر من مستوى الخطأ (0,05) . 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 </w:t>
      </w:r>
      <w:r w:rsidRPr="004F0A30">
        <w:rPr>
          <w:rFonts w:eastAsiaTheme="minorHAnsi" w:hint="cs"/>
          <w:b/>
          <w:bCs/>
          <w:sz w:val="32"/>
          <w:szCs w:val="32"/>
          <w:rtl/>
          <w:lang w:bidi="ar-SY"/>
        </w:rPr>
        <w:t xml:space="preserve">عدا 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عن البيلة الدمويّة الّتي تبيّن أنّ عدم وجودها قد حسّن من الاستجابة للعلاج فقد بلغت </w:t>
      </w: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     ( 0,011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 =</w:t>
      </w:r>
      <w:r w:rsidRPr="004F0A30">
        <w:rPr>
          <w:rFonts w:eastAsiaTheme="minorHAnsi"/>
          <w:sz w:val="32"/>
          <w:szCs w:val="32"/>
          <w:lang w:bidi="ar-LB"/>
        </w:rPr>
        <w:t>P Value</w:t>
      </w:r>
      <w:r w:rsidRPr="004F0A30">
        <w:rPr>
          <w:rFonts w:eastAsiaTheme="minorHAnsi" w:hint="cs"/>
          <w:sz w:val="32"/>
          <w:szCs w:val="32"/>
          <w:rtl/>
          <w:lang w:bidi="ar-LB"/>
        </w:rPr>
        <w:t>)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</w:p>
    <w:p w:rsidR="004F0A30" w:rsidRDefault="004F0A30" w:rsidP="004F0A30">
      <w:pPr>
        <w:spacing w:line="360" w:lineRule="auto"/>
        <w:rPr>
          <w:rFonts w:eastAsiaTheme="minorHAnsi"/>
          <w:b/>
          <w:bCs/>
          <w:sz w:val="32"/>
          <w:szCs w:val="32"/>
          <w:rtl/>
          <w:lang w:bidi="ar-SY"/>
        </w:rPr>
      </w:pPr>
    </w:p>
    <w:p w:rsidR="004F0A30" w:rsidRPr="004F0A30" w:rsidRDefault="004F0A30" w:rsidP="004F0A30">
      <w:pPr>
        <w:spacing w:line="360" w:lineRule="auto"/>
        <w:rPr>
          <w:rFonts w:eastAsiaTheme="minorHAnsi"/>
          <w:b/>
          <w:bCs/>
          <w:sz w:val="32"/>
          <w:szCs w:val="32"/>
          <w:rtl/>
          <w:lang w:bidi="ar-SY"/>
        </w:rPr>
      </w:pPr>
      <w:r w:rsidRPr="004F0A30">
        <w:rPr>
          <w:rFonts w:eastAsiaTheme="minorHAnsi" w:hint="cs"/>
          <w:b/>
          <w:bCs/>
          <w:sz w:val="32"/>
          <w:szCs w:val="32"/>
          <w:rtl/>
          <w:lang w:bidi="ar-SY"/>
        </w:rPr>
        <w:lastRenderedPageBreak/>
        <w:t>رابعاً :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LB"/>
        </w:rPr>
      </w:pPr>
      <w:r w:rsidRPr="004F0A30">
        <w:rPr>
          <w:rFonts w:eastAsiaTheme="minorHAnsi" w:hint="cs"/>
          <w:sz w:val="32"/>
          <w:szCs w:val="32"/>
          <w:rtl/>
          <w:lang w:bidi="ar-LB"/>
        </w:rPr>
        <w:t>- كان عدد من أجري لهم خزعة كليةٍ 20 طفلاً من مجموع عيّنة الدراسة ، وزّعوا حسب نتيجة التشريح المرضيّ و كانت أعلى نسبةٍ لمن لديهم التهاب كليةٍ ذأبانيٍّ منتشرٍ نمط</w:t>
      </w:r>
      <w:r w:rsidRPr="004F0A30">
        <w:rPr>
          <w:rFonts w:eastAsiaTheme="minorHAnsi"/>
          <w:sz w:val="32"/>
          <w:szCs w:val="32"/>
          <w:lang w:bidi="ar-LB"/>
        </w:rPr>
        <w:t xml:space="preserve"> IV </w:t>
      </w: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 و التهاب كليةٍ ذأبانيٍّ غشائيٍّ نمط</w:t>
      </w:r>
      <w:r w:rsidRPr="004F0A30">
        <w:rPr>
          <w:rFonts w:eastAsiaTheme="minorHAnsi"/>
          <w:sz w:val="32"/>
          <w:szCs w:val="32"/>
          <w:lang w:bidi="ar-LB"/>
        </w:rPr>
        <w:t xml:space="preserve">V </w:t>
      </w: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 30% لكلٍّ منهما ، يليهما من لديهم التهاب كليةٍ ذأبانيٍّ بؤريٍّ 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نمط </w:t>
      </w:r>
      <w:r w:rsidRPr="004F0A30">
        <w:rPr>
          <w:rFonts w:eastAsiaTheme="minorHAnsi"/>
          <w:sz w:val="32"/>
          <w:szCs w:val="32"/>
          <w:lang w:bidi="ar-SY"/>
        </w:rPr>
        <w:t>III</w:t>
      </w: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 بنسبة 15% ، ثمّ من وجد لديهم التهاب كليةٍ ذأبانيٍّ ميزانشيميٍّ خفيفٍ نمط </w:t>
      </w:r>
      <w:r w:rsidRPr="004F0A30">
        <w:rPr>
          <w:rFonts w:eastAsiaTheme="minorHAnsi"/>
          <w:sz w:val="32"/>
          <w:szCs w:val="32"/>
          <w:lang w:bidi="ar-LB"/>
        </w:rPr>
        <w:t>I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 </w:t>
      </w: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و التهاب كليةٍ ذأبانيٍّ ميزانشيميٍّ منمٍّ نمط </w:t>
      </w:r>
      <w:r w:rsidRPr="004F0A30">
        <w:rPr>
          <w:rFonts w:eastAsiaTheme="minorHAnsi"/>
          <w:sz w:val="32"/>
          <w:szCs w:val="32"/>
          <w:lang w:bidi="ar-LB"/>
        </w:rPr>
        <w:t>II</w:t>
      </w: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 بنسبة 10% لكلٍّ منهما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lang w:bidi="ar-LB"/>
        </w:rPr>
      </w:pPr>
      <w:r w:rsidRPr="004F0A30">
        <w:rPr>
          <w:rFonts w:eastAsiaTheme="minorHAnsi" w:hint="cs"/>
          <w:sz w:val="32"/>
          <w:szCs w:val="32"/>
          <w:rtl/>
          <w:lang w:bidi="ar-LB"/>
        </w:rPr>
        <w:t>و عدد من لم يجرِ خزعة كليةٍ بلغ 22 طفلاً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>- درست العلاقة بين الاستجابة للعلاج ونمط التشريح المرضيّ</w:t>
      </w:r>
      <w:r w:rsidRPr="004F0A30">
        <w:rPr>
          <w:rFonts w:ascii="Traditional Arabic" w:eastAsiaTheme="minorHAnsi" w:hAnsi="Traditional Arabic" w:cs="Traditional Arabic" w:hint="cs"/>
          <w:sz w:val="32"/>
          <w:szCs w:val="32"/>
          <w:rtl/>
          <w:lang w:bidi="ar-SY"/>
        </w:rPr>
        <w:t xml:space="preserve"> </w:t>
      </w:r>
      <w:r w:rsidRPr="004F0A30">
        <w:rPr>
          <w:rFonts w:eastAsiaTheme="minorHAnsi" w:hint="cs"/>
          <w:sz w:val="32"/>
          <w:szCs w:val="32"/>
          <w:rtl/>
          <w:lang w:bidi="ar-LB"/>
        </w:rPr>
        <w:t xml:space="preserve">كعاملٍ نسيجيٍّ إنذاريٍّ </w:t>
      </w:r>
      <w:r w:rsidRPr="004F0A30">
        <w:rPr>
          <w:rFonts w:ascii="Traditional Arabic" w:eastAsiaTheme="minorHAnsi" w:hAnsi="Traditional Arabic" w:cs="Traditional Arabic" w:hint="cs"/>
          <w:sz w:val="32"/>
          <w:szCs w:val="32"/>
          <w:rtl/>
          <w:lang w:bidi="ar-SY"/>
        </w:rPr>
        <w:t xml:space="preserve">و </w:t>
      </w:r>
      <w:r w:rsidRPr="004F0A30">
        <w:rPr>
          <w:rFonts w:eastAsiaTheme="minorHAnsi" w:hint="cs"/>
          <w:sz w:val="32"/>
          <w:szCs w:val="32"/>
          <w:rtl/>
          <w:lang w:bidi="ar-SY"/>
        </w:rPr>
        <w:t>بلغت (0,232</w:t>
      </w:r>
      <w:r w:rsidRPr="004F0A30">
        <w:rPr>
          <w:rFonts w:eastAsiaTheme="minorHAnsi"/>
          <w:sz w:val="32"/>
          <w:szCs w:val="32"/>
          <w:lang w:bidi="ar-SY"/>
        </w:rPr>
        <w:t xml:space="preserve">P-Value = 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) وهي أكبر من مستوى الخطأ فنستنتج عدم وجود علاقةٍ هامّةٍ تربطهما. 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</w:p>
    <w:p w:rsidR="004F0A30" w:rsidRPr="004F0A30" w:rsidRDefault="004F0A30" w:rsidP="004F0A30">
      <w:pPr>
        <w:spacing w:line="360" w:lineRule="auto"/>
        <w:rPr>
          <w:rFonts w:ascii="Traditional Arabic" w:eastAsiaTheme="minorHAnsi" w:hAnsi="Traditional Arabic" w:cs="Traditional Arabic"/>
          <w:b/>
          <w:bCs/>
          <w:sz w:val="32"/>
          <w:szCs w:val="32"/>
          <w:rtl/>
          <w:lang w:bidi="ar-SY"/>
        </w:rPr>
      </w:pPr>
      <w:r w:rsidRPr="004F0A30">
        <w:rPr>
          <w:rFonts w:eastAsiaTheme="minorHAnsi" w:hint="cs"/>
          <w:b/>
          <w:bCs/>
          <w:sz w:val="32"/>
          <w:szCs w:val="32"/>
          <w:rtl/>
          <w:lang w:bidi="ar-LB"/>
        </w:rPr>
        <w:t xml:space="preserve">خامساً : </w:t>
      </w:r>
    </w:p>
    <w:p w:rsidR="004F0A30" w:rsidRPr="004F0A30" w:rsidRDefault="004F0A30" w:rsidP="004F0A30">
      <w:pPr>
        <w:spacing w:line="360" w:lineRule="auto"/>
        <w:rPr>
          <w:rFonts w:ascii="Traditional Arabic" w:eastAsiaTheme="minorHAnsi" w:hAnsi="Traditional Arabic" w:cs="Traditional Arabic"/>
          <w:sz w:val="32"/>
          <w:szCs w:val="32"/>
          <w:rtl/>
          <w:lang w:bidi="ar-SY"/>
        </w:rPr>
      </w:pPr>
      <w:r w:rsidRPr="004F0A30">
        <w:rPr>
          <w:rFonts w:ascii="Traditional Arabic" w:eastAsiaTheme="minorHAnsi" w:hAnsi="Traditional Arabic" w:cs="Traditional Arabic" w:hint="cs"/>
          <w:sz w:val="32"/>
          <w:szCs w:val="32"/>
          <w:rtl/>
          <w:lang w:bidi="ar-SY"/>
        </w:rPr>
        <w:t>- قسّمت العيّنة إلى مجموعتين حسب الأدوية المستخدمة بالعلاج بعد استبعاد طفلين كانوا قد توفّيوا قبل البدء بالمعالجة ليكون مجموع الأطفال المعالجين 40 طفلاً .</w:t>
      </w:r>
    </w:p>
    <w:p w:rsidR="004F0A30" w:rsidRPr="004F0A30" w:rsidRDefault="004F0A30" w:rsidP="004F0A30">
      <w:pPr>
        <w:spacing w:line="360" w:lineRule="auto"/>
        <w:rPr>
          <w:rFonts w:ascii="Traditional Arabic" w:eastAsiaTheme="minorHAnsi" w:hAnsi="Traditional Arabic" w:cs="Traditional Arabic"/>
          <w:sz w:val="32"/>
          <w:szCs w:val="32"/>
          <w:rtl/>
          <w:lang w:bidi="ar-SY"/>
        </w:rPr>
      </w:pPr>
      <w:r w:rsidRPr="004F0A30">
        <w:rPr>
          <w:rFonts w:ascii="Traditional Arabic" w:eastAsiaTheme="minorHAnsi" w:hAnsi="Traditional Arabic" w:cs="Traditional Arabic" w:hint="cs"/>
          <w:i/>
          <w:iCs/>
          <w:sz w:val="32"/>
          <w:szCs w:val="32"/>
          <w:u w:val="single"/>
          <w:rtl/>
          <w:lang w:bidi="ar-SY"/>
        </w:rPr>
        <w:t>المجموعة الأولى</w:t>
      </w:r>
      <w:r w:rsidRPr="004F0A30">
        <w:rPr>
          <w:rFonts w:ascii="Traditional Arabic" w:eastAsiaTheme="minorHAnsi" w:hAnsi="Traditional Arabic" w:cs="Traditional Arabic" w:hint="cs"/>
          <w:sz w:val="32"/>
          <w:szCs w:val="32"/>
          <w:u w:val="single"/>
          <w:rtl/>
          <w:lang w:bidi="ar-SY"/>
        </w:rPr>
        <w:t xml:space="preserve"> :</w:t>
      </w:r>
      <w:r w:rsidRPr="004F0A30">
        <w:rPr>
          <w:rFonts w:ascii="Traditional Arabic" w:eastAsiaTheme="minorHAnsi" w:hAnsi="Traditional Arabic" w:cs="Traditional Arabic" w:hint="cs"/>
          <w:sz w:val="32"/>
          <w:szCs w:val="32"/>
          <w:rtl/>
          <w:lang w:bidi="ar-SY"/>
        </w:rPr>
        <w:t xml:space="preserve"> من استخدم لديهم هيدروكسي كلوروكين+ستيروئيدات قشريّة </w:t>
      </w:r>
      <w:r w:rsidRPr="004F0A30">
        <w:rPr>
          <w:rFonts w:ascii="Traditional Arabic" w:eastAsiaTheme="minorHAnsi" w:hAnsi="Traditional Arabic" w:cs="Traditional Arabic" w:hint="cs"/>
          <w:sz w:val="32"/>
          <w:szCs w:val="32"/>
          <w:u w:val="single"/>
          <w:rtl/>
          <w:lang w:bidi="ar-SY"/>
        </w:rPr>
        <w:t>بدون</w:t>
      </w:r>
      <w:r w:rsidRPr="004F0A30">
        <w:rPr>
          <w:rFonts w:ascii="Traditional Arabic" w:eastAsiaTheme="minorHAnsi" w:hAnsi="Traditional Arabic" w:cs="Traditional Arabic" w:hint="cs"/>
          <w:sz w:val="32"/>
          <w:szCs w:val="32"/>
          <w:rtl/>
          <w:lang w:bidi="ar-SY"/>
        </w:rPr>
        <w:t xml:space="preserve"> الحاجة لمثبّطات مناعةٍ أخرى وكان عددهم 18 طفلاً ، بنسبة 45% من مجموع الأطفال المعالجين .</w:t>
      </w:r>
    </w:p>
    <w:p w:rsidR="004F0A30" w:rsidRPr="004F0A30" w:rsidRDefault="004F0A30" w:rsidP="004F0A30">
      <w:pPr>
        <w:spacing w:line="360" w:lineRule="auto"/>
        <w:rPr>
          <w:rFonts w:ascii="Traditional Arabic" w:eastAsiaTheme="minorHAnsi" w:hAnsi="Traditional Arabic" w:cs="Traditional Arabic"/>
          <w:sz w:val="32"/>
          <w:szCs w:val="32"/>
          <w:rtl/>
          <w:lang w:bidi="ar-SY"/>
        </w:rPr>
      </w:pPr>
      <w:r w:rsidRPr="004F0A30">
        <w:rPr>
          <w:rFonts w:ascii="Traditional Arabic" w:eastAsiaTheme="minorHAnsi" w:hAnsi="Traditional Arabic" w:cs="Traditional Arabic" w:hint="cs"/>
          <w:i/>
          <w:iCs/>
          <w:sz w:val="32"/>
          <w:szCs w:val="32"/>
          <w:u w:val="single"/>
          <w:rtl/>
          <w:lang w:bidi="ar-SY"/>
        </w:rPr>
        <w:t>المجموعة الثانية</w:t>
      </w:r>
      <w:r w:rsidRPr="004F0A30">
        <w:rPr>
          <w:rFonts w:ascii="Traditional Arabic" w:eastAsiaTheme="minorHAnsi" w:hAnsi="Traditional Arabic" w:cs="Traditional Arabic" w:hint="cs"/>
          <w:sz w:val="32"/>
          <w:szCs w:val="32"/>
          <w:u w:val="single"/>
          <w:rtl/>
          <w:lang w:bidi="ar-SY"/>
        </w:rPr>
        <w:t xml:space="preserve"> :</w:t>
      </w:r>
      <w:r w:rsidRPr="004F0A30">
        <w:rPr>
          <w:rFonts w:ascii="Traditional Arabic" w:eastAsiaTheme="minorHAnsi" w:hAnsi="Traditional Arabic" w:cs="Traditional Arabic" w:hint="cs"/>
          <w:sz w:val="32"/>
          <w:szCs w:val="32"/>
          <w:rtl/>
          <w:lang w:bidi="ar-SY"/>
        </w:rPr>
        <w:t xml:space="preserve"> من استخدم لديهم هيدروكسي كلوروكين+ستيروئيدات قشريّة </w:t>
      </w:r>
      <w:r w:rsidRPr="004F0A30">
        <w:rPr>
          <w:rFonts w:ascii="Traditional Arabic" w:eastAsiaTheme="minorHAnsi" w:hAnsi="Traditional Arabic" w:cs="Traditional Arabic" w:hint="cs"/>
          <w:sz w:val="32"/>
          <w:szCs w:val="32"/>
          <w:u w:val="single"/>
          <w:rtl/>
          <w:lang w:bidi="ar-SY"/>
        </w:rPr>
        <w:t>مع</w:t>
      </w:r>
      <w:r w:rsidRPr="004F0A30">
        <w:rPr>
          <w:rFonts w:ascii="Traditional Arabic" w:eastAsiaTheme="minorHAnsi" w:hAnsi="Traditional Arabic" w:cs="Traditional Arabic" w:hint="cs"/>
          <w:sz w:val="32"/>
          <w:szCs w:val="32"/>
          <w:rtl/>
          <w:lang w:bidi="ar-SY"/>
        </w:rPr>
        <w:t xml:space="preserve"> الحاجة لمثبّطات مناعةٍ أخرى وكان عددهم 22 طفلاً ، بنسبة 55% من مجموع الأطفال المعالجين .</w:t>
      </w:r>
    </w:p>
    <w:p w:rsidR="004F0A30" w:rsidRPr="004F0A30" w:rsidRDefault="004F0A30" w:rsidP="004F0A30">
      <w:pPr>
        <w:numPr>
          <w:ilvl w:val="0"/>
          <w:numId w:val="37"/>
        </w:numPr>
        <w:spacing w:line="360" w:lineRule="auto"/>
        <w:contextualSpacing/>
        <w:rPr>
          <w:rFonts w:ascii="Traditional Arabic" w:eastAsiaTheme="minorHAnsi" w:hAnsi="Traditional Arabic" w:cs="Traditional Arabic"/>
          <w:sz w:val="32"/>
          <w:szCs w:val="32"/>
          <w:rtl/>
          <w:lang w:bidi="ar-SY"/>
        </w:rPr>
      </w:pPr>
      <w:r w:rsidRPr="004F0A30">
        <w:rPr>
          <w:rFonts w:ascii="Traditional Arabic" w:eastAsiaTheme="minorHAnsi" w:hAnsi="Traditional Arabic" w:cs="Traditional Arabic" w:hint="cs"/>
          <w:sz w:val="32"/>
          <w:szCs w:val="32"/>
          <w:rtl/>
          <w:lang w:bidi="ar-SY"/>
        </w:rPr>
        <w:lastRenderedPageBreak/>
        <w:t>15 طفلاً منهم بنسبة (37،5%) احتاجوا إضافة مثبّط مناعةٍ واحدٍ، بينما 5 أطفالٍ احتاجوا إضافة مثبّطي مناعةً ، و طفلين احتاجوا إضافة ثلاث مثبّطات مناعةٍ .</w:t>
      </w:r>
    </w:p>
    <w:p w:rsidR="004F0A30" w:rsidRPr="004F0A30" w:rsidRDefault="004F0A30" w:rsidP="004F0A30">
      <w:pPr>
        <w:numPr>
          <w:ilvl w:val="0"/>
          <w:numId w:val="37"/>
        </w:numPr>
        <w:spacing w:line="360" w:lineRule="auto"/>
        <w:contextualSpacing/>
        <w:rPr>
          <w:rFonts w:ascii="Traditional Arabic" w:eastAsiaTheme="minorHAnsi" w:hAnsi="Traditional Arabic" w:cs="Traditional Arabic"/>
          <w:sz w:val="32"/>
          <w:szCs w:val="32"/>
          <w:lang w:bidi="ar-SY"/>
        </w:rPr>
      </w:pPr>
      <w:r w:rsidRPr="004F0A30">
        <w:rPr>
          <w:rFonts w:ascii="Traditional Arabic" w:eastAsiaTheme="minorHAnsi" w:hAnsi="Traditional Arabic" w:cs="Traditional Arabic" w:hint="cs"/>
          <w:sz w:val="32"/>
          <w:szCs w:val="32"/>
          <w:rtl/>
          <w:lang w:bidi="ar-SY"/>
        </w:rPr>
        <w:t>أكثر مثبّطات المناعة استخداماً كان سيكلوفوسفاميد عند 14 طفلٍ بنسبة (35%) من الأطفال المعالجين 50% منهم حقّقوا هجوعاً بنهاية المعالجة الهجوميّة  ، يليه آزاثيوبرين عند 8 أطفالٍ بنسبة (20%) من الأطفال المعالجين 75% منهم حقّقوا هجوعاً بنهاية المعالجة الهجوميّة ، يليهما ميكوفينولات موفيتيل عند 4أطفالٍ بنسبة (10%) من الأطفال المعالجين 50% منهم حقّقوا هجوعاً بنهاية المعالجة الهجوميّة.</w:t>
      </w:r>
    </w:p>
    <w:p w:rsidR="004F0A30" w:rsidRPr="004F0A30" w:rsidRDefault="004F0A30" w:rsidP="004F0A30">
      <w:pPr>
        <w:spacing w:line="360" w:lineRule="auto"/>
        <w:ind w:left="1080"/>
        <w:contextualSpacing/>
        <w:rPr>
          <w:rFonts w:ascii="Traditional Arabic" w:eastAsiaTheme="minorHAnsi" w:hAnsi="Traditional Arabic" w:cs="Traditional Arabic"/>
          <w:sz w:val="32"/>
          <w:szCs w:val="32"/>
          <w:rtl/>
          <w:lang w:bidi="ar-SY"/>
        </w:rPr>
      </w:pPr>
    </w:p>
    <w:p w:rsidR="004F0A30" w:rsidRPr="004F0A30" w:rsidRDefault="004F0A30" w:rsidP="004F0A30">
      <w:pPr>
        <w:spacing w:line="360" w:lineRule="auto"/>
        <w:rPr>
          <w:rFonts w:ascii="Traditional Arabic" w:eastAsiaTheme="minorHAnsi" w:hAnsi="Traditional Arabic" w:cs="Traditional Arabic"/>
          <w:sz w:val="32"/>
          <w:szCs w:val="32"/>
          <w:rtl/>
          <w:lang w:bidi="ar-SY"/>
        </w:rPr>
      </w:pPr>
      <w:r w:rsidRPr="004F0A30">
        <w:rPr>
          <w:rFonts w:ascii="Traditional Arabic" w:eastAsiaTheme="minorHAnsi" w:hAnsi="Traditional Arabic" w:cs="Traditional Arabic" w:hint="cs"/>
          <w:sz w:val="32"/>
          <w:szCs w:val="32"/>
          <w:rtl/>
          <w:lang w:bidi="ar-SY"/>
        </w:rPr>
        <w:t>- أمّا عن الاستجابة بنهاية المعالجة الهجوميّة عند مجموع المرضى المعالجين و عددهم (40) مريضاً بعد استبعاد الطفلين الّذين توفّيا قبل بدء العلاج، فقد كان معدّل الهجوع 35% و عدم تحقيق هجوعٍ 2,5% ،     بينما بلغ معدّل الوفيّات لديهم 2,5% ، وكانت نسبة الأطفال الّذين انقطعوا عن المتابعة 60% من مجموع المعالجين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>- درست الآثار الجانبيّة للأدوية المستخدمة بالعلاج على الأطفال ، حيث كان أشيعها عند مجموع الأطفال المعالجين سحنة كوشينغ بنسبة (45%) ، يليها الشعرانيّة بنسبة (22,5%) ، يليها التشققات الأرجوانيّة بنسبة (15%) ، ثم الإصابة العضليّة و فرط التصبّغ بنسبةٍ متماثلةٍ (10%) لكلٍّ منهما ، بالإضافة لآثارٍ جانبيّةٍ أخرى بنسبٍ قليلةٍ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>بينما لم تظهر آثارٌ جانبيّةٌ عند 3 أطفالٍ بدراستنا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>أمّا عن علاقة ظهور الآثار الجانبيّة بالأدوية المستخدمة بالعلاج تبيّن أنّ من عولج من الأطفال باستخدام (هيدروكسي</w:t>
      </w:r>
      <w:r w:rsidRPr="004F0A30">
        <w:rPr>
          <w:rFonts w:eastAsiaTheme="minorHAnsi"/>
          <w:sz w:val="32"/>
          <w:szCs w:val="32"/>
          <w:rtl/>
          <w:lang w:bidi="ar-SY"/>
        </w:rPr>
        <w:t xml:space="preserve"> </w:t>
      </w:r>
      <w:r w:rsidRPr="004F0A30">
        <w:rPr>
          <w:rFonts w:eastAsiaTheme="minorHAnsi" w:hint="cs"/>
          <w:sz w:val="32"/>
          <w:szCs w:val="32"/>
          <w:rtl/>
          <w:lang w:bidi="ar-SY"/>
        </w:rPr>
        <w:t>كلوروكين+</w:t>
      </w:r>
      <w:r w:rsidRPr="004F0A30">
        <w:rPr>
          <w:rFonts w:ascii="Traditional Arabic" w:eastAsiaTheme="minorHAnsi" w:hAnsi="Traditional Arabic" w:cs="Traditional Arabic" w:hint="cs"/>
          <w:sz w:val="32"/>
          <w:szCs w:val="32"/>
          <w:rtl/>
          <w:lang w:bidi="ar-SY"/>
        </w:rPr>
        <w:t xml:space="preserve"> ستيروئيدات قشريّة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 </w:t>
      </w:r>
      <w:r w:rsidRPr="004F0A30">
        <w:rPr>
          <w:rFonts w:eastAsiaTheme="minorHAnsi" w:hint="cs"/>
          <w:sz w:val="32"/>
          <w:szCs w:val="32"/>
          <w:u w:val="single"/>
          <w:rtl/>
          <w:lang w:bidi="ar-SY"/>
        </w:rPr>
        <w:t>بدون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 مثبّطات مناعةٍ أخرى) كانت نسبة حدوث الآثار الجانبيّة لديهم أقلّ من الّذين عولجوا باستخدام (هيدروكسي</w:t>
      </w:r>
      <w:r w:rsidRPr="004F0A30">
        <w:rPr>
          <w:rFonts w:eastAsiaTheme="minorHAnsi"/>
          <w:sz w:val="32"/>
          <w:szCs w:val="32"/>
          <w:rtl/>
          <w:lang w:bidi="ar-SY"/>
        </w:rPr>
        <w:t xml:space="preserve"> </w:t>
      </w:r>
      <w:r w:rsidRPr="004F0A30">
        <w:rPr>
          <w:rFonts w:eastAsiaTheme="minorHAnsi" w:hint="cs"/>
          <w:sz w:val="32"/>
          <w:szCs w:val="32"/>
          <w:rtl/>
          <w:lang w:bidi="ar-SY"/>
        </w:rPr>
        <w:t>كلوروكين+</w:t>
      </w:r>
      <w:r w:rsidRPr="004F0A30">
        <w:rPr>
          <w:rFonts w:ascii="Traditional Arabic" w:eastAsiaTheme="minorHAnsi" w:hAnsi="Traditional Arabic" w:cs="Traditional Arabic" w:hint="cs"/>
          <w:sz w:val="32"/>
          <w:szCs w:val="32"/>
          <w:rtl/>
          <w:lang w:bidi="ar-SY"/>
        </w:rPr>
        <w:t xml:space="preserve"> ستيروئيدات قشريّة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 </w:t>
      </w:r>
      <w:r w:rsidRPr="004F0A30">
        <w:rPr>
          <w:rFonts w:eastAsiaTheme="minorHAnsi" w:hint="cs"/>
          <w:sz w:val="32"/>
          <w:szCs w:val="32"/>
          <w:u w:val="single"/>
          <w:rtl/>
          <w:lang w:bidi="ar-SY"/>
        </w:rPr>
        <w:t>مع</w:t>
      </w: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 مثبّطات مناعةٍ أخرى) بقيمةٍ احتماليّةٍ قدرها (0,030</w:t>
      </w:r>
      <w:r w:rsidRPr="004F0A30">
        <w:rPr>
          <w:rFonts w:eastAsiaTheme="minorHAnsi"/>
          <w:sz w:val="32"/>
          <w:szCs w:val="32"/>
          <w:lang w:bidi="ar-SY"/>
        </w:rPr>
        <w:t>P-Value=</w:t>
      </w:r>
      <w:r w:rsidRPr="004F0A30">
        <w:rPr>
          <w:rFonts w:eastAsiaTheme="minorHAnsi" w:hint="cs"/>
          <w:sz w:val="32"/>
          <w:szCs w:val="32"/>
          <w:rtl/>
          <w:lang w:bidi="ar-SY"/>
        </w:rPr>
        <w:t>) .</w:t>
      </w:r>
    </w:p>
    <w:p w:rsidR="004F0A30" w:rsidRPr="004F0A30" w:rsidRDefault="004F0A30" w:rsidP="004F0A30">
      <w:pPr>
        <w:rPr>
          <w:rFonts w:eastAsiaTheme="minorHAnsi"/>
          <w:sz w:val="48"/>
          <w:szCs w:val="48"/>
          <w:rtl/>
          <w:lang w:bidi="ar-SY"/>
        </w:rPr>
      </w:pPr>
    </w:p>
    <w:tbl>
      <w:tblPr>
        <w:tblStyle w:val="ab"/>
        <w:tblpPr w:leftFromText="180" w:rightFromText="180" w:vertAnchor="text" w:horzAnchor="margin" w:tblpXSpec="center" w:tblpY="90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522"/>
        <w:gridCol w:w="1701"/>
        <w:gridCol w:w="1843"/>
        <w:gridCol w:w="1843"/>
      </w:tblGrid>
      <w:tr w:rsidR="004F0A30" w:rsidRPr="004F0A30" w:rsidTr="006D35B4">
        <w:trPr>
          <w:trHeight w:val="2123"/>
        </w:trPr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sz w:val="48"/>
                <w:szCs w:val="48"/>
                <w:rtl/>
                <w:lang w:bidi="ar-SY"/>
              </w:rPr>
            </w:pP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i/>
                <w:iCs/>
                <w:lang w:bidi="ar-SY"/>
              </w:rPr>
            </w:pPr>
            <w:r w:rsidRPr="004F0A30">
              <w:rPr>
                <w:rFonts w:eastAsiaTheme="minorHAnsi"/>
                <w:b/>
                <w:bCs/>
                <w:i/>
                <w:iCs/>
                <w:lang w:bidi="ar-SY"/>
              </w:rPr>
              <w:t xml:space="preserve">OUR STUDY    </w:t>
            </w:r>
          </w:p>
          <w:p w:rsidR="004F0A30" w:rsidRPr="004F0A30" w:rsidRDefault="004F0A30" w:rsidP="004F0A30">
            <w:pPr>
              <w:rPr>
                <w:rFonts w:eastAsiaTheme="minorHAnsi"/>
                <w:b/>
                <w:bCs/>
                <w:i/>
                <w:iCs/>
                <w:lang w:bidi="ar-SY"/>
              </w:rPr>
            </w:pPr>
            <w:r w:rsidRPr="004F0A30">
              <w:rPr>
                <w:rFonts w:eastAsiaTheme="minorHAnsi"/>
                <w:b/>
                <w:bCs/>
                <w:i/>
                <w:iCs/>
                <w:lang w:bidi="ar-SY"/>
              </w:rPr>
              <w:t xml:space="preserve">2018         </w:t>
            </w:r>
          </w:p>
          <w:p w:rsidR="004F0A30" w:rsidRPr="004F0A30" w:rsidRDefault="004F0A30" w:rsidP="004F0A30">
            <w:pPr>
              <w:rPr>
                <w:rFonts w:eastAsiaTheme="minorHAnsi"/>
                <w:lang w:bidi="ar-SY"/>
              </w:rPr>
            </w:pPr>
          </w:p>
          <w:p w:rsidR="004F0A30" w:rsidRPr="004F0A30" w:rsidRDefault="004F0A30" w:rsidP="004F0A30">
            <w:pPr>
              <w:rPr>
                <w:rFonts w:eastAsiaTheme="minorHAnsi"/>
                <w:lang w:bidi="ar-SY"/>
              </w:rPr>
            </w:pPr>
          </w:p>
          <w:p w:rsidR="004F0A30" w:rsidRPr="004F0A30" w:rsidRDefault="004F0A30" w:rsidP="004F0A30">
            <w:pPr>
              <w:rPr>
                <w:rFonts w:eastAsiaTheme="minorHAnsi"/>
                <w:lang w:bidi="ar-SY"/>
              </w:rPr>
            </w:pPr>
            <w:r w:rsidRPr="004F0A30">
              <w:rPr>
                <w:rFonts w:eastAsiaTheme="minorHAnsi"/>
                <w:lang w:bidi="ar-SY"/>
              </w:rPr>
              <w:t xml:space="preserve"> 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bidi w:val="0"/>
              <w:rPr>
                <w:rFonts w:eastAsiaTheme="minorHAnsi"/>
                <w:b/>
                <w:bCs/>
                <w:lang w:bidi="ar-SY"/>
              </w:rPr>
            </w:pPr>
            <w:r w:rsidRPr="004F0A30">
              <w:rPr>
                <w:rFonts w:eastAsiaTheme="minorHAnsi"/>
                <w:b/>
                <w:bCs/>
                <w:lang w:bidi="ar-SY"/>
              </w:rPr>
              <w:t xml:space="preserve">Clinicopathological findings and outcome of lupus nephritis in  Tunisian children: a review of 43 patients </w:t>
            </w:r>
          </w:p>
          <w:p w:rsidR="004F0A30" w:rsidRPr="004F0A30" w:rsidRDefault="004F0A30" w:rsidP="004F0A30">
            <w:pPr>
              <w:bidi w:val="0"/>
              <w:rPr>
                <w:rFonts w:eastAsiaTheme="minorHAnsi"/>
                <w:b/>
                <w:bCs/>
                <w:rtl/>
                <w:lang w:bidi="ar-SY"/>
              </w:rPr>
            </w:pPr>
            <w:r w:rsidRPr="004F0A30">
              <w:rPr>
                <w:rFonts w:eastAsiaTheme="minorHAnsi"/>
                <w:b/>
                <w:bCs/>
                <w:lang w:bidi="ar-SY"/>
              </w:rPr>
              <w:t>2016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bidi w:val="0"/>
              <w:rPr>
                <w:rFonts w:eastAsiaTheme="minorHAnsi"/>
                <w:b/>
                <w:bCs/>
                <w:lang w:bidi="ar-SY"/>
              </w:rPr>
            </w:pPr>
            <w:r w:rsidRPr="004F0A30">
              <w:rPr>
                <w:rFonts w:eastAsiaTheme="minorHAnsi"/>
                <w:b/>
                <w:bCs/>
                <w:lang w:bidi="ar-SY"/>
              </w:rPr>
              <w:t>Lupus nephritis in childhood: a review of 53 patients followed at a single center</w:t>
            </w:r>
          </w:p>
          <w:p w:rsidR="004F0A30" w:rsidRPr="004F0A30" w:rsidRDefault="004F0A30" w:rsidP="004F0A30">
            <w:pPr>
              <w:bidi w:val="0"/>
              <w:rPr>
                <w:rFonts w:eastAsiaTheme="minorHAnsi"/>
                <w:rtl/>
                <w:lang w:bidi="ar-SY"/>
              </w:rPr>
            </w:pPr>
            <w:r w:rsidRPr="004F0A30">
              <w:rPr>
                <w:rFonts w:eastAsiaTheme="minorHAnsi"/>
                <w:b/>
                <w:bCs/>
                <w:lang w:bidi="ar-SY"/>
              </w:rPr>
              <w:t>2002</w:t>
            </w:r>
          </w:p>
        </w:tc>
      </w:tr>
      <w:tr w:rsidR="004F0A30" w:rsidRPr="004F0A30" w:rsidTr="006D35B4">
        <w:trPr>
          <w:trHeight w:val="364"/>
        </w:trPr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4"/>
                <w:szCs w:val="24"/>
                <w:rtl/>
                <w:lang w:bidi="ar-SY"/>
              </w:rPr>
              <w:t>مدة الدراسة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10سنوات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23سنة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bidi w:val="0"/>
              <w:rPr>
                <w:rFonts w:eastAsiaTheme="minorHAnsi"/>
                <w:sz w:val="20"/>
                <w:szCs w:val="20"/>
                <w:lang w:bidi="ar-SY"/>
              </w:rPr>
            </w:pPr>
            <w:r w:rsidRPr="004F0A30">
              <w:rPr>
                <w:rFonts w:eastAsiaTheme="minorHAnsi" w:hint="cs"/>
                <w:rtl/>
                <w:lang w:bidi="ar-SY"/>
              </w:rPr>
              <w:t xml:space="preserve">18 سنة                 </w:t>
            </w:r>
            <w:r w:rsidRPr="004F0A30">
              <w:rPr>
                <w:rFonts w:eastAsiaTheme="minorHAnsi"/>
                <w:sz w:val="20"/>
                <w:szCs w:val="20"/>
                <w:lang w:bidi="ar-SY"/>
              </w:rPr>
              <w:t xml:space="preserve">  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4"/>
                <w:szCs w:val="24"/>
                <w:rtl/>
                <w:lang w:bidi="ar-SY"/>
              </w:rPr>
              <w:t>عدد المرضى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42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43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53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4"/>
                <w:szCs w:val="24"/>
                <w:rtl/>
                <w:lang w:bidi="ar-SY"/>
              </w:rPr>
              <w:t>متوسّط العمر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 xml:space="preserve">8,25 سنة 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12,5 سنة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12,9 سنة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4"/>
                <w:szCs w:val="24"/>
                <w:rtl/>
                <w:lang w:bidi="ar-SY"/>
              </w:rPr>
              <w:t>نسبة الإناث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79%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90%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88,6%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4"/>
                <w:szCs w:val="24"/>
                <w:rtl/>
                <w:lang w:bidi="ar-SY"/>
              </w:rPr>
              <w:t>ارتفاع الضغط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26%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40%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32%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4"/>
                <w:szCs w:val="24"/>
                <w:rtl/>
                <w:lang w:bidi="ar-SY"/>
              </w:rPr>
              <w:t>البيلة البروتينيّة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62%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100%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100%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4"/>
                <w:szCs w:val="24"/>
                <w:rtl/>
                <w:lang w:bidi="ar-SY"/>
              </w:rPr>
              <w:t>البيلة الدمويّة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33%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90,6%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88,7%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4"/>
                <w:szCs w:val="24"/>
                <w:rtl/>
                <w:lang w:bidi="ar-SY"/>
              </w:rPr>
              <w:t>القصور الكلويّ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29%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25%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26%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4"/>
                <w:szCs w:val="24"/>
                <w:rtl/>
                <w:lang w:bidi="ar-SY"/>
              </w:rPr>
              <w:t xml:space="preserve">خزعة كلية 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47,5%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100%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100%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0"/>
                <w:szCs w:val="20"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0"/>
                <w:szCs w:val="20"/>
                <w:rtl/>
                <w:lang w:bidi="ar-SY"/>
              </w:rPr>
              <w:t>التهاب كلية ذأباني درجة</w:t>
            </w:r>
            <w:r w:rsidRPr="004F0A30">
              <w:rPr>
                <w:rFonts w:eastAsiaTheme="minorHAnsi"/>
                <w:b/>
                <w:bCs/>
                <w:sz w:val="20"/>
                <w:szCs w:val="20"/>
                <w:lang w:bidi="ar-SY"/>
              </w:rPr>
              <w:t xml:space="preserve">I 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10%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7%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0"/>
                <w:szCs w:val="20"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0"/>
                <w:szCs w:val="20"/>
                <w:rtl/>
                <w:lang w:bidi="ar-SY"/>
              </w:rPr>
              <w:t xml:space="preserve">التهاب كلية ذأباني درجة </w:t>
            </w:r>
            <w:r w:rsidRPr="004F0A30">
              <w:rPr>
                <w:rFonts w:eastAsiaTheme="minorHAnsi"/>
                <w:b/>
                <w:bCs/>
                <w:sz w:val="20"/>
                <w:szCs w:val="20"/>
                <w:lang w:bidi="ar-SY"/>
              </w:rPr>
              <w:t>II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10%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21%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0"/>
                <w:szCs w:val="20"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0"/>
                <w:szCs w:val="20"/>
                <w:rtl/>
                <w:lang w:bidi="ar-SY"/>
              </w:rPr>
              <w:t xml:space="preserve">التهاب كلية ذأباني درجة </w:t>
            </w:r>
            <w:r w:rsidRPr="004F0A30">
              <w:rPr>
                <w:rFonts w:eastAsiaTheme="minorHAnsi"/>
                <w:b/>
                <w:bCs/>
                <w:sz w:val="20"/>
                <w:szCs w:val="20"/>
                <w:lang w:bidi="ar-SY"/>
              </w:rPr>
              <w:t>III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15%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30%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2%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0"/>
                <w:szCs w:val="20"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0"/>
                <w:szCs w:val="20"/>
                <w:rtl/>
                <w:lang w:bidi="ar-SY"/>
              </w:rPr>
              <w:t xml:space="preserve">التهاب كلية ذأباني درجة </w:t>
            </w:r>
            <w:r w:rsidRPr="004F0A30">
              <w:rPr>
                <w:rFonts w:eastAsiaTheme="minorHAnsi"/>
                <w:b/>
                <w:bCs/>
                <w:sz w:val="20"/>
                <w:szCs w:val="20"/>
                <w:lang w:bidi="ar-SY"/>
              </w:rPr>
              <w:t>IV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30%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48%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64%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0"/>
                <w:szCs w:val="20"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0"/>
                <w:szCs w:val="20"/>
                <w:rtl/>
                <w:lang w:bidi="ar-SY"/>
              </w:rPr>
              <w:t xml:space="preserve">التهاب كلية ذأباني درجة </w:t>
            </w:r>
            <w:r w:rsidRPr="004F0A30">
              <w:rPr>
                <w:rFonts w:eastAsiaTheme="minorHAnsi"/>
                <w:b/>
                <w:bCs/>
                <w:sz w:val="20"/>
                <w:szCs w:val="20"/>
                <w:lang w:bidi="ar-SY"/>
              </w:rPr>
              <w:t>V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30%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11,6%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6%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0"/>
                <w:szCs w:val="20"/>
                <w:lang w:bidi="ar-SY"/>
              </w:rPr>
            </w:pPr>
            <w:r w:rsidRPr="004F0A30">
              <w:rPr>
                <w:rFonts w:eastAsiaTheme="minorHAnsi" w:hint="cs"/>
                <w:b/>
                <w:bCs/>
                <w:sz w:val="20"/>
                <w:szCs w:val="20"/>
                <w:rtl/>
                <w:lang w:bidi="ar-SY"/>
              </w:rPr>
              <w:t xml:space="preserve">التهاب كلية ذأباني درجة </w:t>
            </w:r>
            <w:r w:rsidRPr="004F0A30">
              <w:rPr>
                <w:rFonts w:eastAsiaTheme="minorHAnsi"/>
                <w:b/>
                <w:bCs/>
                <w:sz w:val="20"/>
                <w:szCs w:val="20"/>
                <w:lang w:bidi="ar-SY"/>
              </w:rPr>
              <w:t>VI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5%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0"/>
                <w:szCs w:val="20"/>
                <w:lang w:bidi="ar-SY"/>
              </w:rPr>
            </w:pPr>
            <w:r w:rsidRPr="004F0A30">
              <w:rPr>
                <w:rFonts w:ascii="Traditional Arabic" w:eastAsiaTheme="minorHAnsi" w:hAnsi="Traditional Arabic" w:cs="Traditional Arabic" w:hint="cs"/>
                <w:b/>
                <w:bCs/>
                <w:rtl/>
                <w:lang w:bidi="ar-SY"/>
              </w:rPr>
              <w:t xml:space="preserve">ستيروئيدات قشريّة </w:t>
            </w:r>
            <w:r w:rsidRPr="004F0A30">
              <w:rPr>
                <w:rFonts w:ascii="Traditional Arabic" w:eastAsiaTheme="minorHAnsi" w:hAnsi="Traditional Arabic" w:cs="Traditional Arabic" w:hint="cs"/>
                <w:b/>
                <w:bCs/>
                <w:sz w:val="20"/>
                <w:szCs w:val="20"/>
                <w:u w:val="single"/>
                <w:rtl/>
                <w:lang w:bidi="ar-SY"/>
              </w:rPr>
              <w:t xml:space="preserve">بدون </w:t>
            </w:r>
            <w:r w:rsidRPr="004F0A30">
              <w:rPr>
                <w:rFonts w:ascii="Traditional Arabic" w:eastAsiaTheme="minorHAnsi" w:hAnsi="Traditional Arabic" w:cs="Traditional Arabic" w:hint="cs"/>
                <w:b/>
                <w:bCs/>
                <w:sz w:val="20"/>
                <w:szCs w:val="20"/>
                <w:rtl/>
                <w:lang w:bidi="ar-SY"/>
              </w:rPr>
              <w:t>الحاجة لمثبّطات مناعةٍ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48%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77%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eastAsiaTheme="minorHAnsi"/>
                <w:b/>
                <w:bCs/>
                <w:sz w:val="20"/>
                <w:szCs w:val="20"/>
                <w:rtl/>
                <w:lang w:bidi="ar-SY"/>
              </w:rPr>
            </w:pPr>
            <w:r w:rsidRPr="004F0A30">
              <w:rPr>
                <w:rFonts w:ascii="Traditional Arabic" w:eastAsiaTheme="minorHAnsi" w:hAnsi="Traditional Arabic" w:cs="Traditional Arabic" w:hint="cs"/>
                <w:b/>
                <w:bCs/>
                <w:sz w:val="20"/>
                <w:szCs w:val="20"/>
                <w:rtl/>
                <w:lang w:bidi="ar-SY"/>
              </w:rPr>
              <w:t xml:space="preserve">ستيروئيدات قشريّة </w:t>
            </w:r>
            <w:r w:rsidRPr="004F0A30">
              <w:rPr>
                <w:rFonts w:ascii="Traditional Arabic" w:eastAsiaTheme="minorHAnsi" w:hAnsi="Traditional Arabic" w:cs="Traditional Arabic" w:hint="cs"/>
                <w:b/>
                <w:bCs/>
                <w:sz w:val="20"/>
                <w:szCs w:val="20"/>
                <w:u w:val="single"/>
                <w:rtl/>
                <w:lang w:bidi="ar-SY"/>
              </w:rPr>
              <w:t>مع</w:t>
            </w:r>
            <w:r w:rsidRPr="004F0A30">
              <w:rPr>
                <w:rFonts w:ascii="Traditional Arabic" w:eastAsiaTheme="minorHAnsi" w:hAnsi="Traditional Arabic" w:cs="Traditional Arabic" w:hint="cs"/>
                <w:b/>
                <w:bCs/>
                <w:sz w:val="20"/>
                <w:szCs w:val="20"/>
                <w:rtl/>
                <w:lang w:bidi="ar-SY"/>
              </w:rPr>
              <w:t xml:space="preserve"> الحاجة </w:t>
            </w:r>
            <w:r w:rsidRPr="004F0A30">
              <w:rPr>
                <w:rFonts w:ascii="Traditional Arabic" w:eastAsiaTheme="minorHAnsi" w:hAnsi="Traditional Arabic" w:cs="Traditional Arabic" w:hint="cs"/>
                <w:b/>
                <w:bCs/>
                <w:rtl/>
                <w:lang w:bidi="ar-SY"/>
              </w:rPr>
              <w:t>لمثبّطات مناعةٍ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52%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23%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ascii="Traditional Arabic" w:eastAsiaTheme="minorHAnsi" w:hAnsi="Traditional Arabic" w:cs="Traditional Arabic"/>
                <w:b/>
                <w:bCs/>
                <w:sz w:val="20"/>
                <w:szCs w:val="20"/>
                <w:rtl/>
                <w:lang w:bidi="ar-SY"/>
              </w:rPr>
            </w:pPr>
            <w:r w:rsidRPr="004F0A30">
              <w:rPr>
                <w:rFonts w:ascii="Traditional Arabic" w:eastAsiaTheme="minorHAnsi" w:hAnsi="Traditional Arabic" w:cs="Traditional Arabic" w:hint="cs"/>
                <w:b/>
                <w:bCs/>
                <w:rtl/>
                <w:lang w:bidi="ar-SY"/>
              </w:rPr>
              <w:t>معدّل الوفيّات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7%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17%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2%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ascii="Traditional Arabic" w:eastAsiaTheme="minorHAnsi" w:hAnsi="Traditional Arabic" w:cs="Traditional Arabic"/>
                <w:b/>
                <w:bCs/>
                <w:sz w:val="24"/>
                <w:szCs w:val="24"/>
                <w:rtl/>
                <w:lang w:bidi="ar-SY"/>
              </w:rPr>
            </w:pPr>
            <w:r w:rsidRPr="004F0A30">
              <w:rPr>
                <w:rFonts w:ascii="Traditional Arabic" w:eastAsiaTheme="minorHAnsi" w:hAnsi="Traditional Arabic" w:cs="Traditional Arabic" w:hint="cs"/>
                <w:b/>
                <w:bCs/>
                <w:sz w:val="24"/>
                <w:szCs w:val="24"/>
                <w:rtl/>
                <w:lang w:bidi="ar-SY"/>
              </w:rPr>
              <w:t xml:space="preserve">معدّل الهجوع 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33%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57,3%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79%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ascii="Traditional Arabic" w:eastAsiaTheme="minorHAnsi" w:hAnsi="Traditional Arabic" w:cs="Traditional Arabic"/>
                <w:b/>
                <w:bCs/>
                <w:rtl/>
                <w:lang w:bidi="ar-SY"/>
              </w:rPr>
            </w:pPr>
            <w:r w:rsidRPr="004F0A30">
              <w:rPr>
                <w:rFonts w:ascii="Traditional Arabic" w:eastAsiaTheme="minorHAnsi" w:hAnsi="Traditional Arabic" w:cs="Traditional Arabic" w:hint="cs"/>
                <w:b/>
                <w:bCs/>
                <w:rtl/>
                <w:lang w:bidi="ar-SY"/>
              </w:rPr>
              <w:t>خزعة  متابعة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2 مريض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13 مريض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13 مريض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ascii="Traditional Arabic" w:eastAsiaTheme="minorHAnsi" w:hAnsi="Traditional Arabic" w:cs="Traditional Arabic"/>
                <w:b/>
                <w:bCs/>
                <w:sz w:val="20"/>
                <w:szCs w:val="20"/>
                <w:rtl/>
                <w:lang w:bidi="ar-SY"/>
              </w:rPr>
            </w:pPr>
            <w:r w:rsidRPr="004F0A30">
              <w:rPr>
                <w:rFonts w:ascii="Traditional Arabic" w:eastAsiaTheme="minorHAnsi" w:hAnsi="Traditional Arabic" w:cs="Traditional Arabic" w:hint="cs"/>
                <w:b/>
                <w:bCs/>
                <w:sz w:val="20"/>
                <w:szCs w:val="20"/>
                <w:rtl/>
                <w:lang w:bidi="ar-SY"/>
              </w:rPr>
              <w:t>لاتغيرات بخزعة المتابعة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-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8 مريض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6 مريض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ascii="Traditional Arabic" w:eastAsiaTheme="minorHAnsi" w:hAnsi="Traditional Arabic" w:cs="Traditional Arabic"/>
                <w:b/>
                <w:bCs/>
                <w:sz w:val="20"/>
                <w:szCs w:val="20"/>
                <w:rtl/>
                <w:lang w:bidi="ar-SY"/>
              </w:rPr>
            </w:pPr>
            <w:r w:rsidRPr="004F0A30">
              <w:rPr>
                <w:rFonts w:ascii="Traditional Arabic" w:eastAsiaTheme="minorHAnsi" w:hAnsi="Traditional Arabic" w:cs="Traditional Arabic" w:hint="cs"/>
                <w:b/>
                <w:bCs/>
                <w:sz w:val="20"/>
                <w:szCs w:val="20"/>
                <w:rtl/>
                <w:lang w:bidi="ar-SY"/>
              </w:rPr>
              <w:t>تحسن نسيجيٌّ بخزعة المتابعة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2 مريض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مريض واحد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3 مريض</w:t>
            </w:r>
          </w:p>
        </w:tc>
      </w:tr>
      <w:tr w:rsidR="004F0A30" w:rsidRPr="004F0A30" w:rsidTr="006D35B4">
        <w:tc>
          <w:tcPr>
            <w:tcW w:w="2522" w:type="dxa"/>
          </w:tcPr>
          <w:p w:rsidR="004F0A30" w:rsidRPr="004F0A30" w:rsidRDefault="004F0A30" w:rsidP="004F0A30">
            <w:pPr>
              <w:rPr>
                <w:rFonts w:ascii="Traditional Arabic" w:eastAsiaTheme="minorHAnsi" w:hAnsi="Traditional Arabic" w:cs="Traditional Arabic"/>
                <w:b/>
                <w:bCs/>
                <w:sz w:val="20"/>
                <w:szCs w:val="20"/>
                <w:rtl/>
                <w:lang w:bidi="ar-SY"/>
              </w:rPr>
            </w:pPr>
            <w:r w:rsidRPr="004F0A30">
              <w:rPr>
                <w:rFonts w:ascii="Traditional Arabic" w:eastAsiaTheme="minorHAnsi" w:hAnsi="Traditional Arabic" w:cs="Traditional Arabic" w:hint="cs"/>
                <w:b/>
                <w:bCs/>
                <w:sz w:val="20"/>
                <w:szCs w:val="20"/>
                <w:rtl/>
                <w:lang w:bidi="ar-SY"/>
              </w:rPr>
              <w:t>تراجع  نسيجيٌّ بخزعة المتابعة</w:t>
            </w:r>
          </w:p>
        </w:tc>
        <w:tc>
          <w:tcPr>
            <w:tcW w:w="1701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-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4 مرضى</w:t>
            </w:r>
          </w:p>
        </w:tc>
        <w:tc>
          <w:tcPr>
            <w:tcW w:w="1843" w:type="dxa"/>
          </w:tcPr>
          <w:p w:rsidR="004F0A30" w:rsidRPr="004F0A30" w:rsidRDefault="004F0A30" w:rsidP="004F0A30">
            <w:pPr>
              <w:rPr>
                <w:rFonts w:eastAsiaTheme="minorHAnsi"/>
                <w:sz w:val="24"/>
                <w:szCs w:val="24"/>
                <w:rtl/>
                <w:lang w:bidi="ar-SY"/>
              </w:rPr>
            </w:pPr>
            <w:r w:rsidRPr="004F0A30">
              <w:rPr>
                <w:rFonts w:eastAsiaTheme="minorHAnsi" w:hint="cs"/>
                <w:sz w:val="24"/>
                <w:szCs w:val="24"/>
                <w:rtl/>
                <w:lang w:bidi="ar-SY"/>
              </w:rPr>
              <w:t>4 مريض</w:t>
            </w:r>
          </w:p>
        </w:tc>
      </w:tr>
    </w:tbl>
    <w:p w:rsidR="004F0A30" w:rsidRPr="004F0A30" w:rsidRDefault="004F0A30" w:rsidP="004F0A30">
      <w:pPr>
        <w:rPr>
          <w:rFonts w:eastAsiaTheme="minorHAnsi"/>
          <w:sz w:val="40"/>
          <w:szCs w:val="40"/>
          <w:rtl/>
          <w:lang w:bidi="ar-SY"/>
        </w:rPr>
      </w:pPr>
      <w:r w:rsidRPr="004F0A30">
        <w:rPr>
          <w:rFonts w:eastAsiaTheme="minorHAnsi" w:hint="cs"/>
          <w:sz w:val="40"/>
          <w:szCs w:val="40"/>
          <w:rtl/>
          <w:lang w:bidi="ar-SY"/>
        </w:rPr>
        <w:t xml:space="preserve">تمت مقارنة نتائج دراستنا مع الدراسات العالميّة : </w:t>
      </w:r>
    </w:p>
    <w:p w:rsidR="004F0A30" w:rsidRPr="004F0A30" w:rsidRDefault="004F0A30" w:rsidP="004F0A30">
      <w:pPr>
        <w:rPr>
          <w:rFonts w:eastAsiaTheme="minorHAnsi"/>
          <w:sz w:val="48"/>
          <w:szCs w:val="48"/>
          <w:rtl/>
          <w:lang w:bidi="ar-SY"/>
        </w:rPr>
      </w:pPr>
    </w:p>
    <w:p w:rsidR="004F0A30" w:rsidRPr="004F0A30" w:rsidRDefault="004F0A30" w:rsidP="004F0A30">
      <w:pPr>
        <w:rPr>
          <w:rFonts w:eastAsiaTheme="minorHAnsi"/>
          <w:sz w:val="48"/>
          <w:szCs w:val="48"/>
          <w:rtl/>
          <w:lang w:bidi="ar-SY"/>
        </w:rPr>
      </w:pPr>
    </w:p>
    <w:p w:rsidR="004F0A30" w:rsidRPr="004F0A30" w:rsidRDefault="004F0A30" w:rsidP="004F0A30">
      <w:pPr>
        <w:rPr>
          <w:rFonts w:eastAsiaTheme="minorHAnsi"/>
          <w:sz w:val="48"/>
          <w:szCs w:val="48"/>
          <w:rtl/>
          <w:lang w:bidi="ar-SY"/>
        </w:rPr>
      </w:pPr>
    </w:p>
    <w:p w:rsidR="004F0A30" w:rsidRPr="004F0A30" w:rsidRDefault="004F0A30" w:rsidP="004F0A30">
      <w:pPr>
        <w:bidi w:val="0"/>
        <w:rPr>
          <w:rFonts w:eastAsiaTheme="minorHAnsi"/>
          <w:sz w:val="44"/>
          <w:szCs w:val="44"/>
          <w:lang w:bidi="ar-SY"/>
        </w:rPr>
      </w:pPr>
      <w:r w:rsidRPr="004F0A30">
        <w:rPr>
          <w:rFonts w:eastAsiaTheme="minorHAnsi" w:hint="cs"/>
          <w:b/>
          <w:bCs/>
          <w:sz w:val="44"/>
          <w:szCs w:val="44"/>
          <w:rtl/>
          <w:lang w:bidi="ar-SY"/>
        </w:rPr>
        <w:lastRenderedPageBreak/>
        <w:t>الخلاصة :</w:t>
      </w:r>
      <w:r>
        <w:rPr>
          <w:rFonts w:eastAsiaTheme="minorHAnsi" w:hint="cs"/>
          <w:b/>
          <w:bCs/>
          <w:sz w:val="44"/>
          <w:szCs w:val="44"/>
          <w:rtl/>
          <w:lang w:bidi="ar-SY"/>
        </w:rPr>
        <w:t xml:space="preserve">                                                            </w:t>
      </w:r>
      <w:r>
        <w:rPr>
          <w:rFonts w:eastAsiaTheme="minorHAnsi"/>
          <w:sz w:val="44"/>
          <w:szCs w:val="44"/>
          <w:lang w:bidi="ar-SY"/>
        </w:rPr>
        <w:t xml:space="preserve">  </w:t>
      </w:r>
    </w:p>
    <w:p w:rsidR="004F0A30" w:rsidRPr="004F0A30" w:rsidRDefault="004F0A30" w:rsidP="004F0A30">
      <w:pPr>
        <w:rPr>
          <w:rFonts w:eastAsiaTheme="minorHAnsi"/>
          <w:b/>
          <w:bCs/>
          <w:sz w:val="44"/>
          <w:szCs w:val="44"/>
          <w:rtl/>
          <w:lang w:bidi="ar-SY"/>
        </w:rPr>
      </w:pP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>التهاب الكلية الذأبانيّ هو أحد التظاهرات السريريّة الرئيسيّة الهامّة و المحدّدة لسير و نتائج مرضى الذئبة الحماميّة الجهازيّة بالإضافة لدورها الرئيسيّ بتحديد الخطّة العلاجيّة المناسبة و مدى الاستجابة للعلاج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>حيث أعطت هذه الدراسة فكرةً عن نسبة الإصابة الكلويّة عند أطفال الذئبة الحماميّة الجهازيّة و توزّعها تبعاً للعمر و الجنس ، و ذلك بغياب دراساتٍ مشابهةٍ عندالأطفال في سوريا ، وسلّطت الضوء على أهمّ الأعراض والعلامات الكلويّة السريريّة والمخبريّة و النسيجيّة لديهم و علاقتها بإنذار المرض الجهازيّ و تحقيق الهجوع و نسبة الوفيّات ، وبيّنت أشيع الآثار الجانبيّة للخطط العلاجيّة التي استخدمت لتدبير هؤلاء الأطفال في مركزنا (مشفى الأطفال الجامعيّ بدمشق)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>و لكن كان من مقيّدات دراستنا  سوء متابعة عددٍ كبيرٍ من المرضى للعلاج و المراجعة الدوريّة خاصّةً في ظروف بلدنا الحاليّة وما كان لها من تأثيرٍ على الإمكانيّات الماديّة أيضاً ، حيث لم نتمكّن من إجراء خزعة الكلية لدى جميع المرضى  عند تشخيص المرض ، و كذلك بالنسبة لخزعة الكلية الّتي تجرى للمتابعة و تقييم الاستجابة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بالإضافة لنقص المعطيات المستخلصة من ملفّات المرضى أحياناً فيما يخصّ متغيّرات دراستنا. </w:t>
      </w:r>
    </w:p>
    <w:p w:rsidR="004F0A30" w:rsidRPr="004F0A30" w:rsidRDefault="004F0A30" w:rsidP="004F0A30">
      <w:pPr>
        <w:rPr>
          <w:rFonts w:eastAsiaTheme="minorHAnsi"/>
          <w:b/>
          <w:bCs/>
          <w:sz w:val="32"/>
          <w:szCs w:val="32"/>
          <w:rtl/>
          <w:lang w:bidi="ar-SY"/>
        </w:rPr>
      </w:pPr>
    </w:p>
    <w:p w:rsidR="004F0A30" w:rsidRPr="004F0A30" w:rsidRDefault="004F0A30" w:rsidP="004F0A30">
      <w:pPr>
        <w:rPr>
          <w:rFonts w:eastAsiaTheme="minorHAnsi"/>
          <w:b/>
          <w:bCs/>
          <w:sz w:val="32"/>
          <w:szCs w:val="32"/>
          <w:rtl/>
          <w:lang w:bidi="ar-SY"/>
        </w:rPr>
      </w:pPr>
    </w:p>
    <w:p w:rsidR="004F0A30" w:rsidRPr="004F0A30" w:rsidRDefault="004F0A30" w:rsidP="004F0A30">
      <w:pPr>
        <w:rPr>
          <w:rFonts w:eastAsiaTheme="minorHAnsi"/>
          <w:b/>
          <w:bCs/>
          <w:sz w:val="32"/>
          <w:szCs w:val="32"/>
          <w:rtl/>
          <w:lang w:bidi="ar-SY"/>
        </w:rPr>
      </w:pPr>
    </w:p>
    <w:p w:rsidR="004F0A30" w:rsidRPr="004F0A30" w:rsidRDefault="004F0A30" w:rsidP="004F0A30">
      <w:pPr>
        <w:rPr>
          <w:rFonts w:eastAsiaTheme="minorHAnsi"/>
          <w:b/>
          <w:bCs/>
          <w:sz w:val="32"/>
          <w:szCs w:val="32"/>
          <w:rtl/>
          <w:lang w:bidi="ar-SY"/>
        </w:rPr>
      </w:pPr>
    </w:p>
    <w:p w:rsidR="004F0A30" w:rsidRPr="004F0A30" w:rsidRDefault="004F0A30" w:rsidP="004F0A30">
      <w:pPr>
        <w:rPr>
          <w:rFonts w:eastAsiaTheme="minorHAnsi"/>
          <w:b/>
          <w:bCs/>
          <w:sz w:val="32"/>
          <w:szCs w:val="32"/>
          <w:rtl/>
          <w:lang w:bidi="ar-SY"/>
        </w:rPr>
      </w:pPr>
    </w:p>
    <w:p w:rsidR="004F0A30" w:rsidRPr="004F0A30" w:rsidRDefault="004F0A30" w:rsidP="004F0A30">
      <w:pPr>
        <w:rPr>
          <w:rFonts w:eastAsiaTheme="minorHAnsi"/>
          <w:b/>
          <w:bCs/>
          <w:sz w:val="44"/>
          <w:szCs w:val="44"/>
          <w:rtl/>
          <w:lang w:bidi="ar-SY"/>
        </w:rPr>
      </w:pPr>
      <w:r w:rsidRPr="004F0A30">
        <w:rPr>
          <w:rFonts w:eastAsiaTheme="minorHAnsi" w:hint="cs"/>
          <w:b/>
          <w:bCs/>
          <w:sz w:val="44"/>
          <w:szCs w:val="44"/>
          <w:rtl/>
          <w:lang w:bidi="ar-SY"/>
        </w:rPr>
        <w:t xml:space="preserve">   التوصيات :</w:t>
      </w:r>
    </w:p>
    <w:p w:rsidR="004F0A30" w:rsidRPr="004F0A30" w:rsidRDefault="004F0A30" w:rsidP="004F0A30">
      <w:pPr>
        <w:rPr>
          <w:rFonts w:eastAsiaTheme="minorHAnsi"/>
          <w:b/>
          <w:bCs/>
          <w:sz w:val="44"/>
          <w:szCs w:val="44"/>
          <w:rtl/>
          <w:lang w:bidi="ar-SY"/>
        </w:rPr>
      </w:pP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>- التركيز على إجراء خزعة كليةٍ عند تشخيص كلّ حالة ذئبةٍ حماميّةٍ جهازيّةٍ عند الأطفال قبل البدء بالعلاج بالتعاون مع أخصائيّي الغراء ، مع إجراء خزعات متابعةٍ لاحقةٍ لقييم الاستجابة و حالات النكس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>- التركيز على المتابعة الدورية للمرضى من خلال المراجعات المتكرّرة وما تتضمّنه من فحصٍ سريريٍّ مفصّلٍ لملاحظة أي آثارٍ جانبيّةٍ للأدوية مع أخذ مقاييس الطفل عند كلّ زيارةٍ ، بالإضافة للفحوص المخبريّة و الاستشارات الطبيّة الدوريّة بحثاً عن آثارٍ دوائيةٍ جانبيّةٍ غير مرغوبةٍ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>- التركيز على مطاوعة للأطفال للعلاج و خاصّة عند المراهقين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>- إجراء دراساتٍ أوسع لاحقاً عن تطبيق الخيارات العلاجيّة الجديدة في علاج الذئبة الحماميّة الجهازيّة عالميّاً و مقارنتها بالخطط المتّبعة لدينا، من حيث نسب تحقيق الهجوع الكليّ و الجزئيّ و نسب النكس وعدم الاستجابة و المرض الكلويّ النهائيّ و الوفيّات و البقيا ، و آثارها الجانبيّة .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 xml:space="preserve">و ذلك لتطوير خططنا العلاجيّة الّتي تحقّق أعلى معدّلات هجوعٍ و بقيا و أقلّ معدلّات آثارٍ جانبيّةٍ على المدى القريب و البعيد . </w:t>
      </w:r>
    </w:p>
    <w:p w:rsidR="004F0A30" w:rsidRPr="004F0A30" w:rsidRDefault="004F0A30" w:rsidP="004F0A30">
      <w:pPr>
        <w:spacing w:line="360" w:lineRule="auto"/>
        <w:rPr>
          <w:rFonts w:eastAsiaTheme="minorHAnsi"/>
          <w:sz w:val="32"/>
          <w:szCs w:val="32"/>
          <w:rtl/>
          <w:lang w:bidi="ar-SY"/>
        </w:rPr>
      </w:pPr>
      <w:r w:rsidRPr="004F0A30">
        <w:rPr>
          <w:rFonts w:eastAsiaTheme="minorHAnsi" w:hint="cs"/>
          <w:sz w:val="32"/>
          <w:szCs w:val="32"/>
          <w:rtl/>
          <w:lang w:bidi="ar-SY"/>
        </w:rPr>
        <w:t>سيّما أنّ الدراسات لدى الأطفال حول علاج الذئبة قليلةٌ ، و ما زلنا نعتمد على الدراسات المجراة عند البالغين .</w:t>
      </w:r>
    </w:p>
    <w:p w:rsidR="009C63EE" w:rsidRDefault="009C63EE" w:rsidP="00AA15AB">
      <w:pPr>
        <w:rPr>
          <w:sz w:val="32"/>
          <w:szCs w:val="32"/>
          <w:rtl/>
          <w:lang w:bidi="ar-SY"/>
        </w:rPr>
      </w:pPr>
    </w:p>
    <w:p w:rsidR="009C63EE" w:rsidRDefault="009C63EE">
      <w:pPr>
        <w:bidi w:val="0"/>
        <w:rPr>
          <w:sz w:val="32"/>
          <w:szCs w:val="32"/>
          <w:rtl/>
          <w:lang w:bidi="ar-SY"/>
        </w:rPr>
      </w:pPr>
      <w:r>
        <w:rPr>
          <w:sz w:val="32"/>
          <w:szCs w:val="32"/>
          <w:rtl/>
          <w:lang w:bidi="ar-SY"/>
        </w:rPr>
        <w:br w:type="page"/>
      </w:r>
    </w:p>
    <w:p w:rsidR="009C63EE" w:rsidRPr="00EC5026" w:rsidRDefault="009C63EE" w:rsidP="009C63EE">
      <w:p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lastRenderedPageBreak/>
        <w:t xml:space="preserve">     </w:t>
      </w:r>
      <w:r w:rsidRPr="00EC5026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>المراجع :</w:t>
      </w:r>
    </w:p>
    <w:p w:rsidR="009C63EE" w:rsidRPr="0083711C" w:rsidRDefault="009C63EE" w:rsidP="009C63EE">
      <w:pPr>
        <w:rPr>
          <w:rFonts w:asciiTheme="majorBidi" w:hAnsiTheme="majorBidi" w:cstheme="majorBidi"/>
          <w:sz w:val="28"/>
          <w:szCs w:val="28"/>
          <w:rtl/>
          <w:lang w:bidi="ar-SY"/>
        </w:rPr>
      </w:pP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ascii="Verdana" w:eastAsia="Times New Roman" w:hAnsi="Verdana" w:cs="Times New Roman"/>
          <w:sz w:val="24"/>
          <w:szCs w:val="24"/>
        </w:rPr>
      </w:pPr>
      <w:r w:rsidRPr="00DE5DF8">
        <w:rPr>
          <w:rFonts w:eastAsiaTheme="minorHAnsi"/>
          <w:sz w:val="24"/>
          <w:szCs w:val="24"/>
        </w:rPr>
        <w:t>1.Baranowska-Daca E, Choi YJ, Barrios R, et al. Nonlupus nephritides in patients with systemic lupus erythematosus: a comprehensive clinicopathologic study and review of the literature. Hum Pathol 2001; 32:1125</w:t>
      </w:r>
      <w:r w:rsidRPr="00DE5DF8">
        <w:rPr>
          <w:rFonts w:ascii="Verdana" w:eastAsia="Times New Roman" w:hAnsi="Verdana" w:cs="Times New Roman"/>
          <w:sz w:val="24"/>
          <w:szCs w:val="24"/>
        </w:rPr>
        <w:t>.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 xml:space="preserve">2.Rood MJ, ten Cate R, Suijlekom-Smit LW, den Ouden EJ, et al: Childhood-onset systemic lupus erythematosus: clinical presentation and prognosis in 31 patients, </w:t>
      </w:r>
      <w:r w:rsidRPr="00DE5DF8">
        <w:rPr>
          <w:rFonts w:asciiTheme="majorBidi" w:hAnsiTheme="majorBidi" w:cstheme="majorBidi"/>
          <w:i/>
          <w:iCs/>
          <w:sz w:val="24"/>
          <w:szCs w:val="24"/>
          <w:lang w:bidi="ar-SY"/>
        </w:rPr>
        <w:t xml:space="preserve">Scand J Rheumatol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 xml:space="preserve">28 (4):222-26, 1999.                                                                                                                               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3</w:t>
      </w:r>
      <w:r w:rsidRPr="00DE5DF8">
        <w:rPr>
          <w:rFonts w:ascii="Revival565BT-Roman" w:eastAsiaTheme="minorHAnsi" w:hAnsi="Revival565BT-Roman" w:cs="Revival565BT-Roman"/>
          <w:sz w:val="24"/>
          <w:szCs w:val="24"/>
        </w:rPr>
        <w:t xml:space="preserve">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 xml:space="preserve">Fessel WJ: Systemic lupus erythematosus in the community. Incidence, prevalence, outcome, and fi rst symptoms: The high prevalence in black women, </w:t>
      </w:r>
      <w:r w:rsidRPr="00DE5DF8">
        <w:rPr>
          <w:rFonts w:asciiTheme="majorBidi" w:hAnsiTheme="majorBidi" w:cstheme="majorBidi"/>
          <w:i/>
          <w:iCs/>
          <w:sz w:val="24"/>
          <w:szCs w:val="24"/>
          <w:lang w:bidi="ar-SY"/>
        </w:rPr>
        <w:t xml:space="preserve">Arch Intern Med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>134 (6):1027-35, 1974.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4.</w:t>
      </w:r>
      <w:r w:rsidRPr="00DE5DF8">
        <w:rPr>
          <w:rFonts w:ascii="Revival565BT-Roman" w:eastAsiaTheme="minorHAnsi" w:hAnsi="Revival565BT-Roman" w:cs="Revival565BT-Roman"/>
          <w:sz w:val="24"/>
          <w:szCs w:val="24"/>
        </w:rPr>
        <w:t xml:space="preserve">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 xml:space="preserve">Kelly JA, Moser KL, Harley JB: The genetics of systemic lupus erythematosus: putting the pieces together, </w:t>
      </w:r>
      <w:r w:rsidRPr="00DE5DF8">
        <w:rPr>
          <w:rFonts w:asciiTheme="majorBidi" w:hAnsiTheme="majorBidi" w:cstheme="majorBidi"/>
          <w:i/>
          <w:iCs/>
          <w:sz w:val="24"/>
          <w:szCs w:val="24"/>
          <w:lang w:bidi="ar-SY"/>
        </w:rPr>
        <w:t xml:space="preserve">Genes Immun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>3 (Suppl1):S71-85, 2002.</w:t>
      </w:r>
    </w:p>
    <w:p w:rsidR="009C63EE" w:rsidRPr="00DE5DF8" w:rsidRDefault="009C63EE" w:rsidP="009C63EE">
      <w:pPr>
        <w:bidi w:val="0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5. . Kidney Disease: Improving Global Outcomes (KDIGO) Glomerulonephritis Work Group. KDIGO Clinical Practice Guidelines for Glomerulonephritis. Kidney Int. Suppl. 2012; 2: 139–274.</w:t>
      </w:r>
    </w:p>
    <w:p w:rsidR="009C63EE" w:rsidRPr="00DE5DF8" w:rsidRDefault="009C63EE" w:rsidP="009C63EE">
      <w:pPr>
        <w:jc w:val="right"/>
        <w:rPr>
          <w:rFonts w:ascii="Verdana" w:eastAsia="Times New Roman" w:hAnsi="Verdana" w:cs="Times New Roman"/>
        </w:rPr>
      </w:pPr>
      <w:r w:rsidRPr="00DE5DF8">
        <w:rPr>
          <w:rFonts w:eastAsiaTheme="minorHAnsi"/>
          <w:sz w:val="20"/>
          <w:szCs w:val="20"/>
        </w:rPr>
        <w:t>6.</w:t>
      </w:r>
      <w:hyperlink r:id="rId24" w:history="1">
        <w:r w:rsidRPr="00DE5DF8">
          <w:rPr>
            <w:rFonts w:ascii="Verdana" w:eastAsia="Times New Roman" w:hAnsi="Verdana" w:cs="Times New Roman"/>
            <w:sz w:val="20"/>
            <w:szCs w:val="20"/>
          </w:rPr>
          <w:t>Nossent HC, Henzen-Logmans SC, Vroom TM, et al. Contribution of renal biopsy data in predicting outcome in lupus nephritis. Analysis of 116 patients. Arthritis Rheum 1990; 33:970.</w:t>
        </w:r>
      </w:hyperlink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</w:rPr>
      </w:pPr>
      <w:r w:rsidRPr="00DE5DF8">
        <w:rPr>
          <w:rFonts w:ascii="Verdana" w:eastAsia="Times New Roman" w:hAnsi="Verdana" w:cs="Times New Roman"/>
          <w:sz w:val="20"/>
          <w:szCs w:val="20"/>
        </w:rPr>
        <w:t>7.</w:t>
      </w:r>
      <w:r w:rsidRPr="00DE5DF8">
        <w:rPr>
          <w:rFonts w:ascii="Revival565BT-Roman" w:eastAsiaTheme="minorHAnsi" w:hAnsi="Revival565BT-Roman" w:cs="Revival565BT-Roman"/>
          <w:sz w:val="20"/>
          <w:szCs w:val="20"/>
        </w:rPr>
        <w:t xml:space="preserve"> </w:t>
      </w:r>
      <w:r w:rsidRPr="00DE5DF8">
        <w:rPr>
          <w:rFonts w:ascii="Verdana" w:eastAsia="Times New Roman" w:hAnsi="Verdana" w:cs="Times New Roman"/>
          <w:sz w:val="20"/>
          <w:szCs w:val="20"/>
        </w:rPr>
        <w:t xml:space="preserve">Kyttaris VC, Katsiari CG, Juang YT, Tsokos GC: New insights into the pathogenesis of systemic lupus erythematosus, </w:t>
      </w:r>
      <w:r w:rsidRPr="00DE5DF8">
        <w:rPr>
          <w:rFonts w:ascii="Verdana" w:eastAsia="Times New Roman" w:hAnsi="Verdana" w:cs="Times New Roman"/>
          <w:i/>
          <w:iCs/>
          <w:sz w:val="20"/>
          <w:szCs w:val="20"/>
        </w:rPr>
        <w:t xml:space="preserve">Curr Rheumatol Rep </w:t>
      </w:r>
      <w:r w:rsidRPr="00DE5DF8">
        <w:rPr>
          <w:rFonts w:ascii="Verdana" w:eastAsia="Times New Roman" w:hAnsi="Verdana" w:cs="Times New Roman"/>
          <w:sz w:val="20"/>
          <w:szCs w:val="20"/>
        </w:rPr>
        <w:t>7 (6):469-75, 2005.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DE5DF8">
        <w:rPr>
          <w:rFonts w:ascii="Verdana" w:eastAsia="Times New Roman" w:hAnsi="Verdana" w:cs="Times New Roman"/>
          <w:sz w:val="20"/>
          <w:szCs w:val="20"/>
        </w:rPr>
        <w:t>8.</w:t>
      </w:r>
      <w:r w:rsidRPr="00DE5DF8">
        <w:rPr>
          <w:sz w:val="20"/>
          <w:szCs w:val="20"/>
        </w:rPr>
        <w:t xml:space="preserve"> </w:t>
      </w:r>
      <w:r w:rsidRPr="00DE5DF8">
        <w:rPr>
          <w:rFonts w:ascii="Verdana" w:eastAsia="Times New Roman" w:hAnsi="Verdana" w:cs="Times New Roman"/>
          <w:sz w:val="20"/>
          <w:szCs w:val="20"/>
        </w:rPr>
        <w:t xml:space="preserve"> Ruiz Irastorza G, Espinosa</w:t>
      </w:r>
      <w:r w:rsidRPr="00DE5DF8">
        <w:rPr>
          <w:rFonts w:ascii="Verdana" w:eastAsia="Times New Roman" w:hAnsi="Verdana" w:cs="Times New Roman"/>
          <w:sz w:val="20"/>
          <w:szCs w:val="20"/>
        </w:rPr>
        <w:tab/>
        <w:t> G, Frutos MA, et al. Diagnosis and</w:t>
      </w:r>
      <w:r w:rsidRPr="00DE5DF8">
        <w:rPr>
          <w:rFonts w:ascii="Verdana" w:eastAsia="Times New Roman" w:hAnsi="Verdana" w:cs="Times New Roman"/>
          <w:sz w:val="20"/>
          <w:szCs w:val="20"/>
        </w:rPr>
        <w:tab/>
        <w:t> treatment</w:t>
      </w:r>
      <w:r w:rsidRPr="00DE5DF8">
        <w:rPr>
          <w:rFonts w:ascii="Verdana" w:eastAsia="Times New Roman" w:hAnsi="Verdana" w:cs="Times New Roman"/>
          <w:sz w:val="20"/>
          <w:szCs w:val="20"/>
        </w:rPr>
        <w:tab/>
        <w:t> of lupus nephritis.  Consensus document</w:t>
      </w:r>
      <w:r w:rsidRPr="00DE5DF8">
        <w:rPr>
          <w:rFonts w:ascii="Verdana" w:eastAsia="Times New Roman" w:hAnsi="Verdana" w:cs="Times New Roman"/>
          <w:sz w:val="20"/>
          <w:szCs w:val="20"/>
        </w:rPr>
        <w:tab/>
        <w:t>from</w:t>
      </w:r>
      <w:r w:rsidRPr="00DE5DF8">
        <w:rPr>
          <w:rFonts w:ascii="Verdana" w:eastAsia="Times New Roman" w:hAnsi="Verdana" w:cs="Times New Roman"/>
          <w:sz w:val="20"/>
          <w:szCs w:val="20"/>
        </w:rPr>
        <w:tab/>
        <w:t>the systemic</w:t>
      </w:r>
      <w:r w:rsidRPr="00DE5DF8">
        <w:rPr>
          <w:rFonts w:ascii="Verdana" w:eastAsia="Times New Roman" w:hAnsi="Verdana" w:cs="Times New Roman"/>
          <w:sz w:val="20"/>
          <w:szCs w:val="20"/>
        </w:rPr>
        <w:tab/>
      </w:r>
      <w:r w:rsidRPr="00DE5DF8">
        <w:rPr>
          <w:rFonts w:ascii="Verdana" w:eastAsia="Times New Roman" w:hAnsi="Verdana" w:cs="Times New Roman"/>
          <w:sz w:val="20"/>
          <w:szCs w:val="20"/>
        </w:rPr>
        <w:cr/>
        <w:t> auto-­</w:t>
      </w:r>
      <w:r w:rsidRPr="00DE5DF8">
        <w:rPr>
          <w:rFonts w:ascii="Cambria Math" w:eastAsia="Times New Roman" w:hAnsi="Cambria Math" w:cs="Cambria Math"/>
          <w:sz w:val="20"/>
          <w:szCs w:val="20"/>
        </w:rPr>
        <w:t>‐</w:t>
      </w:r>
      <w:r w:rsidRPr="00DE5DF8">
        <w:rPr>
          <w:rFonts w:ascii="Verdana" w:eastAsia="Times New Roman" w:hAnsi="Verdana" w:cs="Times New Roman"/>
          <w:sz w:val="20"/>
          <w:szCs w:val="20"/>
        </w:rPr>
        <w:t>immune disease</w:t>
      </w:r>
      <w:r w:rsidRPr="00DE5DF8">
        <w:rPr>
          <w:rFonts w:ascii="Verdana" w:eastAsia="Times New Roman" w:hAnsi="Verdana" w:cs="Times New Roman"/>
          <w:sz w:val="20"/>
          <w:szCs w:val="20"/>
        </w:rPr>
        <w:tab/>
        <w:t xml:space="preserve"> group  (GEAS)of</w:t>
      </w:r>
      <w:r w:rsidRPr="00DE5DF8">
        <w:rPr>
          <w:rFonts w:ascii="Verdana" w:eastAsia="Times New Roman" w:hAnsi="Verdana" w:cs="Times New Roman"/>
          <w:sz w:val="20"/>
          <w:szCs w:val="20"/>
        </w:rPr>
        <w:tab/>
        <w:t> the Spanish Society of</w:t>
      </w:r>
      <w:r w:rsidRPr="00DE5DF8">
        <w:rPr>
          <w:rFonts w:ascii="Verdana" w:eastAsia="Times New Roman" w:hAnsi="Verdana" w:cs="Times New Roman"/>
          <w:sz w:val="20"/>
          <w:szCs w:val="20"/>
        </w:rPr>
        <w:tab/>
        <w:t>  Internal</w:t>
      </w:r>
      <w:r w:rsidRPr="00DE5DF8">
        <w:rPr>
          <w:rFonts w:ascii="Verdana" w:eastAsia="Times New Roman" w:hAnsi="Verdana" w:cs="Times New Roman"/>
          <w:sz w:val="20"/>
          <w:szCs w:val="20"/>
        </w:rPr>
        <w:tab/>
      </w:r>
      <w:r w:rsidRPr="00DE5DF8">
        <w:rPr>
          <w:rFonts w:ascii="Verdana" w:eastAsia="Times New Roman" w:hAnsi="Verdana" w:cs="Times New Roman"/>
          <w:sz w:val="20"/>
          <w:szCs w:val="20"/>
        </w:rPr>
        <w:cr/>
        <w:t xml:space="preserve">  Medicine (SEMI)</w:t>
      </w:r>
      <w:r w:rsidRPr="00DE5DF8">
        <w:rPr>
          <w:rFonts w:ascii="Verdana" w:eastAsia="Times New Roman" w:hAnsi="Verdana" w:cs="Times New Roman"/>
          <w:sz w:val="20"/>
          <w:szCs w:val="20"/>
        </w:rPr>
        <w:tab/>
        <w:t>and Spanish Society of Nephrology</w:t>
      </w:r>
      <w:r w:rsidRPr="00DE5DF8">
        <w:rPr>
          <w:rFonts w:ascii="Verdana" w:eastAsia="Times New Roman" w:hAnsi="Verdana" w:cs="Times New Roman"/>
          <w:sz w:val="20"/>
          <w:szCs w:val="20"/>
        </w:rPr>
        <w:tab/>
        <w:t> (S.E.N.).Nefrologia</w:t>
      </w:r>
      <w:r w:rsidRPr="00DE5DF8">
        <w:rPr>
          <w:rFonts w:ascii="Verdana" w:eastAsia="Times New Roman" w:hAnsi="Verdana" w:cs="Times New Roman"/>
          <w:sz w:val="20"/>
          <w:szCs w:val="20"/>
        </w:rPr>
        <w:tab/>
      </w:r>
      <w:r w:rsidRPr="00DE5DF8">
        <w:rPr>
          <w:rFonts w:ascii="Verdana" w:eastAsia="Times New Roman" w:hAnsi="Verdana" w:cs="Times New Roman"/>
          <w:sz w:val="20"/>
          <w:szCs w:val="20"/>
        </w:rPr>
        <w:cr/>
        <w:t xml:space="preserve">  2012;32Suppl1:1-­</w:t>
      </w:r>
      <w:r w:rsidRPr="00DE5DF8">
        <w:rPr>
          <w:rFonts w:ascii="Cambria Math" w:eastAsia="Times New Roman" w:hAnsi="Cambria Math" w:cs="Cambria Math"/>
          <w:sz w:val="20"/>
          <w:szCs w:val="20"/>
        </w:rPr>
        <w:t>‐</w:t>
      </w:r>
      <w:r w:rsidRPr="00DE5DF8">
        <w:rPr>
          <w:rFonts w:ascii="Verdana" w:eastAsia="Times New Roman" w:hAnsi="Verdana" w:cs="Times New Roman"/>
          <w:sz w:val="20"/>
          <w:szCs w:val="20"/>
        </w:rPr>
        <w:t>35.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DE5DF8">
        <w:rPr>
          <w:rFonts w:ascii="Verdana" w:eastAsia="Times New Roman" w:hAnsi="Verdana" w:cs="Times New Roman"/>
          <w:sz w:val="24"/>
          <w:szCs w:val="24"/>
        </w:rPr>
        <w:t>9</w:t>
      </w:r>
      <w:r w:rsidRPr="00DE5DF8">
        <w:rPr>
          <w:sz w:val="24"/>
          <w:szCs w:val="24"/>
        </w:rPr>
        <w:t>. Hahn BH, McMahon MA,Wilkinson</w:t>
      </w:r>
      <w:r w:rsidRPr="00DE5DF8">
        <w:rPr>
          <w:sz w:val="24"/>
          <w:szCs w:val="24"/>
        </w:rPr>
        <w:tab/>
        <w:t>A,  et al. American College of Rheumatology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DE5DF8">
        <w:rPr>
          <w:sz w:val="24"/>
          <w:szCs w:val="24"/>
        </w:rPr>
        <w:t xml:space="preserve">  guidelines for  screening, treatment,</w:t>
      </w:r>
      <w:r w:rsidRPr="00DE5DF8">
        <w:rPr>
          <w:sz w:val="24"/>
          <w:szCs w:val="24"/>
        </w:rPr>
        <w:tab/>
        <w:t> and management</w:t>
      </w:r>
      <w:r w:rsidRPr="00DE5DF8">
        <w:rPr>
          <w:sz w:val="24"/>
          <w:szCs w:val="24"/>
        </w:rPr>
        <w:tab/>
        <w:t> of lupus nephritis.</w:t>
      </w:r>
      <w:r w:rsidRPr="00DE5DF8">
        <w:rPr>
          <w:sz w:val="24"/>
          <w:szCs w:val="24"/>
        </w:rPr>
        <w:tab/>
        <w:t> Arthritis Care Res (Hoboken) 2012;64(6):797-­‐808.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DE5DF8">
        <w:rPr>
          <w:rFonts w:eastAsiaTheme="minorHAnsi"/>
        </w:rPr>
        <w:t>10.</w:t>
      </w:r>
      <w:hyperlink r:id="rId25" w:history="1">
        <w:r w:rsidRPr="00DE5DF8">
          <w:rPr>
            <w:rFonts w:ascii="Verdana" w:eastAsia="Times New Roman" w:hAnsi="Verdana" w:cs="Times New Roman"/>
          </w:rPr>
          <w:t>Cameron JS. Lupus nephritis in childhood and adolescence,</w:t>
        </w:r>
        <w:r w:rsidRPr="00DE5DF8">
          <w:rPr>
            <w:rFonts w:ascii="Verdana" w:eastAsia="Times New Roman" w:hAnsi="Verdana" w:cs="Times New Roman"/>
            <w:i/>
            <w:iCs/>
          </w:rPr>
          <w:t>Pediatr Nephrol</w:t>
        </w:r>
        <w:r w:rsidRPr="00DE5DF8">
          <w:rPr>
            <w:rFonts w:ascii="Verdana" w:eastAsia="Times New Roman" w:hAnsi="Verdana" w:cs="Times New Roman"/>
          </w:rPr>
          <w:t xml:space="preserve"> 8(2):230-49,1994. </w:t>
        </w:r>
      </w:hyperlink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 w:line="240" w:lineRule="auto"/>
        <w:rPr>
          <w:rFonts w:ascii="Verdana" w:eastAsia="Times New Roman" w:hAnsi="Verdana" w:cs="Times New Roman"/>
        </w:rPr>
      </w:pPr>
      <w:r w:rsidRPr="00DE5DF8">
        <w:rPr>
          <w:rFonts w:eastAsiaTheme="minorHAnsi"/>
        </w:rPr>
        <w:lastRenderedPageBreak/>
        <w:t xml:space="preserve"> 11.</w:t>
      </w:r>
      <w:hyperlink r:id="rId26" w:history="1">
        <w:r w:rsidRPr="00DE5DF8">
          <w:rPr>
            <w:rFonts w:ascii="Verdana" w:eastAsia="Times New Roman" w:hAnsi="Verdana" w:cs="Times New Roman"/>
          </w:rPr>
          <w:t>Kashgarian M. Lupus nephritis: lessons from the path lab. Kidney Int 1994; 45:928.</w:t>
        </w:r>
      </w:hyperlink>
      <w:r w:rsidRPr="00DE5DF8">
        <w:t xml:space="preserve"> </w:t>
      </w:r>
      <w:hyperlink r:id="rId27" w:history="1">
        <w:r w:rsidRPr="00DE5DF8">
          <w:rPr>
            <w:rFonts w:ascii="Verdana" w:eastAsia="Times New Roman" w:hAnsi="Verdana" w:cs="Times New Roman"/>
          </w:rPr>
          <w:t>12.Weening JJ, D'Agati VD, Schwartz MM, et al. The classification of glomerulonephritis in systemic lupus erythematosus revisited. Kidney Int 2004; 65:521.</w:t>
        </w:r>
      </w:hyperlink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 w:line="240" w:lineRule="auto"/>
        <w:rPr>
          <w:rFonts w:eastAsiaTheme="minorHAnsi"/>
          <w:sz w:val="24"/>
          <w:szCs w:val="24"/>
        </w:rPr>
      </w:pPr>
      <w:r w:rsidRPr="00DE5DF8">
        <w:rPr>
          <w:rFonts w:eastAsiaTheme="minorHAnsi"/>
          <w:sz w:val="24"/>
          <w:szCs w:val="24"/>
        </w:rPr>
        <w:t>12.</w:t>
      </w:r>
      <w:r w:rsidRPr="00DE5DF8">
        <w:rPr>
          <w:sz w:val="24"/>
          <w:szCs w:val="24"/>
        </w:rPr>
        <w:t xml:space="preserve"> </w:t>
      </w:r>
      <w:r w:rsidRPr="00DE5DF8">
        <w:rPr>
          <w:rFonts w:eastAsiaTheme="minorHAnsi"/>
          <w:sz w:val="24"/>
          <w:szCs w:val="24"/>
        </w:rPr>
        <w:t>Yokoyama H, Wada T, Hara A, Yamahana J, et al: The outcome and a new ISN/RPS 2003 classiﬁ cation of lupus nephritis in Japanese, Kidney Int 66 (6):2382-88, 2004.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 w:line="240" w:lineRule="auto"/>
        <w:rPr>
          <w:rFonts w:ascii="Verdana" w:eastAsia="Times New Roman" w:hAnsi="Verdana" w:cs="Times New Roman"/>
        </w:rPr>
      </w:pPr>
      <w:r w:rsidRPr="00DE5DF8">
        <w:rPr>
          <w:rFonts w:eastAsiaTheme="minorHAnsi"/>
        </w:rPr>
        <w:t>13.</w:t>
      </w:r>
      <w:r w:rsidRPr="00DE5DF8">
        <w:rPr>
          <w:rFonts w:ascii="Verdana" w:eastAsia="Times New Roman" w:hAnsi="Verdana" w:cs="Times New Roman"/>
        </w:rPr>
        <w:t xml:space="preserve"> Marks SD, Sebire NJ, Pilkington C, Tullus K: Clinicopathological correlations of pediatric lupus nephritis, Pediatr Nephrol 22 (1): 77-83, 2007.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</w:rPr>
      </w:pPr>
      <w:r w:rsidRPr="00DE5DF8">
        <w:rPr>
          <w:rFonts w:ascii="Verdana" w:eastAsia="Times New Roman" w:hAnsi="Verdana" w:cs="Times New Roman"/>
          <w:sz w:val="20"/>
          <w:szCs w:val="20"/>
        </w:rPr>
        <w:t>14.American Journal of Kidney Diseases ( AJKDblug ) posted on 22,2018 in PathPointer .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</w:rPr>
      </w:pPr>
      <w:r w:rsidRPr="00DE5DF8">
        <w:rPr>
          <w:rFonts w:ascii="Verdana" w:eastAsia="Times New Roman" w:hAnsi="Verdana" w:cs="Times New Roman"/>
          <w:sz w:val="20"/>
          <w:szCs w:val="20"/>
        </w:rPr>
        <w:t>15. Brunner HI, Silverman ED, To T, Bombardier C, Feldman BM: Risk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</w:rPr>
      </w:pPr>
      <w:r w:rsidRPr="00DE5DF8">
        <w:rPr>
          <w:rFonts w:ascii="Verdana" w:eastAsia="Times New Roman" w:hAnsi="Verdana" w:cs="Times New Roman"/>
          <w:sz w:val="20"/>
          <w:szCs w:val="20"/>
        </w:rPr>
        <w:t>factors for damage in childhood-onset systemic lupus erythemato-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</w:rPr>
      </w:pPr>
      <w:r w:rsidRPr="00DE5DF8">
        <w:rPr>
          <w:rFonts w:ascii="Verdana" w:eastAsia="Times New Roman" w:hAnsi="Verdana" w:cs="Times New Roman"/>
          <w:sz w:val="20"/>
          <w:szCs w:val="20"/>
        </w:rPr>
        <w:t>sus: cumulative disease activity and medication use predict disease</w:t>
      </w:r>
    </w:p>
    <w:p w:rsidR="009C63EE" w:rsidRPr="00DE5DF8" w:rsidRDefault="009C63EE" w:rsidP="009C63EE">
      <w:pPr>
        <w:autoSpaceDE w:val="0"/>
        <w:autoSpaceDN w:val="0"/>
        <w:bidi w:val="0"/>
        <w:adjustRightInd w:val="0"/>
        <w:spacing w:after="0" w:line="240" w:lineRule="auto"/>
        <w:rPr>
          <w:rFonts w:ascii="Revival565BT-Roman" w:eastAsiaTheme="minorHAnsi" w:hAnsi="Revival565BT-Roman" w:cs="Revival565BT-Roman"/>
        </w:rPr>
      </w:pPr>
      <w:r w:rsidRPr="00DE5DF8">
        <w:rPr>
          <w:rFonts w:ascii="Verdana" w:eastAsia="Times New Roman" w:hAnsi="Verdana" w:cs="Times New Roman"/>
        </w:rPr>
        <w:t>damage, Arthritis Rheum 46 (2):436-44, 2002</w:t>
      </w:r>
      <w:r w:rsidRPr="00DE5DF8">
        <w:rPr>
          <w:rFonts w:ascii="Revival565BT-Roman" w:eastAsiaTheme="minorHAnsi" w:hAnsi="Revival565BT-Roman" w:cs="Revival565BT-Roman"/>
        </w:rPr>
        <w:t xml:space="preserve">4. Tucker LB, Menon S, Schaller JG, </w:t>
      </w:r>
    </w:p>
    <w:p w:rsidR="009C63EE" w:rsidRPr="00DE5DF8" w:rsidRDefault="009C63EE" w:rsidP="009C63EE">
      <w:pPr>
        <w:autoSpaceDE w:val="0"/>
        <w:autoSpaceDN w:val="0"/>
        <w:bidi w:val="0"/>
        <w:adjustRightInd w:val="0"/>
        <w:spacing w:after="0" w:line="240" w:lineRule="auto"/>
        <w:rPr>
          <w:rFonts w:ascii="Revival565BT-Roman" w:eastAsiaTheme="minorHAnsi" w:hAnsi="Revival565BT-Roman" w:cs="Revival565BT-Roman"/>
          <w:sz w:val="24"/>
          <w:szCs w:val="24"/>
        </w:rPr>
      </w:pPr>
    </w:p>
    <w:p w:rsidR="009C63EE" w:rsidRPr="00DE5DF8" w:rsidRDefault="009C63EE" w:rsidP="009C63EE">
      <w:pPr>
        <w:autoSpaceDE w:val="0"/>
        <w:autoSpaceDN w:val="0"/>
        <w:bidi w:val="0"/>
        <w:adjustRightInd w:val="0"/>
        <w:spacing w:after="0" w:line="240" w:lineRule="auto"/>
        <w:rPr>
          <w:rFonts w:ascii="Revival565BT-Roman" w:eastAsiaTheme="minorHAnsi" w:hAnsi="Revival565BT-Roman" w:cs="Revival565BT-Roman"/>
          <w:sz w:val="24"/>
          <w:szCs w:val="24"/>
        </w:rPr>
      </w:pPr>
      <w:r w:rsidRPr="00DE5DF8">
        <w:rPr>
          <w:rFonts w:ascii="Revival565BT-Roman" w:eastAsiaTheme="minorHAnsi" w:hAnsi="Revival565BT-Roman" w:cs="Revival565BT-Roman"/>
          <w:sz w:val="24"/>
          <w:szCs w:val="24"/>
        </w:rPr>
        <w:t xml:space="preserve">16.Isenberg DA: Adult- and child-hood-onset systemic lupus erythematosus: a comparison of onset,clinical features, serology, and outcome, </w:t>
      </w:r>
      <w:r w:rsidRPr="00DE5DF8">
        <w:rPr>
          <w:rFonts w:ascii="Revival565BT-Italic" w:eastAsiaTheme="minorHAnsi" w:hAnsi="Revival565BT-Italic" w:cs="Revival565BT-Italic"/>
          <w:i/>
          <w:iCs/>
          <w:sz w:val="24"/>
          <w:szCs w:val="24"/>
        </w:rPr>
        <w:t xml:space="preserve">Br J Rheumatol </w:t>
      </w:r>
      <w:r w:rsidRPr="00DE5DF8">
        <w:rPr>
          <w:rFonts w:ascii="Revival565BT-Roman" w:eastAsiaTheme="minorHAnsi" w:hAnsi="Revival565BT-Roman" w:cs="Revival565BT-Roman"/>
          <w:sz w:val="24"/>
          <w:szCs w:val="24"/>
        </w:rPr>
        <w:t>34 (9):866-72, 1995.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DE5DF8">
        <w:rPr>
          <w:rFonts w:eastAsiaTheme="minorHAnsi"/>
        </w:rPr>
        <w:t>17.</w:t>
      </w:r>
      <w:hyperlink r:id="rId28" w:history="1">
        <w:r w:rsidRPr="00DE5DF8">
          <w:rPr>
            <w:rFonts w:ascii="Verdana" w:eastAsia="Times New Roman" w:hAnsi="Verdana" w:cs="Times New Roman"/>
          </w:rPr>
          <w:t>Bomback AS, Appel GB. Updates on the treatment of lupus nephritis. J Am Soc Nephrol 2010; 21:2028.</w:t>
        </w:r>
      </w:hyperlink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eastAsiaTheme="minorHAnsi"/>
          <w:sz w:val="24"/>
          <w:szCs w:val="24"/>
        </w:rPr>
      </w:pPr>
      <w:r w:rsidRPr="00DE5DF8">
        <w:rPr>
          <w:rFonts w:eastAsiaTheme="minorHAnsi"/>
          <w:sz w:val="24"/>
          <w:szCs w:val="24"/>
        </w:rPr>
        <w:t>18.</w:t>
      </w:r>
      <w:r w:rsidRPr="00DE5DF8">
        <w:rPr>
          <w:rFonts w:eastAsiaTheme="minorHAnsi"/>
          <w:sz w:val="24"/>
          <w:szCs w:val="24"/>
          <w:rtl/>
        </w:rPr>
        <w:t xml:space="preserve"> </w:t>
      </w:r>
      <w:r w:rsidRPr="00DE5DF8">
        <w:rPr>
          <w:rFonts w:eastAsiaTheme="minorHAnsi"/>
          <w:sz w:val="24"/>
          <w:szCs w:val="24"/>
        </w:rPr>
        <w:t>Bertsias G, Ioannidis JPA, Boletis J, et al. EULAR recommendations for the management of</w:t>
      </w:r>
      <w:r w:rsidRPr="00DE5DF8">
        <w:rPr>
          <w:rFonts w:eastAsiaTheme="minorHAnsi"/>
          <w:sz w:val="24"/>
          <w:szCs w:val="24"/>
          <w:rtl/>
        </w:rPr>
        <w:t xml:space="preserve"> 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eastAsiaTheme="minorHAnsi"/>
          <w:sz w:val="24"/>
          <w:szCs w:val="24"/>
        </w:rPr>
      </w:pPr>
      <w:r w:rsidRPr="00DE5DF8">
        <w:rPr>
          <w:rFonts w:eastAsiaTheme="minorHAnsi"/>
          <w:sz w:val="24"/>
          <w:szCs w:val="24"/>
        </w:rPr>
        <w:t>systemic lupus erythematosus. Report of a Task Force of the EULAR Standing Committee for</w:t>
      </w:r>
      <w:r w:rsidRPr="00DE5DF8">
        <w:rPr>
          <w:rFonts w:eastAsiaTheme="minorHAnsi"/>
          <w:sz w:val="24"/>
          <w:szCs w:val="24"/>
          <w:rtl/>
        </w:rPr>
        <w:t xml:space="preserve"> 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eastAsiaTheme="minorHAnsi"/>
          <w:sz w:val="24"/>
          <w:szCs w:val="24"/>
        </w:rPr>
      </w:pPr>
      <w:r w:rsidRPr="00DE5DF8">
        <w:rPr>
          <w:rFonts w:eastAsiaTheme="minorHAnsi"/>
          <w:sz w:val="24"/>
          <w:szCs w:val="24"/>
        </w:rPr>
        <w:t>International Clinical Studies Including Therapeutics. Ann Rheum Dis. 2008;67:195-205.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eastAsiaTheme="minorHAnsi"/>
          <w:sz w:val="24"/>
          <w:szCs w:val="24"/>
          <w:rtl/>
          <w:lang w:bidi="ar-SY"/>
        </w:rPr>
      </w:pPr>
      <w:r w:rsidRPr="00DE5DF8">
        <w:rPr>
          <w:rFonts w:eastAsiaTheme="minorHAnsi"/>
          <w:sz w:val="24"/>
          <w:szCs w:val="24"/>
        </w:rPr>
        <w:t>19.</w:t>
      </w:r>
      <w:r w:rsidRPr="00DE5DF8">
        <w:rPr>
          <w:rFonts w:eastAsiaTheme="minorHAnsi"/>
          <w:sz w:val="24"/>
          <w:szCs w:val="24"/>
          <w:rtl/>
        </w:rPr>
        <w:t xml:space="preserve"> </w:t>
      </w:r>
      <w:r w:rsidRPr="00DE5DF8">
        <w:rPr>
          <w:rFonts w:eastAsiaTheme="minorHAnsi"/>
          <w:sz w:val="24"/>
          <w:szCs w:val="24"/>
        </w:rPr>
        <w:t>Mosca M, Tani C, Aringer M, et al. European League Against Rheumatism recommendations</w:t>
      </w:r>
      <w:r w:rsidRPr="00DE5DF8">
        <w:rPr>
          <w:rFonts w:eastAsiaTheme="minorHAnsi"/>
          <w:sz w:val="24"/>
          <w:szCs w:val="24"/>
          <w:rtl/>
        </w:rPr>
        <w:t xml:space="preserve"> 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eastAsiaTheme="minorHAnsi"/>
          <w:sz w:val="24"/>
          <w:szCs w:val="24"/>
        </w:rPr>
      </w:pPr>
      <w:r w:rsidRPr="00DE5DF8">
        <w:rPr>
          <w:rFonts w:eastAsiaTheme="minorHAnsi"/>
          <w:sz w:val="24"/>
          <w:szCs w:val="24"/>
        </w:rPr>
        <w:t>for monitoring patients with systemic lupus erythematosus in clinical practice and in observational</w:t>
      </w:r>
      <w:r w:rsidRPr="00DE5DF8">
        <w:rPr>
          <w:rFonts w:eastAsiaTheme="minorHAnsi"/>
          <w:sz w:val="24"/>
          <w:szCs w:val="24"/>
          <w:rtl/>
        </w:rPr>
        <w:t xml:space="preserve"> </w:t>
      </w:r>
      <w:r w:rsidRPr="00DE5DF8">
        <w:rPr>
          <w:rFonts w:eastAsiaTheme="minorHAnsi"/>
          <w:sz w:val="24"/>
          <w:szCs w:val="24"/>
        </w:rPr>
        <w:t>studie</w:t>
      </w:r>
      <w:r w:rsidRPr="00DE5DF8">
        <w:rPr>
          <w:rFonts w:eastAsiaTheme="minorHAnsi"/>
          <w:sz w:val="24"/>
          <w:szCs w:val="24"/>
          <w:rtl/>
        </w:rPr>
        <w:t xml:space="preserve">. </w:t>
      </w:r>
      <w:r w:rsidRPr="00DE5DF8">
        <w:rPr>
          <w:rFonts w:eastAsiaTheme="minorHAnsi"/>
          <w:sz w:val="24"/>
          <w:szCs w:val="24"/>
        </w:rPr>
        <w:t>Gurses AP, Murphy DJ, Martinez EA, Berenholtz SM, Pronovost PJ. A practical tool to identify</w:t>
      </w:r>
      <w:r w:rsidRPr="00DE5DF8">
        <w:rPr>
          <w:rFonts w:eastAsiaTheme="minorHAnsi"/>
          <w:sz w:val="24"/>
          <w:szCs w:val="24"/>
          <w:rtl/>
        </w:rPr>
        <w:t xml:space="preserve"> </w:t>
      </w:r>
      <w:r w:rsidRPr="00DE5DF8">
        <w:rPr>
          <w:rFonts w:eastAsiaTheme="minorHAnsi"/>
          <w:sz w:val="24"/>
          <w:szCs w:val="24"/>
        </w:rPr>
        <w:t>and eliminate barriers to compliance with evidence-based guidelines. Jt Comm J Qual Patient Saf</w:t>
      </w:r>
      <w:r w:rsidRPr="00DE5DF8">
        <w:rPr>
          <w:rFonts w:eastAsiaTheme="minorHAnsi"/>
          <w:sz w:val="24"/>
          <w:szCs w:val="24"/>
          <w:rtl/>
        </w:rPr>
        <w:t xml:space="preserve">. </w:t>
      </w:r>
      <w:r w:rsidRPr="00DE5DF8">
        <w:rPr>
          <w:rFonts w:eastAsiaTheme="minorHAnsi"/>
          <w:sz w:val="24"/>
          <w:szCs w:val="24"/>
        </w:rPr>
        <w:t>32:526;2009</w:t>
      </w:r>
      <w:r w:rsidRPr="00DE5DF8">
        <w:rPr>
          <w:rFonts w:eastAsiaTheme="minorHAnsi"/>
          <w:sz w:val="24"/>
          <w:szCs w:val="24"/>
          <w:rtl/>
        </w:rPr>
        <w:t xml:space="preserve">. </w:t>
      </w:r>
    </w:p>
    <w:p w:rsidR="00807D3A" w:rsidRPr="00DE5DF8" w:rsidRDefault="009C63EE" w:rsidP="00807D3A">
      <w:pPr>
        <w:shd w:val="clear" w:color="auto" w:fill="FFFFFF"/>
        <w:bidi w:val="0"/>
        <w:spacing w:before="100" w:beforeAutospacing="1" w:after="100" w:afterAutospacing="1"/>
        <w:rPr>
          <w:rFonts w:eastAsiaTheme="minorHAnsi"/>
          <w:sz w:val="24"/>
          <w:szCs w:val="24"/>
        </w:rPr>
      </w:pPr>
      <w:r w:rsidRPr="00DE5DF8">
        <w:rPr>
          <w:rFonts w:eastAsiaTheme="minorHAnsi"/>
          <w:sz w:val="24"/>
          <w:szCs w:val="24"/>
          <w:lang w:bidi="ar-SY"/>
        </w:rPr>
        <w:t>20.</w:t>
      </w:r>
      <w:r w:rsidRPr="00DE5DF8">
        <w:rPr>
          <w:rFonts w:eastAsiaTheme="minorHAnsi"/>
          <w:sz w:val="24"/>
          <w:szCs w:val="24"/>
          <w:rtl/>
        </w:rPr>
        <w:t xml:space="preserve"> </w:t>
      </w:r>
      <w:r w:rsidRPr="00DE5DF8">
        <w:rPr>
          <w:rFonts w:eastAsiaTheme="minorHAnsi"/>
          <w:sz w:val="24"/>
          <w:szCs w:val="24"/>
        </w:rPr>
        <w:t>Guidelines for referral and management of systemic lupus erythematosus in adults. Arthritis</w:t>
      </w:r>
      <w:r w:rsidRPr="00DE5DF8">
        <w:rPr>
          <w:rFonts w:eastAsiaTheme="minorHAnsi"/>
          <w:sz w:val="24"/>
          <w:szCs w:val="24"/>
          <w:rtl/>
        </w:rPr>
        <w:t xml:space="preserve"> </w:t>
      </w:r>
      <w:r w:rsidR="00807D3A" w:rsidRPr="00DE5DF8">
        <w:rPr>
          <w:rFonts w:eastAsiaTheme="minorHAnsi"/>
          <w:sz w:val="24"/>
          <w:szCs w:val="24"/>
        </w:rPr>
        <w:t>Rheum. 1999;42:1785-96.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eastAsiaTheme="minorHAnsi"/>
          <w:sz w:val="24"/>
          <w:szCs w:val="24"/>
        </w:rPr>
      </w:pP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21. Brunner H, Klein-Gitelman M, Ying J, Tucker L, Silverman E. Corticosteroid use in childhoodonset systemic lupus erythematosus-practice patterns at four pediatric rheumatology centers. ClinExp Rheumatol. 2009;27:155-62.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</w:rPr>
        <w:t>22.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>van Vollenhoven RF, Mosca M, Bertsias G, et al. Treat-to-target in systemic lupus</w:t>
      </w:r>
      <w:r w:rsidRPr="00DE5DF8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erythematosus: recommendations from an international task force. Ann Rheum Dis. 2014;73:958-67</w:t>
      </w:r>
      <w:r w:rsidRPr="00DE5DF8">
        <w:rPr>
          <w:rFonts w:asciiTheme="majorBidi" w:hAnsiTheme="majorBidi" w:cstheme="majorBidi"/>
          <w:sz w:val="24"/>
          <w:szCs w:val="24"/>
          <w:rtl/>
        </w:rPr>
        <w:t xml:space="preserve">. </w:t>
      </w:r>
    </w:p>
    <w:p w:rsidR="009C63EE" w:rsidRPr="00DE5DF8" w:rsidRDefault="009C63EE" w:rsidP="009C63EE">
      <w:pPr>
        <w:shd w:val="clear" w:color="auto" w:fill="FFFFFF"/>
        <w:bidi w:val="0"/>
        <w:spacing w:before="100" w:beforeAutospacing="1" w:after="100" w:afterAutospacing="1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23.</w:t>
      </w:r>
      <w:r w:rsidRPr="00DE5DF8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>Walsh M, Jayne D, Moist L, et al. Practice pattern variation in oral glucocorticoid therapy after</w:t>
      </w:r>
      <w:r w:rsidRPr="00DE5DF8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>the induction of response in proliferative lupus nephritis. Lupus. 2010;19:628-33.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24.Henderson L, Masson P, Craig JC, et al. Treatment for lupus nephritis. Cochrane Database of Systematic Reviews. 2012.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Aringer M, Burkhardt H, Burmester GR, et al. Current state of evidence on “off label</w:t>
      </w:r>
      <w:r w:rsidRPr="00DE5DF8">
        <w:rPr>
          <w:rFonts w:asciiTheme="majorBidi" w:hAnsiTheme="majorBidi" w:cstheme="majorBidi"/>
          <w:sz w:val="24"/>
          <w:szCs w:val="24"/>
          <w:rtl/>
        </w:rPr>
        <w:t xml:space="preserve">” </w:t>
      </w:r>
      <w:r w:rsidRPr="00DE5DF8">
        <w:rPr>
          <w:rFonts w:asciiTheme="majorBidi" w:hAnsiTheme="majorBidi" w:cstheme="majorBidi"/>
          <w:sz w:val="24"/>
          <w:szCs w:val="24"/>
        </w:rPr>
        <w:t>25.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therapeutic options for systemic lupus erythematosus, including biological immunosuppressive</w:t>
      </w:r>
      <w:r w:rsidRPr="00DE5DF8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agents, in Germany, Austria, and Switzerland – a consensus report. Lupus. 2011.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26. Houssiau FA, D’Cruz D, Sangle S et al. Azathioprine versus mycophenolate mofetil for long-term immunosuppression in lupus nephritis: results from the MAINTAIN Nephritis Trial. Ann. Rheum. Dis. 2010; 69: 2083–9.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 xml:space="preserve">27. Ginzler EM, Dooley MA, Aranow C et al. Mycophenolate mofetil or intravenous cyclophosphamide for lupus nephritis. N. Engl. J. Med. 2005; 353: 2219–28. 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28. . Chan TM, Li FK, Wong RW, Wong KL, Chan KW, Cheng IK. Sequential therapy for diffuse proliferative and membranous lupus nephritis: cyclophosphamide and prednisolone followed by azathioprine and prednisolone. Nephron. 1995; 71: 321–7.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 xml:space="preserve">29. Mok CC, Ho CT, Siu YP et al. Treatment of diffuse proliferative lupus glomerulonephritis: a comparison of two cyclophosphamidecontaining regimens. Am. J. Kidney Dis. 2001; 38: 256–64. 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30 . Appel GB, Contreras G, Dooley MA et al. Mycophenolate mofetil versus cyclophosphamide for induction treatment of lupus nephritis. J. Am. Soc. Nephrol. 2009; 20: 1103–12.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lang w:bidi="ar-SY"/>
        </w:rPr>
      </w:pP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lastRenderedPageBreak/>
        <w:t xml:space="preserve">31. Punyawudho B, Lertdumrongluk P, Somparn P et al. Population pharmacokinetics of mycophenolate mofetil in Thai lupus nephritis patients. Int. J. Clin. Pharmacol. Ther. 2012; 50: 272–80. 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 xml:space="preserve">32. Mok CC, Lau CS, Wong RW. Risk factors for ovarian failure in patients with systemic lupus erythematosus receiving cyclophosphamide therapy. Arthritis Rheum. 1998; 41: 831–7. 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lang w:bidi="ar-SY"/>
        </w:rPr>
      </w:pP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33. Age and Fertility. A Guide for Patients. 2012. http://prod.reproductivefacts.org/globalassets/rf/news-andpublications/bookletsfact-sheets/english-fact-sheets-and-info-booklets/Age_and_Fertility.pdf. Accessed May 1, 2017.</w:t>
      </w:r>
      <w:r w:rsidRPr="00DE5DF8">
        <w:rPr>
          <w:rFonts w:asciiTheme="majorBidi" w:hAnsiTheme="majorBidi" w:cs="Times New Roman"/>
          <w:sz w:val="24"/>
          <w:szCs w:val="24"/>
          <w:rtl/>
          <w:lang w:bidi="ar-SY"/>
        </w:rPr>
        <w:t>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Lexi-Drugs.</w:t>
      </w:r>
      <w:r w:rsidRPr="00DE5DF8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>34.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35. Mina R, von Scheven E, Ardoin SP, et al. Consensus treatment plans for induction therapy of</w:t>
      </w:r>
      <w:r w:rsidRPr="00DE5DF8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newly diagnosed proliferative lupus nephritis in juvenile systemic lupus erythematosus. Arthritis Care</w:t>
      </w:r>
      <w:r w:rsidRPr="00DE5DF8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>Res. 2012;64:375-83.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</w:rPr>
      </w:pPr>
      <w:r w:rsidRPr="00DE5DF8">
        <w:rPr>
          <w:rFonts w:asciiTheme="majorBidi" w:hAnsiTheme="majorBidi" w:cstheme="majorBidi"/>
          <w:sz w:val="24"/>
          <w:szCs w:val="24"/>
        </w:rPr>
        <w:t>36.</w:t>
      </w:r>
      <w:r w:rsidRPr="00DE5DF8">
        <w:rPr>
          <w:rFonts w:ascii="Revival565BT-Roman" w:eastAsiaTheme="minorHAnsi" w:hAnsi="Revival565BT-Roman" w:cs="Revival565BT-Roman"/>
          <w:sz w:val="24"/>
          <w:szCs w:val="24"/>
        </w:rPr>
        <w:t xml:space="preserve"> </w:t>
      </w:r>
      <w:r w:rsidRPr="00DE5DF8">
        <w:rPr>
          <w:rFonts w:asciiTheme="majorBidi" w:hAnsiTheme="majorBidi" w:cstheme="majorBidi"/>
          <w:sz w:val="24"/>
          <w:szCs w:val="24"/>
        </w:rPr>
        <w:t>Calvo-Alén J, Silva-Fernández L, Úcar-Angulo E, et al. SER Consensus Statement on the</w:t>
      </w:r>
      <w:r w:rsidRPr="00DE5DF8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</w:rPr>
        <w:t>Use of Biologic Therapy for Systemic Lupus Erythematosus. Reumatología Clínica. 2013;09:281-96.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</w:rPr>
        <w:t>37.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 xml:space="preserve"> </w:t>
      </w:r>
      <w:r w:rsidRPr="00DE5DF8">
        <w:rPr>
          <w:rFonts w:asciiTheme="majorBidi" w:hAnsiTheme="majorBidi" w:cstheme="majorBidi"/>
          <w:sz w:val="24"/>
          <w:szCs w:val="24"/>
        </w:rPr>
        <w:t>Chan TM, Tse KC, Tang CS, Mok MY, Li FK. Long-term study of mycophenolate mofetil as continuous induction and maintenance treatment for diffuse proliferative lupus nephritis. J. Am. Soc. Nephrol. 2005; 16: 1076–84.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</w:rPr>
      </w:pPr>
      <w:r w:rsidRPr="00DE5DF8">
        <w:rPr>
          <w:rFonts w:asciiTheme="majorBidi" w:hAnsiTheme="majorBidi" w:cstheme="majorBidi"/>
          <w:sz w:val="24"/>
          <w:szCs w:val="24"/>
        </w:rPr>
        <w:t>38.Tacrolimus use in lupus nephritis:A systematic review and meta-analysis. Hannah J,et al. Autoimmune Review.2016.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</w:rPr>
      </w:pPr>
      <w:r w:rsidRPr="00DE5DF8">
        <w:rPr>
          <w:rFonts w:asciiTheme="majorBidi" w:hAnsiTheme="majorBidi" w:cstheme="majorBidi"/>
          <w:sz w:val="24"/>
          <w:szCs w:val="24"/>
        </w:rPr>
        <w:t>39.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 xml:space="preserve"> </w:t>
      </w:r>
      <w:r w:rsidRPr="00DE5DF8">
        <w:rPr>
          <w:rFonts w:asciiTheme="majorBidi" w:hAnsiTheme="majorBidi" w:cstheme="majorBidi"/>
          <w:sz w:val="24"/>
          <w:szCs w:val="24"/>
        </w:rPr>
        <w:t>. Bomback AS, Appel GB. Updates on the treatment of lupus nephritis. J. Am. Soc. Nephrol. 2010; 21: 2028–35.</w:t>
      </w:r>
    </w:p>
    <w:p w:rsidR="009C63EE" w:rsidRPr="00DE5DF8" w:rsidRDefault="009C63EE" w:rsidP="00807D3A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</w:rPr>
        <w:t>40.</w:t>
      </w:r>
      <w:r w:rsidRPr="00DE5DF8">
        <w:rPr>
          <w:sz w:val="24"/>
          <w:szCs w:val="24"/>
        </w:rPr>
        <w:t xml:space="preserve"> </w:t>
      </w:r>
      <w:r w:rsidRPr="00DE5DF8">
        <w:rPr>
          <w:rFonts w:asciiTheme="majorBidi" w:hAnsiTheme="majorBidi" w:cstheme="majorBidi"/>
          <w:sz w:val="24"/>
          <w:szCs w:val="24"/>
        </w:rPr>
        <w:t>Sendzischew MA, Vieregge GB, Green DF, et al. Plasma exchange for concurrent lupus nephritis and antiphospholipid syndrome. Clin Kidney J. 2014;7:86–9</w:t>
      </w:r>
      <w:r w:rsidRPr="00DE5DF8">
        <w:rPr>
          <w:rFonts w:asciiTheme="majorBidi" w:hAnsiTheme="majorBidi" w:cs="Times New Roman"/>
          <w:sz w:val="24"/>
          <w:szCs w:val="24"/>
          <w:rtl/>
        </w:rPr>
        <w:t>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41 Austin HA, Balow JE. Natural history and treatment of lupus nephritis. Semin Nephrol. 1999;19:2–11..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42.American College of Rheumatology guidelines for induction therapy in adult patients with biopsy-proven class III/IV lupus nephritis. AmericanCollege of Rheumatology guidelines for screening, treatment, and management of lupus nephritis. Arthritis Care Res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[Hoboken]. 2012;64:797</w:t>
      </w:r>
      <w:r w:rsidRPr="00DE5DF8">
        <w:rPr>
          <w:rFonts w:asciiTheme="majorBidi" w:hAnsiTheme="majorBidi" w:cstheme="majorBidi" w:hint="eastAsia"/>
          <w:sz w:val="24"/>
          <w:szCs w:val="24"/>
          <w:lang w:bidi="ar-SY"/>
        </w:rPr>
        <w:t>–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>80842.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lastRenderedPageBreak/>
        <w:t>43. Boneparth A, Ilowite N, for the CARRA Registry Investigators. Comparison of renal response parameters for juvenile membranous plus proliferative lupus nephritis versus isolated proliferative lupus nephritis: A cross-sectional analysis of the CARRA Registry. Lupus. 2014;11;23:898–904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 xml:space="preserve">44. Schanberg LE, Sandborg C: Dyslipoproteinemia and premature atherosclerosis in pediatric systemic lupus erythematosus, </w:t>
      </w:r>
      <w:r w:rsidRPr="00DE5DF8">
        <w:rPr>
          <w:rFonts w:asciiTheme="majorBidi" w:hAnsiTheme="majorBidi" w:cstheme="majorBidi"/>
          <w:i/>
          <w:iCs/>
          <w:sz w:val="24"/>
          <w:szCs w:val="24"/>
          <w:lang w:bidi="ar-SY"/>
        </w:rPr>
        <w:t xml:space="preserve">Curr Rheumatol Rep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>6 (6):425-33, 2004.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45</w:t>
      </w:r>
      <w:r w:rsidRPr="00DE5DF8">
        <w:rPr>
          <w:rFonts w:ascii="Revival565BT-Roman" w:eastAsiaTheme="minorHAnsi" w:hAnsi="Revival565BT-Roman" w:cs="Revival565BT-Roman"/>
          <w:sz w:val="24"/>
          <w:szCs w:val="24"/>
        </w:rPr>
        <w:t xml:space="preserve">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 xml:space="preserve">Brunner HI, Silverman ED, To T, Bombardier C, Feldman BM: Risk factors for damage in childhood-onset systemic lupus erythematosus: cumulative disease activity and medication use predict disease damage, </w:t>
      </w:r>
      <w:r w:rsidRPr="00DE5DF8">
        <w:rPr>
          <w:rFonts w:asciiTheme="majorBidi" w:hAnsiTheme="majorBidi" w:cstheme="majorBidi"/>
          <w:i/>
          <w:iCs/>
          <w:sz w:val="24"/>
          <w:szCs w:val="24"/>
          <w:lang w:bidi="ar-SY"/>
        </w:rPr>
        <w:t xml:space="preserve">Arthritis Rheum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>46 (2):436-44, 2002.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46.</w:t>
      </w:r>
      <w:r w:rsidRPr="00DE5DF8">
        <w:rPr>
          <w:sz w:val="24"/>
          <w:szCs w:val="24"/>
        </w:rPr>
        <w:t xml:space="preserve"> </w:t>
      </w:r>
      <w:hyperlink r:id="rId29" w:history="1">
        <w:r w:rsidRPr="00DE5DF8">
          <w:rPr>
            <w:rStyle w:val="Hyperlink"/>
            <w:rFonts w:asciiTheme="majorBidi" w:hAnsiTheme="majorBidi" w:cstheme="majorBidi"/>
            <w:sz w:val="24"/>
            <w:szCs w:val="24"/>
            <w:lang w:bidi="ar-SY"/>
          </w:rPr>
          <w:t>Cervera R, Khamashta MA, Font J, et al. Morbidity and mortality in systemic lupus erythematosus during a 10-year period: a comparison of early and late manifestations in a cohort of 1,000 patients. Medicine (Baltimore) 2003; 82:299.</w:t>
        </w:r>
      </w:hyperlink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47.Bruce IN, Gladman DD, Urowitz MB. Factors associated with refractory renal disease in</w:t>
      </w:r>
      <w:r w:rsidRPr="00DE5DF8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9C63EE" w:rsidRPr="00DE5DF8" w:rsidRDefault="009C63EE" w:rsidP="009C63EE">
      <w:pPr>
        <w:jc w:val="right"/>
        <w:rPr>
          <w:rFonts w:asciiTheme="majorBidi" w:hAnsiTheme="majorBidi" w:cstheme="majorBidi"/>
          <w:sz w:val="24"/>
          <w:szCs w:val="24"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patients with systemic lupus erythematosus: the role of patient nonadherence. Arthritis Care</w:t>
      </w:r>
      <w:r w:rsidRPr="00DE5DF8">
        <w:rPr>
          <w:rFonts w:asciiTheme="majorBidi" w:hAnsiTheme="majorBidi" w:cstheme="majorBidi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>Research. 2000;13:406-8</w:t>
      </w:r>
      <w:r w:rsidRPr="00DE5DF8">
        <w:rPr>
          <w:rFonts w:asciiTheme="majorBidi" w:hAnsiTheme="majorBidi" w:cstheme="majorBidi"/>
          <w:sz w:val="24"/>
          <w:szCs w:val="24"/>
          <w:rtl/>
        </w:rPr>
        <w:t xml:space="preserve">&amp; </w:t>
      </w:r>
    </w:p>
    <w:p w:rsidR="00AA15AB" w:rsidRPr="0069699E" w:rsidRDefault="009C63EE" w:rsidP="009C63EE">
      <w:pPr>
        <w:jc w:val="right"/>
        <w:rPr>
          <w:sz w:val="32"/>
          <w:szCs w:val="32"/>
          <w:rtl/>
          <w:lang w:bidi="ar-SY"/>
        </w:rPr>
      </w:pPr>
      <w:r w:rsidRPr="00DE5DF8">
        <w:rPr>
          <w:rFonts w:asciiTheme="majorBidi" w:hAnsiTheme="majorBidi" w:cstheme="majorBidi"/>
          <w:sz w:val="24"/>
          <w:szCs w:val="24"/>
          <w:lang w:bidi="ar-SY"/>
        </w:rPr>
        <w:t>48.</w:t>
      </w:r>
      <w:r w:rsidRPr="00DE5DF8">
        <w:rPr>
          <w:rFonts w:eastAsiaTheme="minorHAnsi"/>
          <w:sz w:val="24"/>
          <w:szCs w:val="24"/>
        </w:rPr>
        <w:t xml:space="preserve"> </w:t>
      </w:r>
      <w:r w:rsidRPr="00DE5DF8">
        <w:rPr>
          <w:rFonts w:asciiTheme="majorBidi" w:hAnsiTheme="majorBidi" w:cstheme="majorBidi"/>
          <w:sz w:val="24"/>
          <w:szCs w:val="24"/>
          <w:lang w:bidi="ar-SY"/>
        </w:rPr>
        <w:t>.</w:t>
      </w:r>
      <w:hyperlink r:id="rId30" w:history="1">
        <w:r w:rsidRPr="00DE5DF8">
          <w:rPr>
            <w:rStyle w:val="Hyperlink"/>
            <w:rFonts w:asciiTheme="majorBidi" w:hAnsiTheme="majorBidi" w:cstheme="majorBidi"/>
            <w:sz w:val="24"/>
            <w:szCs w:val="24"/>
            <w:lang w:bidi="ar-SY"/>
          </w:rPr>
          <w:t>Kasitanon N, Magder LS, Petri M. Predictors of survival in systemic lupus erythematosus. Medicine (Baltimore) 2006; 85:147.</w:t>
        </w:r>
      </w:hyperlink>
    </w:p>
    <w:sectPr w:rsidR="00AA15AB" w:rsidRPr="0069699E" w:rsidSect="0042086D">
      <w:footerReference w:type="default" r:id="rId31"/>
      <w:pgSz w:w="12240" w:h="15840" w:code="1"/>
      <w:pgMar w:top="1134" w:right="1588" w:bottom="1304" w:left="1588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56F" w:rsidRDefault="0014156F" w:rsidP="0042086D">
      <w:pPr>
        <w:spacing w:after="0" w:line="240" w:lineRule="auto"/>
      </w:pPr>
      <w:r>
        <w:separator/>
      </w:r>
    </w:p>
  </w:endnote>
  <w:endnote w:type="continuationSeparator" w:id="0">
    <w:p w:rsidR="0014156F" w:rsidRDefault="0014156F" w:rsidP="00420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LTStd-Roman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evival565BT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Revival565BT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081215300"/>
      <w:docPartObj>
        <w:docPartGallery w:val="Page Numbers (Bottom of Page)"/>
        <w:docPartUnique/>
      </w:docPartObj>
    </w:sdtPr>
    <w:sdtEndPr/>
    <w:sdtContent>
      <w:p w:rsidR="00A427F9" w:rsidRDefault="00A427F9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4E49" w:rsidRPr="00634E49">
          <w:rPr>
            <w:noProof/>
            <w:rtl/>
            <w:lang w:val="ar-SA"/>
          </w:rPr>
          <w:t>2</w:t>
        </w:r>
        <w:r>
          <w:fldChar w:fldCharType="end"/>
        </w:r>
      </w:p>
    </w:sdtContent>
  </w:sdt>
  <w:p w:rsidR="0042086D" w:rsidRDefault="0042086D">
    <w:pPr>
      <w:pStyle w:val="a7"/>
      <w:rPr>
        <w:lang w:bidi="ar-SY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56F" w:rsidRDefault="0014156F" w:rsidP="0042086D">
      <w:pPr>
        <w:spacing w:after="0" w:line="240" w:lineRule="auto"/>
      </w:pPr>
      <w:r>
        <w:separator/>
      </w:r>
    </w:p>
  </w:footnote>
  <w:footnote w:type="continuationSeparator" w:id="0">
    <w:p w:rsidR="0014156F" w:rsidRDefault="0014156F" w:rsidP="004208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1057"/>
    <w:multiLevelType w:val="hybridMultilevel"/>
    <w:tmpl w:val="C4D85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B734B"/>
    <w:multiLevelType w:val="hybridMultilevel"/>
    <w:tmpl w:val="F4A2A3F2"/>
    <w:lvl w:ilvl="0" w:tplc="520AD8CE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7C833C7"/>
    <w:multiLevelType w:val="hybridMultilevel"/>
    <w:tmpl w:val="3340745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B81697"/>
    <w:multiLevelType w:val="hybridMultilevel"/>
    <w:tmpl w:val="876258B2"/>
    <w:lvl w:ilvl="0" w:tplc="40B011AE">
      <w:start w:val="1"/>
      <w:numFmt w:val="decimal"/>
      <w:lvlText w:val="%1-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>
    <w:nsid w:val="0ED943EA"/>
    <w:multiLevelType w:val="hybridMultilevel"/>
    <w:tmpl w:val="4C224B50"/>
    <w:lvl w:ilvl="0" w:tplc="0409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5">
    <w:nsid w:val="11784A68"/>
    <w:multiLevelType w:val="hybridMultilevel"/>
    <w:tmpl w:val="9A8EB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3772AA"/>
    <w:multiLevelType w:val="hybridMultilevel"/>
    <w:tmpl w:val="631481BE"/>
    <w:lvl w:ilvl="0" w:tplc="5574BF2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65D1997"/>
    <w:multiLevelType w:val="hybridMultilevel"/>
    <w:tmpl w:val="B4F00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395ED7"/>
    <w:multiLevelType w:val="hybridMultilevel"/>
    <w:tmpl w:val="498AC13E"/>
    <w:lvl w:ilvl="0" w:tplc="F71451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9828F4"/>
    <w:multiLevelType w:val="hybridMultilevel"/>
    <w:tmpl w:val="78FA91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3D07C5"/>
    <w:multiLevelType w:val="hybridMultilevel"/>
    <w:tmpl w:val="FB465A52"/>
    <w:lvl w:ilvl="0" w:tplc="A858EC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175419"/>
    <w:multiLevelType w:val="hybridMultilevel"/>
    <w:tmpl w:val="18F847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71732A"/>
    <w:multiLevelType w:val="hybridMultilevel"/>
    <w:tmpl w:val="B4D6FB14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3">
    <w:nsid w:val="33E77288"/>
    <w:multiLevelType w:val="hybridMultilevel"/>
    <w:tmpl w:val="3036D83C"/>
    <w:lvl w:ilvl="0" w:tplc="04090009">
      <w:start w:val="1"/>
      <w:numFmt w:val="bullet"/>
      <w:lvlText w:val=""/>
      <w:lvlJc w:val="left"/>
      <w:pPr>
        <w:ind w:left="8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4">
    <w:nsid w:val="39703740"/>
    <w:multiLevelType w:val="hybridMultilevel"/>
    <w:tmpl w:val="8E96B5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651F6A"/>
    <w:multiLevelType w:val="hybridMultilevel"/>
    <w:tmpl w:val="FD38D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6E3E63"/>
    <w:multiLevelType w:val="hybridMultilevel"/>
    <w:tmpl w:val="31421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DB6CD4"/>
    <w:multiLevelType w:val="hybridMultilevel"/>
    <w:tmpl w:val="7CF40B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85766D7"/>
    <w:multiLevelType w:val="hybridMultilevel"/>
    <w:tmpl w:val="16503A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6513C2"/>
    <w:multiLevelType w:val="hybridMultilevel"/>
    <w:tmpl w:val="5F1661C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BF41357"/>
    <w:multiLevelType w:val="hybridMultilevel"/>
    <w:tmpl w:val="636482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D3F1D68"/>
    <w:multiLevelType w:val="hybridMultilevel"/>
    <w:tmpl w:val="8B940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9D275F"/>
    <w:multiLevelType w:val="hybridMultilevel"/>
    <w:tmpl w:val="8A461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133AE7"/>
    <w:multiLevelType w:val="hybridMultilevel"/>
    <w:tmpl w:val="C6BEE52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04F3F3C"/>
    <w:multiLevelType w:val="multilevel"/>
    <w:tmpl w:val="4ADAEA0E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07"/>
      </w:pPr>
      <w:rPr>
        <w:rFonts w:ascii="Symbol" w:hAnsi="Symbol" w:cs="Times New Roman"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abstractNum w:abstractNumId="25">
    <w:nsid w:val="54436670"/>
    <w:multiLevelType w:val="hybridMultilevel"/>
    <w:tmpl w:val="487E784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6A071B8"/>
    <w:multiLevelType w:val="hybridMultilevel"/>
    <w:tmpl w:val="CD1A0EA0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5FEC3EC6"/>
    <w:multiLevelType w:val="hybridMultilevel"/>
    <w:tmpl w:val="018469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484999"/>
    <w:multiLevelType w:val="hybridMultilevel"/>
    <w:tmpl w:val="31AA9014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737FF2"/>
    <w:multiLevelType w:val="hybridMultilevel"/>
    <w:tmpl w:val="1EF4D30E"/>
    <w:lvl w:ilvl="0" w:tplc="286AE56E">
      <w:numFmt w:val="bullet"/>
      <w:lvlText w:val="-"/>
      <w:lvlJc w:val="left"/>
      <w:pPr>
        <w:ind w:left="502" w:hanging="360"/>
      </w:pPr>
      <w:rPr>
        <w:rFonts w:ascii="Simplified Arabic" w:eastAsiaTheme="minorHAnsi" w:hAnsi="Simplified Arabic" w:cs="Simplified Arabic" w:hint="default"/>
        <w:b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>
    <w:nsid w:val="77375BCE"/>
    <w:multiLevelType w:val="hybridMultilevel"/>
    <w:tmpl w:val="B6EE6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9F5007"/>
    <w:multiLevelType w:val="hybridMultilevel"/>
    <w:tmpl w:val="FB465A52"/>
    <w:lvl w:ilvl="0" w:tplc="A858EC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741086"/>
    <w:multiLevelType w:val="hybridMultilevel"/>
    <w:tmpl w:val="117659D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B6C1FC8"/>
    <w:multiLevelType w:val="hybridMultilevel"/>
    <w:tmpl w:val="8D00B036"/>
    <w:lvl w:ilvl="0" w:tplc="040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>
    <w:nsid w:val="7DEA4B96"/>
    <w:multiLevelType w:val="hybridMultilevel"/>
    <w:tmpl w:val="2488C01A"/>
    <w:lvl w:ilvl="0" w:tplc="04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29"/>
  </w:num>
  <w:num w:numId="4">
    <w:abstractNumId w:val="15"/>
  </w:num>
  <w:num w:numId="5">
    <w:abstractNumId w:val="7"/>
  </w:num>
  <w:num w:numId="6">
    <w:abstractNumId w:val="4"/>
  </w:num>
  <w:num w:numId="7">
    <w:abstractNumId w:val="27"/>
  </w:num>
  <w:num w:numId="8">
    <w:abstractNumId w:val="14"/>
  </w:num>
  <w:num w:numId="9">
    <w:abstractNumId w:val="22"/>
  </w:num>
  <w:num w:numId="10">
    <w:abstractNumId w:val="11"/>
  </w:num>
  <w:num w:numId="11">
    <w:abstractNumId w:val="33"/>
  </w:num>
  <w:num w:numId="12">
    <w:abstractNumId w:val="18"/>
  </w:num>
  <w:num w:numId="13">
    <w:abstractNumId w:val="16"/>
  </w:num>
  <w:num w:numId="14">
    <w:abstractNumId w:val="9"/>
  </w:num>
  <w:num w:numId="15">
    <w:abstractNumId w:val="17"/>
  </w:num>
  <w:num w:numId="16">
    <w:abstractNumId w:val="26"/>
  </w:num>
  <w:num w:numId="17">
    <w:abstractNumId w:val="32"/>
  </w:num>
  <w:num w:numId="18">
    <w:abstractNumId w:val="23"/>
  </w:num>
  <w:num w:numId="19">
    <w:abstractNumId w:val="19"/>
  </w:num>
  <w:num w:numId="20">
    <w:abstractNumId w:val="13"/>
  </w:num>
  <w:num w:numId="21">
    <w:abstractNumId w:val="34"/>
  </w:num>
  <w:num w:numId="22">
    <w:abstractNumId w:val="5"/>
  </w:num>
  <w:num w:numId="23">
    <w:abstractNumId w:val="25"/>
  </w:num>
  <w:num w:numId="24">
    <w:abstractNumId w:val="12"/>
  </w:num>
  <w:num w:numId="25">
    <w:abstractNumId w:val="2"/>
  </w:num>
  <w:num w:numId="26">
    <w:abstractNumId w:val="6"/>
  </w:num>
  <w:num w:numId="27">
    <w:abstractNumId w:val="1"/>
  </w:num>
  <w:num w:numId="28">
    <w:abstractNumId w:val="24"/>
  </w:num>
  <w:num w:numId="29">
    <w:abstractNumId w:val="0"/>
  </w:num>
  <w:num w:numId="30">
    <w:abstractNumId w:val="28"/>
  </w:num>
  <w:num w:numId="31">
    <w:abstractNumId w:val="24"/>
    <w:lvlOverride w:ilvl="0">
      <w:lvl w:ilvl="0">
        <w:start w:val="5"/>
        <w:numFmt w:val="decimal"/>
        <w:lvlText w:val="%1"/>
        <w:lvlJc w:val="left"/>
        <w:pPr>
          <w:ind w:left="450" w:hanging="450"/>
        </w:pPr>
        <w:rPr>
          <w:rFonts w:hint="default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37" w:hanging="377"/>
        </w:pPr>
        <w:rPr>
          <w:rFonts w:ascii="Symbol" w:hAnsi="Symbol" w:cs="Times New Roman" w:hint="default"/>
        </w:rPr>
      </w:lvl>
    </w:lvlOverride>
    <w:lvlOverride w:ilvl="2">
      <w:lvl w:ilvl="2">
        <w:start w:val="1"/>
        <w:numFmt w:val="decimal"/>
        <w:lvlText w:val="%1-%2.%3"/>
        <w:lvlJc w:val="left"/>
        <w:pPr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-%2.%3.%4"/>
        <w:lvlJc w:val="left"/>
        <w:pPr>
          <w:ind w:left="216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-%2.%3.%4.%5"/>
        <w:lvlJc w:val="left"/>
        <w:pPr>
          <w:ind w:left="288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-%2.%3.%4.%5.%6"/>
        <w:lvlJc w:val="left"/>
        <w:pPr>
          <w:ind w:left="32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-%2.%3.%4.%5.%6.%7"/>
        <w:lvlJc w:val="left"/>
        <w:pPr>
          <w:ind w:left="39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-%2.%3.%4.%5.%6.%7.%8"/>
        <w:lvlJc w:val="left"/>
        <w:pPr>
          <w:ind w:left="468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-%2.%3.%4.%5.%6.%7.%8.%9"/>
        <w:lvlJc w:val="left"/>
        <w:pPr>
          <w:ind w:left="5040" w:hanging="2160"/>
        </w:pPr>
        <w:rPr>
          <w:rFonts w:hint="default"/>
        </w:rPr>
      </w:lvl>
    </w:lvlOverride>
  </w:num>
  <w:num w:numId="32">
    <w:abstractNumId w:val="24"/>
    <w:lvlOverride w:ilvl="0">
      <w:lvl w:ilvl="0">
        <w:start w:val="5"/>
        <w:numFmt w:val="decimal"/>
        <w:lvlText w:val="%1"/>
        <w:lvlJc w:val="left"/>
        <w:pPr>
          <w:ind w:left="450" w:hanging="450"/>
        </w:pPr>
        <w:rPr>
          <w:rFonts w:hint="default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851" w:hanging="491"/>
        </w:pPr>
        <w:rPr>
          <w:rFonts w:ascii="Symbol" w:hAnsi="Symbol" w:cs="Times New Roman" w:hint="default"/>
        </w:rPr>
      </w:lvl>
    </w:lvlOverride>
    <w:lvlOverride w:ilvl="2">
      <w:lvl w:ilvl="2">
        <w:start w:val="1"/>
        <w:numFmt w:val="decimal"/>
        <w:lvlText w:val="%1-%2.%3"/>
        <w:lvlJc w:val="left"/>
        <w:pPr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-%2.%3.%4"/>
        <w:lvlJc w:val="left"/>
        <w:pPr>
          <w:ind w:left="216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-%2.%3.%4.%5"/>
        <w:lvlJc w:val="left"/>
        <w:pPr>
          <w:ind w:left="288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-%2.%3.%4.%5.%6"/>
        <w:lvlJc w:val="left"/>
        <w:pPr>
          <w:ind w:left="32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-%2.%3.%4.%5.%6.%7"/>
        <w:lvlJc w:val="left"/>
        <w:pPr>
          <w:ind w:left="39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-%2.%3.%4.%5.%6.%7.%8"/>
        <w:lvlJc w:val="left"/>
        <w:pPr>
          <w:ind w:left="468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-%2.%3.%4.%5.%6.%7.%8.%9"/>
        <w:lvlJc w:val="left"/>
        <w:pPr>
          <w:ind w:left="5040" w:hanging="2160"/>
        </w:pPr>
        <w:rPr>
          <w:rFonts w:hint="default"/>
        </w:rPr>
      </w:lvl>
    </w:lvlOverride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10"/>
  </w:num>
  <w:num w:numId="36">
    <w:abstractNumId w:val="31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CCE"/>
    <w:rsid w:val="00066EDF"/>
    <w:rsid w:val="0014156F"/>
    <w:rsid w:val="003521F8"/>
    <w:rsid w:val="003B7CCE"/>
    <w:rsid w:val="0042086D"/>
    <w:rsid w:val="004F0A30"/>
    <w:rsid w:val="00634E49"/>
    <w:rsid w:val="0069699E"/>
    <w:rsid w:val="006A6EC0"/>
    <w:rsid w:val="00790254"/>
    <w:rsid w:val="007D4901"/>
    <w:rsid w:val="00807D3A"/>
    <w:rsid w:val="00851939"/>
    <w:rsid w:val="0092476A"/>
    <w:rsid w:val="009C63EE"/>
    <w:rsid w:val="00A427F9"/>
    <w:rsid w:val="00A720D9"/>
    <w:rsid w:val="00AA15AB"/>
    <w:rsid w:val="00B87ADF"/>
    <w:rsid w:val="00CF4BC6"/>
    <w:rsid w:val="00D50404"/>
    <w:rsid w:val="00E831B8"/>
    <w:rsid w:val="00F0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CCE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بلا قائمة1"/>
    <w:next w:val="a2"/>
    <w:uiPriority w:val="99"/>
    <w:semiHidden/>
    <w:unhideWhenUsed/>
    <w:rsid w:val="0069699E"/>
  </w:style>
  <w:style w:type="paragraph" w:styleId="a3">
    <w:name w:val="List Paragraph"/>
    <w:basedOn w:val="a"/>
    <w:uiPriority w:val="34"/>
    <w:qFormat/>
    <w:rsid w:val="0069699E"/>
    <w:pPr>
      <w:ind w:left="720"/>
      <w:contextualSpacing/>
    </w:pPr>
    <w:rPr>
      <w:rFonts w:eastAsiaTheme="minorHAnsi"/>
    </w:rPr>
  </w:style>
  <w:style w:type="paragraph" w:styleId="a4">
    <w:name w:val="No Spacing"/>
    <w:link w:val="Char"/>
    <w:uiPriority w:val="1"/>
    <w:qFormat/>
    <w:rsid w:val="0069699E"/>
    <w:pPr>
      <w:bidi/>
      <w:spacing w:after="0" w:line="240" w:lineRule="auto"/>
    </w:pPr>
    <w:rPr>
      <w:rFonts w:eastAsiaTheme="minorEastAsia"/>
    </w:rPr>
  </w:style>
  <w:style w:type="character" w:customStyle="1" w:styleId="Char">
    <w:name w:val="بلا تباعد Char"/>
    <w:basedOn w:val="a0"/>
    <w:link w:val="a4"/>
    <w:uiPriority w:val="1"/>
    <w:rsid w:val="0069699E"/>
    <w:rPr>
      <w:rFonts w:eastAsiaTheme="minorEastAsia"/>
    </w:rPr>
  </w:style>
  <w:style w:type="paragraph" w:styleId="a5">
    <w:name w:val="Balloon Text"/>
    <w:basedOn w:val="a"/>
    <w:link w:val="Char0"/>
    <w:uiPriority w:val="99"/>
    <w:semiHidden/>
    <w:unhideWhenUsed/>
    <w:rsid w:val="0069699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Char0">
    <w:name w:val="نص في بالون Char"/>
    <w:basedOn w:val="a0"/>
    <w:link w:val="a5"/>
    <w:uiPriority w:val="99"/>
    <w:semiHidden/>
    <w:rsid w:val="0069699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1"/>
    <w:uiPriority w:val="99"/>
    <w:unhideWhenUsed/>
    <w:rsid w:val="0069699E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Char1">
    <w:name w:val="رأس الصفحة Char"/>
    <w:basedOn w:val="a0"/>
    <w:link w:val="a6"/>
    <w:uiPriority w:val="99"/>
    <w:rsid w:val="0069699E"/>
  </w:style>
  <w:style w:type="paragraph" w:styleId="a7">
    <w:name w:val="footer"/>
    <w:basedOn w:val="a"/>
    <w:link w:val="Char2"/>
    <w:uiPriority w:val="99"/>
    <w:unhideWhenUsed/>
    <w:rsid w:val="0069699E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Char2">
    <w:name w:val="تذييل الصفحة Char"/>
    <w:basedOn w:val="a0"/>
    <w:link w:val="a7"/>
    <w:uiPriority w:val="99"/>
    <w:rsid w:val="0069699E"/>
  </w:style>
  <w:style w:type="paragraph" w:styleId="a8">
    <w:name w:val="footnote text"/>
    <w:basedOn w:val="a"/>
    <w:link w:val="Char3"/>
    <w:uiPriority w:val="99"/>
    <w:semiHidden/>
    <w:unhideWhenUsed/>
    <w:rsid w:val="0069699E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Char3">
    <w:name w:val="نص حاشية سفلية Char"/>
    <w:basedOn w:val="a0"/>
    <w:link w:val="a8"/>
    <w:uiPriority w:val="99"/>
    <w:semiHidden/>
    <w:rsid w:val="0069699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9699E"/>
    <w:rPr>
      <w:vertAlign w:val="superscript"/>
    </w:rPr>
  </w:style>
  <w:style w:type="character" w:styleId="aa">
    <w:name w:val="Placeholder Text"/>
    <w:basedOn w:val="a0"/>
    <w:uiPriority w:val="99"/>
    <w:semiHidden/>
    <w:rsid w:val="0069699E"/>
    <w:rPr>
      <w:color w:val="808080"/>
    </w:rPr>
  </w:style>
  <w:style w:type="table" w:customStyle="1" w:styleId="2-11">
    <w:name w:val="جدول شبكة 2 - تمييز 11"/>
    <w:basedOn w:val="a1"/>
    <w:uiPriority w:val="47"/>
    <w:rsid w:val="00AA15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2-111">
    <w:name w:val="جدول شبكة 2 - تمييز 111"/>
    <w:basedOn w:val="a1"/>
    <w:uiPriority w:val="47"/>
    <w:rsid w:val="00066E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ab">
    <w:name w:val="Table Grid"/>
    <w:basedOn w:val="a1"/>
    <w:uiPriority w:val="59"/>
    <w:rsid w:val="004F0A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9C63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CCE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بلا قائمة1"/>
    <w:next w:val="a2"/>
    <w:uiPriority w:val="99"/>
    <w:semiHidden/>
    <w:unhideWhenUsed/>
    <w:rsid w:val="0069699E"/>
  </w:style>
  <w:style w:type="paragraph" w:styleId="a3">
    <w:name w:val="List Paragraph"/>
    <w:basedOn w:val="a"/>
    <w:uiPriority w:val="34"/>
    <w:qFormat/>
    <w:rsid w:val="0069699E"/>
    <w:pPr>
      <w:ind w:left="720"/>
      <w:contextualSpacing/>
    </w:pPr>
    <w:rPr>
      <w:rFonts w:eastAsiaTheme="minorHAnsi"/>
    </w:rPr>
  </w:style>
  <w:style w:type="paragraph" w:styleId="a4">
    <w:name w:val="No Spacing"/>
    <w:link w:val="Char"/>
    <w:uiPriority w:val="1"/>
    <w:qFormat/>
    <w:rsid w:val="0069699E"/>
    <w:pPr>
      <w:bidi/>
      <w:spacing w:after="0" w:line="240" w:lineRule="auto"/>
    </w:pPr>
    <w:rPr>
      <w:rFonts w:eastAsiaTheme="minorEastAsia"/>
    </w:rPr>
  </w:style>
  <w:style w:type="character" w:customStyle="1" w:styleId="Char">
    <w:name w:val="بلا تباعد Char"/>
    <w:basedOn w:val="a0"/>
    <w:link w:val="a4"/>
    <w:uiPriority w:val="1"/>
    <w:rsid w:val="0069699E"/>
    <w:rPr>
      <w:rFonts w:eastAsiaTheme="minorEastAsia"/>
    </w:rPr>
  </w:style>
  <w:style w:type="paragraph" w:styleId="a5">
    <w:name w:val="Balloon Text"/>
    <w:basedOn w:val="a"/>
    <w:link w:val="Char0"/>
    <w:uiPriority w:val="99"/>
    <w:semiHidden/>
    <w:unhideWhenUsed/>
    <w:rsid w:val="0069699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Char0">
    <w:name w:val="نص في بالون Char"/>
    <w:basedOn w:val="a0"/>
    <w:link w:val="a5"/>
    <w:uiPriority w:val="99"/>
    <w:semiHidden/>
    <w:rsid w:val="0069699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1"/>
    <w:uiPriority w:val="99"/>
    <w:unhideWhenUsed/>
    <w:rsid w:val="0069699E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Char1">
    <w:name w:val="رأس الصفحة Char"/>
    <w:basedOn w:val="a0"/>
    <w:link w:val="a6"/>
    <w:uiPriority w:val="99"/>
    <w:rsid w:val="0069699E"/>
  </w:style>
  <w:style w:type="paragraph" w:styleId="a7">
    <w:name w:val="footer"/>
    <w:basedOn w:val="a"/>
    <w:link w:val="Char2"/>
    <w:uiPriority w:val="99"/>
    <w:unhideWhenUsed/>
    <w:rsid w:val="0069699E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Char2">
    <w:name w:val="تذييل الصفحة Char"/>
    <w:basedOn w:val="a0"/>
    <w:link w:val="a7"/>
    <w:uiPriority w:val="99"/>
    <w:rsid w:val="0069699E"/>
  </w:style>
  <w:style w:type="paragraph" w:styleId="a8">
    <w:name w:val="footnote text"/>
    <w:basedOn w:val="a"/>
    <w:link w:val="Char3"/>
    <w:uiPriority w:val="99"/>
    <w:semiHidden/>
    <w:unhideWhenUsed/>
    <w:rsid w:val="0069699E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Char3">
    <w:name w:val="نص حاشية سفلية Char"/>
    <w:basedOn w:val="a0"/>
    <w:link w:val="a8"/>
    <w:uiPriority w:val="99"/>
    <w:semiHidden/>
    <w:rsid w:val="0069699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9699E"/>
    <w:rPr>
      <w:vertAlign w:val="superscript"/>
    </w:rPr>
  </w:style>
  <w:style w:type="character" w:styleId="aa">
    <w:name w:val="Placeholder Text"/>
    <w:basedOn w:val="a0"/>
    <w:uiPriority w:val="99"/>
    <w:semiHidden/>
    <w:rsid w:val="0069699E"/>
    <w:rPr>
      <w:color w:val="808080"/>
    </w:rPr>
  </w:style>
  <w:style w:type="table" w:customStyle="1" w:styleId="2-11">
    <w:name w:val="جدول شبكة 2 - تمييز 11"/>
    <w:basedOn w:val="a1"/>
    <w:uiPriority w:val="47"/>
    <w:rsid w:val="00AA15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2-111">
    <w:name w:val="جدول شبكة 2 - تمييز 111"/>
    <w:basedOn w:val="a1"/>
    <w:uiPriority w:val="47"/>
    <w:rsid w:val="00066E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ab">
    <w:name w:val="Table Grid"/>
    <w:basedOn w:val="a1"/>
    <w:uiPriority w:val="59"/>
    <w:rsid w:val="004F0A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9C63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hyperlink" Target="file:///D:\New%20folder%20(2)\contents\mobipreview.htm?18/31/18929/abstract/12" TargetMode="Externa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hyperlink" Target="file:///D:\New%20folder%20(2)\contents\mobipreview.htm?18/31/18929/abstract/68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hyperlink" Target="file:///D:\New%20folder%20(2)\contents\mobipreview.htm?18/31/18929/abstract/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24" Type="http://schemas.openxmlformats.org/officeDocument/2006/relationships/hyperlink" Target="file:///D:\New%20folder%20(2)\contents\mobipreview.htm?18/31/18929/abstract/11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hyperlink" Target="file:///D:\New%20folder%20(2)\contents\mobipreview.htm?18/31/18929/abstract/89" TargetMode="Externa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hyperlink" Target="file:///D:\New%20folder%20(2)\contents\mobipreview.htm?18/31/18929/abstract/44" TargetMode="External"/><Relationship Id="rId30" Type="http://schemas.openxmlformats.org/officeDocument/2006/relationships/hyperlink" Target="file:///D:\New%20folder%20(2)\contents\mobipreview.htm?18/31/18929/abstract/7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D:\WORK\SPSS\&#1585;&#1610;&#1605;%20&#1583;&#1610;&#1576;\&#1605;&#1582;&#1591;&#1591;&#1575;&#1578;%20&#1585;&#1610;&#1605;&#1575;%20&#1583;&#1610;&#1576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D:\WORK\SPSS\&#1585;&#1610;&#1605;%20&#1583;&#1610;&#1576;\&#1605;&#1582;&#1591;&#1591;&#1575;&#1578;%20&#1585;&#1610;&#1605;&#1575;%20&#1583;&#1610;&#1576;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2.bin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3.bin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4.bin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5.bin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6.bin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7.bin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8.bin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9.bin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0.bin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1.bin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2.bin"/><Relationship Id="rId1" Type="http://schemas.openxmlformats.org/officeDocument/2006/relationships/themeOverride" Target="../theme/themeOverrid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 rot="0" vert="horz"/>
        <a:lstStyle/>
        <a:p>
          <a:pPr>
            <a:defRPr/>
          </a:pPr>
          <a:endParaRPr lang="ar-SY"/>
        </a:p>
      </c:txPr>
    </c:title>
    <c:autoTitleDeleted val="0"/>
    <c:view3D>
      <c:rotX val="50"/>
      <c:rotY val="360"/>
      <c:depthPercent val="10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ورقة1!$E$8</c:f>
              <c:strCache>
                <c:ptCount val="1"/>
                <c:pt idx="0">
                  <c:v>الجنس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</c:spPr>
          <c:dPt>
            <c:idx val="0"/>
            <c:bubble3D val="0"/>
            <c:spPr>
              <a:solidFill>
                <a:schemeClr val="accent1"/>
              </a:solidFill>
            </c:spPr>
          </c:dPt>
          <c:dPt>
            <c:idx val="1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ar-SY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ورقة1!$D$9:$D$10</c:f>
              <c:strCache>
                <c:ptCount val="2"/>
                <c:pt idx="0">
                  <c:v>ذكور</c:v>
                </c:pt>
                <c:pt idx="1">
                  <c:v>إناث</c:v>
                </c:pt>
              </c:strCache>
            </c:strRef>
          </c:cat>
          <c:val>
            <c:numRef>
              <c:f>ورقة1!$E$9:$E$10</c:f>
              <c:numCache>
                <c:formatCode>0.00%</c:formatCode>
                <c:ptCount val="2"/>
                <c:pt idx="0">
                  <c:v>0.214</c:v>
                </c:pt>
                <c:pt idx="1">
                  <c:v>0.78600000000000003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l"/>
      <c:overlay val="0"/>
      <c:txPr>
        <a:bodyPr rot="0" vert="horz"/>
        <a:lstStyle/>
        <a:p>
          <a:pPr>
            <a:defRPr/>
          </a:pPr>
          <a:endParaRPr lang="ar-SY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ar-SY"/>
              <a:t>الفئات العمريّة</a:t>
            </a:r>
          </a:p>
        </c:rich>
      </c:tx>
      <c:overlay val="0"/>
    </c:title>
    <c:autoTitleDeleted val="0"/>
    <c:view3D>
      <c:rotX val="50"/>
      <c:rotY val="360"/>
      <c:depthPercent val="10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ورقة1!$E$19</c:f>
              <c:strCache>
                <c:ptCount val="1"/>
                <c:pt idx="0">
                  <c:v>الفئات العمرية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</c:spPr>
          <c:dPt>
            <c:idx val="0"/>
            <c:bubble3D val="0"/>
            <c:spPr>
              <a:solidFill>
                <a:schemeClr val="accent1"/>
              </a:solidFill>
            </c:spPr>
          </c:dPt>
          <c:dPt>
            <c:idx val="1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ar-SY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ورقة1!$D$20:$D$21</c:f>
              <c:strCache>
                <c:ptCount val="2"/>
                <c:pt idx="0">
                  <c:v>من شهر حتى 7 سنوات</c:v>
                </c:pt>
                <c:pt idx="1">
                  <c:v>من 7 سنوات حتى 13 سنة</c:v>
                </c:pt>
              </c:strCache>
            </c:strRef>
          </c:cat>
          <c:val>
            <c:numRef>
              <c:f>ورقة1!$E$20:$E$21</c:f>
              <c:numCache>
                <c:formatCode>0.00%</c:formatCode>
                <c:ptCount val="2"/>
                <c:pt idx="0">
                  <c:v>0.33300000000000002</c:v>
                </c:pt>
                <c:pt idx="1">
                  <c:v>0.66700000000000004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l"/>
      <c:overlay val="0"/>
      <c:txPr>
        <a:bodyPr rot="0" vert="horz"/>
        <a:lstStyle/>
        <a:p>
          <a:pPr>
            <a:defRPr/>
          </a:pPr>
          <a:endParaRPr lang="ar-SY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ar-SY"/>
              <a:t>الجنس والفئات العمريّة</a:t>
            </a:r>
          </a:p>
        </c:rich>
      </c:tx>
      <c:layout>
        <c:manualLayout>
          <c:xMode val="edge"/>
          <c:yMode val="edge"/>
          <c:x val="0.67383438877161794"/>
          <c:y val="5.7873161321437182E-2"/>
        </c:manualLayout>
      </c:layout>
      <c:overlay val="0"/>
    </c:title>
    <c:autoTitleDeleted val="0"/>
    <c:view3D>
      <c:rotX val="0"/>
      <c:rotY val="0"/>
      <c:depthPercent val="60"/>
      <c:rAngAx val="0"/>
      <c:perspective val="10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5867496204125467E-2"/>
          <c:y val="0"/>
          <c:w val="0.94826500759174903"/>
          <c:h val="0.84970925939094899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ورقة1!$F$27</c:f>
              <c:strCache>
                <c:ptCount val="1"/>
                <c:pt idx="0">
                  <c:v>من شهر حتى 7 سنوات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0.10817316594452468"/>
                  <c:y val="7.23414516517965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11522793763655891"/>
                  <c:y val="5.305039787798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ورقة1!$G$26:$H$26</c:f>
              <c:strCache>
                <c:ptCount val="2"/>
                <c:pt idx="0">
                  <c:v>ذكور</c:v>
                </c:pt>
                <c:pt idx="1">
                  <c:v>إناث</c:v>
                </c:pt>
              </c:strCache>
            </c:strRef>
          </c:cat>
          <c:val>
            <c:numRef>
              <c:f>ورقة1!$G$27:$H$27</c:f>
              <c:numCache>
                <c:formatCode>0.00%</c:formatCode>
                <c:ptCount val="2"/>
                <c:pt idx="0" formatCode="0%">
                  <c:v>0.19</c:v>
                </c:pt>
                <c:pt idx="1">
                  <c:v>0.14299999999999999</c:v>
                </c:pt>
              </c:numCache>
            </c:numRef>
          </c:val>
        </c:ser>
        <c:ser>
          <c:idx val="1"/>
          <c:order val="1"/>
          <c:tx>
            <c:strRef>
              <c:f>ورقة1!$F$28</c:f>
              <c:strCache>
                <c:ptCount val="1"/>
                <c:pt idx="0">
                  <c:v>من 7 سنوات حتى 13 سنة</c:v>
                </c:pt>
              </c:strCache>
            </c:strRef>
          </c:tx>
          <c:spPr>
            <a:solidFill>
              <a:srgbClr val="5B9BD5">
                <a:lumMod val="20000"/>
                <a:lumOff val="80000"/>
              </a:srgbClr>
            </a:solidFill>
          </c:spPr>
          <c:invertIfNegative val="0"/>
          <c:dPt>
            <c:idx val="1"/>
            <c:invertIfNegative val="0"/>
            <c:bubble3D val="0"/>
            <c:spPr>
              <a:solidFill>
                <a:srgbClr val="5B9BD5">
                  <a:lumMod val="40000"/>
                  <a:lumOff val="60000"/>
                </a:srgbClr>
              </a:solidFill>
            </c:spPr>
          </c:dPt>
          <c:dLbls>
            <c:dLbl>
              <c:idx val="0"/>
              <c:layout>
                <c:manualLayout>
                  <c:x val="-0.11757952820057031"/>
                  <c:y val="-4.82276344345309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12933748102062734"/>
                  <c:y val="-0.265251989389920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ورقة1!$G$26:$H$26</c:f>
              <c:strCache>
                <c:ptCount val="2"/>
                <c:pt idx="0">
                  <c:v>ذكور</c:v>
                </c:pt>
                <c:pt idx="1">
                  <c:v>إناث</c:v>
                </c:pt>
              </c:strCache>
            </c:strRef>
          </c:cat>
          <c:val>
            <c:numRef>
              <c:f>ورقة1!$G$28:$H$28</c:f>
              <c:numCache>
                <c:formatCode>0.00%</c:formatCode>
                <c:ptCount val="2"/>
                <c:pt idx="0">
                  <c:v>2.4E-2</c:v>
                </c:pt>
                <c:pt idx="1">
                  <c:v>0.64300000000000002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cylinder"/>
        <c:axId val="189094912"/>
        <c:axId val="189100800"/>
        <c:axId val="0"/>
      </c:bar3DChart>
      <c:catAx>
        <c:axId val="189094912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ar-SY"/>
          </a:p>
        </c:txPr>
        <c:crossAx val="189100800"/>
        <c:crosses val="autoZero"/>
        <c:auto val="1"/>
        <c:lblAlgn val="ctr"/>
        <c:lblOffset val="100"/>
        <c:noMultiLvlLbl val="0"/>
      </c:catAx>
      <c:valAx>
        <c:axId val="189100800"/>
        <c:scaling>
          <c:orientation val="minMax"/>
        </c:scaling>
        <c:delete val="1"/>
        <c:axPos val="r"/>
        <c:majorGridlines/>
        <c:numFmt formatCode="0%" sourceLinked="1"/>
        <c:majorTickMark val="none"/>
        <c:minorTickMark val="none"/>
        <c:tickLblPos val="nextTo"/>
        <c:crossAx val="18909491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4566899974076959E-3"/>
          <c:y val="0.9148342669124605"/>
          <c:w val="0.51265896381883491"/>
          <c:h val="8.4060412780552374E-2"/>
        </c:manualLayout>
      </c:layout>
      <c:overlay val="0"/>
      <c:txPr>
        <a:bodyPr rot="0" vert="horz"/>
        <a:lstStyle/>
        <a:p>
          <a:pPr>
            <a:defRPr/>
          </a:pPr>
          <a:endParaRPr lang="ar-SY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ar-SA"/>
              <a:t>العوامل السريرية الإنذارية</a:t>
            </a:r>
            <a:r>
              <a:rPr lang="ar-SY"/>
              <a:t> </a:t>
            </a:r>
            <a:endParaRPr lang="ar-SA"/>
          </a:p>
        </c:rich>
      </c:tx>
      <c:layout>
        <c:manualLayout>
          <c:xMode val="edge"/>
          <c:yMode val="edge"/>
          <c:x val="0.66201730597537356"/>
          <c:y val="0.13216898749114939"/>
        </c:manualLayout>
      </c:layout>
      <c:overlay val="0"/>
    </c:title>
    <c:autoTitleDeleted val="0"/>
    <c:view3D>
      <c:rotX val="0"/>
      <c:rotY val="0"/>
      <c:depthPercent val="60"/>
      <c:rAngAx val="0"/>
      <c:perspective val="10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ورقة1!$F$34</c:f>
              <c:strCache>
                <c:ptCount val="1"/>
                <c:pt idx="0">
                  <c:v>العوامل السريرية والمخبرية الإنذارية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ورقة1!$E$35:$E$37</c:f>
              <c:strCache>
                <c:ptCount val="3"/>
                <c:pt idx="0">
                  <c:v>ارتفاع ضغط</c:v>
                </c:pt>
                <c:pt idx="1">
                  <c:v>شح بول</c:v>
                </c:pt>
                <c:pt idx="2">
                  <c:v>وذمات</c:v>
                </c:pt>
              </c:strCache>
            </c:strRef>
          </c:cat>
          <c:val>
            <c:numRef>
              <c:f>ورقة1!$F$35:$F$37</c:f>
              <c:numCache>
                <c:formatCode>0.00%</c:formatCode>
                <c:ptCount val="3"/>
                <c:pt idx="0">
                  <c:v>0.26200000000000001</c:v>
                </c:pt>
                <c:pt idx="1">
                  <c:v>0.16700000000000001</c:v>
                </c:pt>
                <c:pt idx="2">
                  <c:v>0.23799999999999999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cylinder"/>
        <c:axId val="189129088"/>
        <c:axId val="189131776"/>
        <c:axId val="0"/>
      </c:bar3DChart>
      <c:catAx>
        <c:axId val="189129088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ar-SY"/>
          </a:p>
        </c:txPr>
        <c:crossAx val="189131776"/>
        <c:crosses val="autoZero"/>
        <c:auto val="1"/>
        <c:lblAlgn val="ctr"/>
        <c:lblOffset val="100"/>
        <c:noMultiLvlLbl val="0"/>
      </c:catAx>
      <c:valAx>
        <c:axId val="189131776"/>
        <c:scaling>
          <c:orientation val="minMax"/>
        </c:scaling>
        <c:delete val="1"/>
        <c:axPos val="r"/>
        <c:majorGridlines/>
        <c:numFmt formatCode="0.00%" sourceLinked="1"/>
        <c:majorTickMark val="none"/>
        <c:minorTickMark val="none"/>
        <c:tickLblPos val="nextTo"/>
        <c:crossAx val="18912908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ar-SY" dirty="0"/>
              <a:t>القصور الكلويّ</a:t>
            </a:r>
          </a:p>
        </c:rich>
      </c:tx>
      <c:layout>
        <c:manualLayout>
          <c:xMode val="edge"/>
          <c:yMode val="edge"/>
          <c:x val="0.55920445505171046"/>
          <c:y val="8.8084169317347694E-2"/>
        </c:manualLayout>
      </c:layout>
      <c:overlay val="0"/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ورقة1!$G$52</c:f>
              <c:strCache>
                <c:ptCount val="1"/>
                <c:pt idx="0">
                  <c:v>القصور الكلوي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2.5199580998936624E-3"/>
                  <c:y val="-7.65823650560938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 rot="0" vert="horz"/>
              <a:lstStyle/>
              <a:p>
                <a:pPr>
                  <a:defRPr/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ورقة1!$E$53:$F$55</c:f>
              <c:multiLvlStrCache>
                <c:ptCount val="3"/>
                <c:lvl>
                  <c:pt idx="0">
                    <c:v>حاد</c:v>
                  </c:pt>
                  <c:pt idx="1">
                    <c:v>مزمن</c:v>
                  </c:pt>
                </c:lvl>
                <c:lvl>
                  <c:pt idx="0">
                    <c:v>يوجد</c:v>
                  </c:pt>
                  <c:pt idx="2">
                    <c:v>لا يوجد</c:v>
                  </c:pt>
                </c:lvl>
              </c:multiLvlStrCache>
            </c:multiLvlStrRef>
          </c:cat>
          <c:val>
            <c:numRef>
              <c:f>ورقة1!$G$53:$G$55</c:f>
              <c:numCache>
                <c:formatCode>0.00%</c:formatCode>
                <c:ptCount val="3"/>
                <c:pt idx="0">
                  <c:v>0.23799999999999999</c:v>
                </c:pt>
                <c:pt idx="1">
                  <c:v>4.8000000000000001E-2</c:v>
                </c:pt>
                <c:pt idx="2">
                  <c:v>0.71399999999999997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cylinder"/>
        <c:axId val="189344000"/>
        <c:axId val="189363328"/>
        <c:axId val="0"/>
      </c:bar3DChart>
      <c:catAx>
        <c:axId val="189344000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ar-SY"/>
          </a:p>
        </c:txPr>
        <c:crossAx val="189363328"/>
        <c:crosses val="autoZero"/>
        <c:auto val="1"/>
        <c:lblAlgn val="ctr"/>
        <c:lblOffset val="100"/>
        <c:noMultiLvlLbl val="0"/>
      </c:catAx>
      <c:valAx>
        <c:axId val="189363328"/>
        <c:scaling>
          <c:orientation val="minMax"/>
        </c:scaling>
        <c:delete val="1"/>
        <c:axPos val="r"/>
        <c:majorGridlines/>
        <c:numFmt formatCode="0.00%" sourceLinked="1"/>
        <c:majorTickMark val="none"/>
        <c:minorTickMark val="none"/>
        <c:tickLblPos val="nextTo"/>
        <c:crossAx val="18934400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ar-SY" dirty="0"/>
              <a:t>موجودات فحص البول</a:t>
            </a:r>
          </a:p>
        </c:rich>
      </c:tx>
      <c:layout>
        <c:manualLayout>
          <c:xMode val="edge"/>
          <c:yMode val="edge"/>
          <c:x val="0.48677052059140091"/>
          <c:y val="0.17513134851138354"/>
        </c:manualLayout>
      </c:layout>
      <c:overlay val="0"/>
    </c:title>
    <c:autoTitleDeleted val="0"/>
    <c:view3D>
      <c:rotX val="0"/>
      <c:rotY val="0"/>
      <c:depthPercent val="60"/>
      <c:rAngAx val="0"/>
      <c:perspective val="10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034372501998401E-2"/>
          <c:y val="0.22366775081310983"/>
          <c:w val="0.92965627498001602"/>
          <c:h val="0.6712534400800600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ورقة1!$F$44</c:f>
              <c:strCache>
                <c:ptCount val="1"/>
                <c:pt idx="0">
                  <c:v>فحص البول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9.470152428441626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799512576204055E-3"/>
                  <c:y val="-2.84104572853248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ورقة1!$E$45:$E$48</c:f>
              <c:strCache>
                <c:ptCount val="4"/>
                <c:pt idx="0">
                  <c:v>بروتين</c:v>
                </c:pt>
                <c:pt idx="1">
                  <c:v>كريات حمر</c:v>
                </c:pt>
                <c:pt idx="2">
                  <c:v>أسطوانات</c:v>
                </c:pt>
                <c:pt idx="3">
                  <c:v>خضاب</c:v>
                </c:pt>
              </c:strCache>
            </c:strRef>
          </c:cat>
          <c:val>
            <c:numRef>
              <c:f>ورقة1!$F$45:$F$48</c:f>
              <c:numCache>
                <c:formatCode>0%</c:formatCode>
                <c:ptCount val="4"/>
                <c:pt idx="0" formatCode="0.00%">
                  <c:v>0.61899999999999999</c:v>
                </c:pt>
                <c:pt idx="1">
                  <c:v>0.33300000000000002</c:v>
                </c:pt>
                <c:pt idx="2" formatCode="0.00%">
                  <c:v>4.7E-2</c:v>
                </c:pt>
                <c:pt idx="3" formatCode="0.00%">
                  <c:v>0.214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cylinder"/>
        <c:axId val="189370752"/>
        <c:axId val="189373440"/>
        <c:axId val="0"/>
      </c:bar3DChart>
      <c:catAx>
        <c:axId val="189370752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ar-SY"/>
          </a:p>
        </c:txPr>
        <c:crossAx val="189373440"/>
        <c:crosses val="autoZero"/>
        <c:auto val="1"/>
        <c:lblAlgn val="ctr"/>
        <c:lblOffset val="100"/>
        <c:noMultiLvlLbl val="0"/>
      </c:catAx>
      <c:valAx>
        <c:axId val="189373440"/>
        <c:scaling>
          <c:orientation val="minMax"/>
        </c:scaling>
        <c:delete val="1"/>
        <c:axPos val="r"/>
        <c:majorGridlines/>
        <c:numFmt formatCode="0.00%" sourceLinked="1"/>
        <c:majorTickMark val="none"/>
        <c:minorTickMark val="none"/>
        <c:tickLblPos val="nextTo"/>
        <c:crossAx val="18937075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ar-SY"/>
              <a:t>نتيجة التشريح المرضيّ</a:t>
            </a:r>
          </a:p>
        </c:rich>
      </c:tx>
      <c:layout>
        <c:manualLayout>
          <c:xMode val="edge"/>
          <c:yMode val="edge"/>
          <c:x val="0.63040667050066335"/>
          <c:y val="0.1390613359821207"/>
        </c:manualLayout>
      </c:layout>
      <c:overlay val="0"/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ورقة1!$Q$60</c:f>
              <c:strCache>
                <c:ptCount val="1"/>
                <c:pt idx="0">
                  <c:v>التشريح المرضي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ورقة1!$P$61:$P$66</c:f>
              <c:strCache>
                <c:ptCount val="6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</c:strCache>
            </c:strRef>
          </c:cat>
          <c:val>
            <c:numRef>
              <c:f>ورقة1!$Q$61:$Q$66</c:f>
              <c:numCache>
                <c:formatCode>0.00%</c:formatCode>
                <c:ptCount val="6"/>
                <c:pt idx="0">
                  <c:v>0.1</c:v>
                </c:pt>
                <c:pt idx="1">
                  <c:v>0.1</c:v>
                </c:pt>
                <c:pt idx="2">
                  <c:v>0.15</c:v>
                </c:pt>
                <c:pt idx="3">
                  <c:v>0.3</c:v>
                </c:pt>
                <c:pt idx="4">
                  <c:v>0.3</c:v>
                </c:pt>
                <c:pt idx="5">
                  <c:v>0.05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cylinder"/>
        <c:axId val="188872960"/>
        <c:axId val="188953728"/>
        <c:axId val="0"/>
      </c:bar3DChart>
      <c:catAx>
        <c:axId val="188872960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ar-SY"/>
          </a:p>
        </c:txPr>
        <c:crossAx val="188953728"/>
        <c:crosses val="autoZero"/>
        <c:auto val="1"/>
        <c:lblAlgn val="ctr"/>
        <c:lblOffset val="100"/>
        <c:noMultiLvlLbl val="0"/>
      </c:catAx>
      <c:valAx>
        <c:axId val="188953728"/>
        <c:scaling>
          <c:orientation val="minMax"/>
        </c:scaling>
        <c:delete val="1"/>
        <c:axPos val="r"/>
        <c:majorGridlines/>
        <c:numFmt formatCode="0.00%" sourceLinked="1"/>
        <c:majorTickMark val="none"/>
        <c:minorTickMark val="none"/>
        <c:tickLblPos val="nextTo"/>
        <c:crossAx val="18887296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0.65626938075797481"/>
          <c:y val="8.9396573131363302E-2"/>
        </c:manualLayout>
      </c:layout>
      <c:overlay val="0"/>
      <c:txPr>
        <a:bodyPr rot="0" vert="horz"/>
        <a:lstStyle/>
        <a:p>
          <a:pPr>
            <a:defRPr/>
          </a:pPr>
          <a:endParaRPr lang="ar-SY"/>
        </a:p>
      </c:txPr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ورقة1!$F$74</c:f>
              <c:strCache>
                <c:ptCount val="1"/>
                <c:pt idx="0">
                  <c:v>الأدوية المستخدمة للعلاج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ورقة1!$E$75:$E$76</c:f>
              <c:strCache>
                <c:ptCount val="2"/>
                <c:pt idx="0">
                  <c:v>هيدروكسي كلوروكين+كورتيزون بدون مثبطات مناعة</c:v>
                </c:pt>
                <c:pt idx="1">
                  <c:v>هيدروكسي كلوروكين+كورتيزون مع مثبطات مناعة</c:v>
                </c:pt>
              </c:strCache>
            </c:strRef>
          </c:cat>
          <c:val>
            <c:numRef>
              <c:f>ورقة1!$F$75:$F$76</c:f>
              <c:numCache>
                <c:formatCode>0.00%</c:formatCode>
                <c:ptCount val="2"/>
                <c:pt idx="0">
                  <c:v>0.42799999999999999</c:v>
                </c:pt>
                <c:pt idx="1">
                  <c:v>0.52400000000000002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cylinder"/>
        <c:axId val="189972864"/>
        <c:axId val="189975552"/>
        <c:axId val="0"/>
      </c:bar3DChart>
      <c:catAx>
        <c:axId val="189972864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ar-SY"/>
          </a:p>
        </c:txPr>
        <c:crossAx val="189975552"/>
        <c:crosses val="autoZero"/>
        <c:auto val="1"/>
        <c:lblAlgn val="ctr"/>
        <c:lblOffset val="100"/>
        <c:noMultiLvlLbl val="0"/>
      </c:catAx>
      <c:valAx>
        <c:axId val="189975552"/>
        <c:scaling>
          <c:orientation val="minMax"/>
        </c:scaling>
        <c:delete val="1"/>
        <c:axPos val="r"/>
        <c:majorGridlines/>
        <c:numFmt formatCode="0.00%" sourceLinked="1"/>
        <c:majorTickMark val="none"/>
        <c:minorTickMark val="none"/>
        <c:tickLblPos val="nextTo"/>
        <c:crossAx val="189972864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ar-SY" dirty="0"/>
              <a:t>الآثار الجانبيّة</a:t>
            </a:r>
          </a:p>
        </c:rich>
      </c:tx>
      <c:layout>
        <c:manualLayout>
          <c:xMode val="edge"/>
          <c:yMode val="edge"/>
          <c:x val="0.79553344418511618"/>
          <c:y val="5.4679502001971567E-2"/>
        </c:manualLayout>
      </c:layout>
      <c:overlay val="0"/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.19009808500700606"/>
          <c:w val="1"/>
          <c:h val="0.4663843596370140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ورقة1!$G$107</c:f>
              <c:strCache>
                <c:ptCount val="1"/>
                <c:pt idx="0">
                  <c:v>الآثار الجانبية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82192593487455E-2"/>
                  <c:y val="0.1362058765529481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-2.1968745567329882E-2"/>
                </c:manualLayout>
              </c:layout>
              <c:tx>
                <c:rich>
                  <a:bodyPr/>
                  <a:lstStyle/>
                  <a:p>
                    <a:r>
                      <a:rPr lang="en-US" dirty="0"/>
                      <a:t>10%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dirty="0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3482860048991319E-7"/>
                  <c:y val="-1.31812473403979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3482860048991319E-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7125928834228776E-3"/>
                  <c:y val="1.31812473403979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5.136969678665693E-3"/>
                  <c:y val="-2.196874556732988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1.3482860048991319E-7"/>
                  <c:y val="1.31812473403979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3.4245116238433054E-3"/>
                  <c:y val="1.31812473403979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7121883976214077E-3"/>
                  <c:y val="1.31812473403979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1.7123232262218977E-3"/>
                  <c:y val="-1.31812473403979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ورقة1!$E$108:$F$118</c:f>
              <c:multiLvlStrCache>
                <c:ptCount val="11"/>
                <c:lvl>
                  <c:pt idx="0">
                    <c:v>سحنة كوشنينغ</c:v>
                  </c:pt>
                  <c:pt idx="1">
                    <c:v>إصابة عضلية</c:v>
                  </c:pt>
                  <c:pt idx="2">
                    <c:v>إصابة عينية</c:v>
                  </c:pt>
                  <c:pt idx="3">
                    <c:v>ترقق عظام</c:v>
                  </c:pt>
                  <c:pt idx="4">
                    <c:v>شعرانية</c:v>
                  </c:pt>
                  <c:pt idx="5">
                    <c:v>حاصة دوائية</c:v>
                  </c:pt>
                  <c:pt idx="6">
                    <c:v>فرط تصبغ</c:v>
                  </c:pt>
                  <c:pt idx="7">
                    <c:v>إنتانات فطرية</c:v>
                  </c:pt>
                  <c:pt idx="8">
                    <c:v>تشققات أرجوانية</c:v>
                  </c:pt>
                  <c:pt idx="9">
                    <c:v>إصابة كلوية</c:v>
                  </c:pt>
                </c:lvl>
                <c:lvl>
                  <c:pt idx="0">
                    <c:v>يوجد</c:v>
                  </c:pt>
                  <c:pt idx="10">
                    <c:v>لا يوجد</c:v>
                  </c:pt>
                </c:lvl>
              </c:multiLvlStrCache>
            </c:multiLvlStrRef>
          </c:cat>
          <c:val>
            <c:numRef>
              <c:f>ورقة1!$G$108:$G$118</c:f>
              <c:numCache>
                <c:formatCode>0.00%</c:formatCode>
                <c:ptCount val="11"/>
                <c:pt idx="0">
                  <c:v>0.42899999999999999</c:v>
                </c:pt>
                <c:pt idx="1">
                  <c:v>9.5000000000000001E-2</c:v>
                </c:pt>
                <c:pt idx="2">
                  <c:v>4.8000000000000001E-2</c:v>
                </c:pt>
                <c:pt idx="3">
                  <c:v>2.4E-2</c:v>
                </c:pt>
                <c:pt idx="4">
                  <c:v>0.214</c:v>
                </c:pt>
                <c:pt idx="5">
                  <c:v>2.4E-2</c:v>
                </c:pt>
                <c:pt idx="6">
                  <c:v>9.5000000000000001E-2</c:v>
                </c:pt>
                <c:pt idx="7">
                  <c:v>2.4E-2</c:v>
                </c:pt>
                <c:pt idx="8">
                  <c:v>0.14299999999999999</c:v>
                </c:pt>
                <c:pt idx="9">
                  <c:v>2.4E-2</c:v>
                </c:pt>
                <c:pt idx="10">
                  <c:v>7.0999999999999994E-2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cylinder"/>
        <c:axId val="191834368"/>
        <c:axId val="191874176"/>
        <c:axId val="0"/>
      </c:bar3DChart>
      <c:catAx>
        <c:axId val="191834368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ar-SY"/>
          </a:p>
        </c:txPr>
        <c:crossAx val="191874176"/>
        <c:crosses val="autoZero"/>
        <c:auto val="1"/>
        <c:lblAlgn val="ctr"/>
        <c:lblOffset val="100"/>
        <c:noMultiLvlLbl val="0"/>
      </c:catAx>
      <c:valAx>
        <c:axId val="191874176"/>
        <c:scaling>
          <c:orientation val="minMax"/>
        </c:scaling>
        <c:delete val="1"/>
        <c:axPos val="r"/>
        <c:majorGridlines/>
        <c:numFmt formatCode="0.00%" sourceLinked="1"/>
        <c:majorTickMark val="none"/>
        <c:minorTickMark val="none"/>
        <c:tickLblPos val="nextTo"/>
        <c:crossAx val="19183436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ar-SY" sz="1800" b="1" i="0" baseline="0">
                <a:effectLst/>
              </a:rPr>
              <a:t>نتيجة الاستجابة خلال6أشهرمن العلاج</a:t>
            </a:r>
            <a:endParaRPr lang="ar-SY">
              <a:effectLst/>
            </a:endParaRPr>
          </a:p>
        </c:rich>
      </c:tx>
      <c:layout>
        <c:manualLayout>
          <c:xMode val="edge"/>
          <c:yMode val="edge"/>
          <c:x val="0.48646019388159151"/>
          <c:y val="5.4522924411400248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3.2751185393378951E-3"/>
          <c:y val="0.22649064777683459"/>
          <c:w val="0.93398721367141546"/>
          <c:h val="0.68647936913426888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ورقة1!$C$8:$C$11</c:f>
              <c:strCache>
                <c:ptCount val="4"/>
                <c:pt idx="0">
                  <c:v>هجوع</c:v>
                </c:pt>
                <c:pt idx="1">
                  <c:v>عدم تحقيق هجوع</c:v>
                </c:pt>
                <c:pt idx="2">
                  <c:v>وفاة</c:v>
                </c:pt>
                <c:pt idx="3">
                  <c:v>عدم متابعة</c:v>
                </c:pt>
              </c:strCache>
            </c:strRef>
          </c:cat>
          <c:val>
            <c:numRef>
              <c:f>ورقة1!$D$8:$D$11</c:f>
              <c:numCache>
                <c:formatCode>0.00%</c:formatCode>
                <c:ptCount val="4"/>
                <c:pt idx="0" formatCode="0%">
                  <c:v>0.35</c:v>
                </c:pt>
                <c:pt idx="1">
                  <c:v>2.5000000000000001E-2</c:v>
                </c:pt>
                <c:pt idx="2">
                  <c:v>2.5000000000000001E-2</c:v>
                </c:pt>
                <c:pt idx="3" formatCode="0%">
                  <c:v>0.6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shape val="cylinder"/>
        <c:axId val="203497856"/>
        <c:axId val="203500544"/>
        <c:axId val="0"/>
      </c:bar3DChart>
      <c:catAx>
        <c:axId val="20349785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Y"/>
          </a:p>
        </c:txPr>
        <c:crossAx val="203500544"/>
        <c:crosses val="autoZero"/>
        <c:auto val="1"/>
        <c:lblAlgn val="ctr"/>
        <c:lblOffset val="100"/>
        <c:noMultiLvlLbl val="0"/>
      </c:catAx>
      <c:valAx>
        <c:axId val="203500544"/>
        <c:scaling>
          <c:orientation val="minMax"/>
        </c:scaling>
        <c:delete val="0"/>
        <c:axPos val="r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Y"/>
          </a:p>
        </c:txPr>
        <c:crossAx val="203497856"/>
        <c:crosses val="autoZero"/>
        <c:crossBetween val="between"/>
      </c:valAx>
    </c:plotArea>
    <c:plotVisOnly val="1"/>
    <c:dispBlanksAs val="gap"/>
    <c:showDLblsOverMax val="0"/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ar-SY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ar-SY" b="1" dirty="0"/>
              <a:t>العوامل</a:t>
            </a:r>
            <a:r>
              <a:rPr lang="ar-SY" b="1" baseline="0" dirty="0"/>
              <a:t> السريرية الانذارية</a:t>
            </a:r>
            <a:endParaRPr lang="ar-SY" b="1" dirty="0"/>
          </a:p>
        </c:rich>
      </c:tx>
      <c:layout>
        <c:manualLayout>
          <c:xMode val="edge"/>
          <c:yMode val="edge"/>
          <c:x val="0.7031647668590163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0"/>
          <c:y val="3.8776874962289577E-2"/>
          <c:w val="0.93916662923977712"/>
          <c:h val="0.7390664910198909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ورقة1!$F$27</c:f>
              <c:strCache>
                <c:ptCount val="1"/>
                <c:pt idx="0">
                  <c:v>هجوع في نهاية المعالجة الهجوميّة (6 أشهر)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8769181752991631E-2"/>
                  <c:y val="2.67358114055703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6891369278528279E-2"/>
                  <c:y val="8.77867202789433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6471039489643482E-2"/>
                  <c:y val="6.06524488732021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3555844575579759E-2"/>
                  <c:y val="8.61955509216924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9588117390078816E-2"/>
                  <c:y val="4.03026800440976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3.6471154261096803E-2"/>
                  <c:y val="7.30266081546494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ورقة1!$D$28:$E$33</c:f>
              <c:multiLvlStrCache>
                <c:ptCount val="6"/>
                <c:lvl>
                  <c:pt idx="0">
                    <c:v>يوجد</c:v>
                  </c:pt>
                  <c:pt idx="1">
                    <c:v>لا يوجد</c:v>
                  </c:pt>
                  <c:pt idx="2">
                    <c:v>يوجد</c:v>
                  </c:pt>
                  <c:pt idx="3">
                    <c:v>لا يوجد</c:v>
                  </c:pt>
                  <c:pt idx="4">
                    <c:v>يوجد</c:v>
                  </c:pt>
                  <c:pt idx="5">
                    <c:v>لا يوجد</c:v>
                  </c:pt>
                </c:lvl>
                <c:lvl>
                  <c:pt idx="0">
                    <c:v>ارتفاع ضغط</c:v>
                  </c:pt>
                  <c:pt idx="2">
                    <c:v>شح بول</c:v>
                  </c:pt>
                  <c:pt idx="4">
                    <c:v>وذمات</c:v>
                  </c:pt>
                </c:lvl>
              </c:multiLvlStrCache>
            </c:multiLvlStrRef>
          </c:cat>
          <c:val>
            <c:numRef>
              <c:f>ورقة1!$F$28:$F$33</c:f>
              <c:numCache>
                <c:formatCode>0.00%</c:formatCode>
                <c:ptCount val="6"/>
                <c:pt idx="0" formatCode="0%">
                  <c:v>0.3</c:v>
                </c:pt>
                <c:pt idx="1">
                  <c:v>0.46600000000000003</c:v>
                </c:pt>
                <c:pt idx="2" formatCode="0%">
                  <c:v>0.5</c:v>
                </c:pt>
                <c:pt idx="3" formatCode="0%">
                  <c:v>0.47</c:v>
                </c:pt>
                <c:pt idx="4">
                  <c:v>0.33300000000000002</c:v>
                </c:pt>
                <c:pt idx="5">
                  <c:v>0.54800000000000004</c:v>
                </c:pt>
              </c:numCache>
            </c:numRef>
          </c:val>
        </c:ser>
        <c:ser>
          <c:idx val="1"/>
          <c:order val="1"/>
          <c:tx>
            <c:strRef>
              <c:f>ورقة1!$G$27</c:f>
              <c:strCache>
                <c:ptCount val="1"/>
                <c:pt idx="0">
                  <c:v>لا هجوع</c:v>
                </c:pt>
              </c:strCache>
            </c:strRef>
          </c:tx>
          <c:spPr>
            <a:solidFill>
              <a:srgbClr val="5B9BD5">
                <a:lumMod val="20000"/>
                <a:lumOff val="80000"/>
              </a:srgb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rgbClr val="5B9BD5">
                  <a:lumMod val="40000"/>
                  <a:lumOff val="60000"/>
                </a:srgbClr>
              </a:solidFill>
              <a:ln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4.9387877930918603E-2"/>
                  <c:y val="-6.5845247963901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2720115579444343E-2"/>
                  <c:y val="-5.18804534538897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6471039489643482E-2"/>
                  <c:y val="-0.1819594831343525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8966019386275722E-2"/>
                  <c:y val="-5.30742310683428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1462987124479279E-2"/>
                  <c:y val="-0.1205117166468682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2.8144036005455658E-2"/>
                  <c:y val="-6.38563182558677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ورقة1!$D$28:$E$33</c:f>
              <c:multiLvlStrCache>
                <c:ptCount val="6"/>
                <c:lvl>
                  <c:pt idx="0">
                    <c:v>يوجد</c:v>
                  </c:pt>
                  <c:pt idx="1">
                    <c:v>لا يوجد</c:v>
                  </c:pt>
                  <c:pt idx="2">
                    <c:v>يوجد</c:v>
                  </c:pt>
                  <c:pt idx="3">
                    <c:v>لا يوجد</c:v>
                  </c:pt>
                  <c:pt idx="4">
                    <c:v>يوجد</c:v>
                  </c:pt>
                  <c:pt idx="5">
                    <c:v>لا يوجد</c:v>
                  </c:pt>
                </c:lvl>
                <c:lvl>
                  <c:pt idx="0">
                    <c:v>ارتفاع ضغط</c:v>
                  </c:pt>
                  <c:pt idx="2">
                    <c:v>شح بول</c:v>
                  </c:pt>
                  <c:pt idx="4">
                    <c:v>وذمات</c:v>
                  </c:pt>
                </c:lvl>
              </c:multiLvlStrCache>
            </c:multiLvlStrRef>
          </c:cat>
          <c:val>
            <c:numRef>
              <c:f>ورقة1!$G$28:$G$33</c:f>
              <c:numCache>
                <c:formatCode>0.00%</c:formatCode>
                <c:ptCount val="6"/>
                <c:pt idx="0" formatCode="0%">
                  <c:v>0.2</c:v>
                </c:pt>
                <c:pt idx="1">
                  <c:v>3.3000000000000002E-2</c:v>
                </c:pt>
                <c:pt idx="2" formatCode="0%">
                  <c:v>0.5</c:v>
                </c:pt>
                <c:pt idx="3" formatCode="0%">
                  <c:v>0.03</c:v>
                </c:pt>
                <c:pt idx="4">
                  <c:v>0.33300000000000002</c:v>
                </c:pt>
                <c:pt idx="5" formatCode="0%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shape val="cylinder"/>
        <c:axId val="203564160"/>
        <c:axId val="203565696"/>
        <c:axId val="0"/>
      </c:bar3DChart>
      <c:catAx>
        <c:axId val="203564160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Y"/>
          </a:p>
        </c:txPr>
        <c:crossAx val="203565696"/>
        <c:crosses val="autoZero"/>
        <c:auto val="1"/>
        <c:lblAlgn val="ctr"/>
        <c:lblOffset val="100"/>
        <c:noMultiLvlLbl val="0"/>
      </c:catAx>
      <c:valAx>
        <c:axId val="203565696"/>
        <c:scaling>
          <c:orientation val="minMax"/>
        </c:scaling>
        <c:delete val="0"/>
        <c:axPos val="r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Y"/>
          </a:p>
        </c:txPr>
        <c:crossAx val="20356416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7.6667330810809819E-5"/>
          <c:y val="0.92560922717988603"/>
          <c:w val="0.38737657990719709"/>
          <c:h val="7.43907728201139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ar-SY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ar-SY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ar-SY"/>
              <a:t>الاستجابة بحال وجود قصور كلوي</a:t>
            </a:r>
          </a:p>
        </c:rich>
      </c:tx>
      <c:layout>
        <c:manualLayout>
          <c:xMode val="edge"/>
          <c:yMode val="edge"/>
          <c:x val="0.71629681438313808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0"/>
      <c:rotY val="10"/>
      <c:rAngAx val="0"/>
      <c:perspective val="30"/>
    </c:view3D>
    <c:floor>
      <c:thickness val="0"/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0"/>
          <c:y val="2.5920069727702211E-2"/>
          <c:w val="0.93929521683060813"/>
          <c:h val="0.82788850180667761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ورقة1!$D$45:$D$46</c:f>
              <c:strCache>
                <c:ptCount val="2"/>
                <c:pt idx="0">
                  <c:v>غيرالمتابعين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7.425515938842045E-2"/>
                  <c:y val="7.55868395575094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166373208812937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6534341011918216E-2"/>
                  <c:y val="0.1049817216076520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ورقة1!$B$47:$C$49</c:f>
              <c:multiLvlStrCache>
                <c:ptCount val="3"/>
                <c:lvl>
                  <c:pt idx="0">
                    <c:v>حاد</c:v>
                  </c:pt>
                  <c:pt idx="1">
                    <c:v>مزمن</c:v>
                  </c:pt>
                </c:lvl>
                <c:lvl>
                  <c:pt idx="0">
                    <c:v>يوجد</c:v>
                  </c:pt>
                  <c:pt idx="2">
                    <c:v>لا يوجد</c:v>
                  </c:pt>
                </c:lvl>
              </c:multiLvlStrCache>
            </c:multiLvlStrRef>
          </c:cat>
          <c:val>
            <c:numRef>
              <c:f>ورقة1!$D$47:$D$49</c:f>
              <c:numCache>
                <c:formatCode>0.0%</c:formatCode>
                <c:ptCount val="3"/>
                <c:pt idx="0">
                  <c:v>0.44400000000000001</c:v>
                </c:pt>
                <c:pt idx="1">
                  <c:v>0</c:v>
                </c:pt>
                <c:pt idx="2">
                  <c:v>0.48199999999999998</c:v>
                </c:pt>
              </c:numCache>
            </c:numRef>
          </c:val>
        </c:ser>
        <c:ser>
          <c:idx val="1"/>
          <c:order val="1"/>
          <c:tx>
            <c:strRef>
              <c:f>ورقة1!$E$45:$E$46</c:f>
              <c:strCache>
                <c:ptCount val="2"/>
                <c:pt idx="0">
                  <c:v>النتيجة </c:v>
                </c:pt>
                <c:pt idx="1">
                  <c:v>هجوع في نهاية المعالجة الهجومية (6 أشهر)</c:v>
                </c:pt>
              </c:strCache>
            </c:strRef>
          </c:tx>
          <c:spPr>
            <a:solidFill>
              <a:srgbClr val="5B9BD5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591593638866157E-2"/>
                  <c:y val="3.77934197787547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8744071539943835E-2"/>
                  <c:y val="-8.39853772861216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2756192072934657E-2"/>
                  <c:y val="7.55868395575095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ورقة1!$B$47:$C$49</c:f>
              <c:multiLvlStrCache>
                <c:ptCount val="3"/>
                <c:lvl>
                  <c:pt idx="0">
                    <c:v>حاد</c:v>
                  </c:pt>
                  <c:pt idx="1">
                    <c:v>مزمن</c:v>
                  </c:pt>
                </c:lvl>
                <c:lvl>
                  <c:pt idx="0">
                    <c:v>يوجد</c:v>
                  </c:pt>
                  <c:pt idx="2">
                    <c:v>لا يوجد</c:v>
                  </c:pt>
                </c:lvl>
              </c:multiLvlStrCache>
            </c:multiLvlStrRef>
          </c:cat>
          <c:val>
            <c:numRef>
              <c:f>ورقة1!$E$47:$E$49</c:f>
              <c:numCache>
                <c:formatCode>0.0%</c:formatCode>
                <c:ptCount val="3"/>
                <c:pt idx="0">
                  <c:v>0.44400000000000001</c:v>
                </c:pt>
                <c:pt idx="1">
                  <c:v>0.5</c:v>
                </c:pt>
                <c:pt idx="2">
                  <c:v>0.48199999999999998</c:v>
                </c:pt>
              </c:numCache>
            </c:numRef>
          </c:val>
        </c:ser>
        <c:ser>
          <c:idx val="2"/>
          <c:order val="2"/>
          <c:tx>
            <c:strRef>
              <c:f>ورقة1!$F$45:$F$46</c:f>
              <c:strCache>
                <c:ptCount val="2"/>
                <c:pt idx="0">
                  <c:v>النتيجة </c:v>
                </c:pt>
                <c:pt idx="1">
                  <c:v>لا هجوع</c:v>
                </c:pt>
              </c:strCache>
            </c:strRef>
          </c:tx>
          <c:spPr>
            <a:solidFill>
              <a:srgbClr val="5B9BD5">
                <a:lumMod val="50000"/>
              </a:srgb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4871743177961072E-2"/>
                  <c:y val="-3.35941509144486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8528817679261692E-2"/>
                  <c:y val="-0.1805685611651615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3848652057739938E-2"/>
                  <c:y val="-1.25978065929182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ورقة1!$B$47:$C$49</c:f>
              <c:multiLvlStrCache>
                <c:ptCount val="3"/>
                <c:lvl>
                  <c:pt idx="0">
                    <c:v>حاد</c:v>
                  </c:pt>
                  <c:pt idx="1">
                    <c:v>مزمن</c:v>
                  </c:pt>
                </c:lvl>
                <c:lvl>
                  <c:pt idx="0">
                    <c:v>يوجد</c:v>
                  </c:pt>
                  <c:pt idx="2">
                    <c:v>لا يوجد</c:v>
                  </c:pt>
                </c:lvl>
              </c:multiLvlStrCache>
            </c:multiLvlStrRef>
          </c:cat>
          <c:val>
            <c:numRef>
              <c:f>ورقة1!$F$47:$F$49</c:f>
              <c:numCache>
                <c:formatCode>0.0%</c:formatCode>
                <c:ptCount val="3"/>
                <c:pt idx="0">
                  <c:v>0.112</c:v>
                </c:pt>
                <c:pt idx="1">
                  <c:v>0.5</c:v>
                </c:pt>
                <c:pt idx="2">
                  <c:v>3.5999999999999997E-2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shape val="cylinder"/>
        <c:axId val="203610368"/>
        <c:axId val="203837440"/>
        <c:axId val="0"/>
      </c:bar3DChart>
      <c:catAx>
        <c:axId val="203610368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Y"/>
          </a:p>
        </c:txPr>
        <c:crossAx val="203837440"/>
        <c:crosses val="autoZero"/>
        <c:auto val="1"/>
        <c:lblAlgn val="ctr"/>
        <c:lblOffset val="100"/>
        <c:noMultiLvlLbl val="0"/>
      </c:catAx>
      <c:valAx>
        <c:axId val="203837440"/>
        <c:scaling>
          <c:orientation val="minMax"/>
        </c:scaling>
        <c:delete val="0"/>
        <c:axPos val="r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Y"/>
          </a:p>
        </c:txPr>
        <c:crossAx val="20361036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0345651829931369E-2"/>
          <c:y val="0.92431462641717055"/>
          <c:w val="0.20025169617168972"/>
          <c:h val="7.568537358282942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ar-SY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ar-SY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ar-SY" dirty="0"/>
              <a:t>الاستجابة </a:t>
            </a:r>
            <a:r>
              <a:rPr lang="ar-SY" dirty="0" smtClean="0"/>
              <a:t>بحسب موجودات </a:t>
            </a:r>
            <a:r>
              <a:rPr lang="ar-SY" dirty="0"/>
              <a:t>فحص البول</a:t>
            </a:r>
          </a:p>
        </c:rich>
      </c:tx>
      <c:layout>
        <c:manualLayout>
          <c:xMode val="edge"/>
          <c:yMode val="edge"/>
          <c:x val="0.79820659515889447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1.6303043826129498E-2"/>
          <c:y val="3.5780978039477086E-2"/>
          <c:w val="0.91788073967505013"/>
          <c:h val="0.8619539958523126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ورقة1!$G$68:$G$69</c:f>
              <c:strCache>
                <c:ptCount val="2"/>
                <c:pt idx="0">
                  <c:v>غير متابعين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2231306698882198E-2"/>
                  <c:y val="-2.93948820501425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9267116912313198E-2"/>
                  <c:y val="-2.64553938451283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3338854039560496E-2"/>
                  <c:y val="-1.76369292300855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0749211805597696E-2"/>
                  <c:y val="-8.81846461504271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6303043826129498E-2"/>
                  <c:y val="5.388999455011240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1.6303043826129498E-2"/>
                  <c:y val="-1.46974410250712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ورقة1!$E$70:$F$77</c:f>
              <c:multiLvlStrCache>
                <c:ptCount val="8"/>
                <c:lvl>
                  <c:pt idx="0">
                    <c:v>يوجد</c:v>
                  </c:pt>
                  <c:pt idx="1">
                    <c:v>لا يوجد</c:v>
                  </c:pt>
                  <c:pt idx="2">
                    <c:v>يوجد</c:v>
                  </c:pt>
                  <c:pt idx="3">
                    <c:v>لا يوجد</c:v>
                  </c:pt>
                  <c:pt idx="4">
                    <c:v>يوجد</c:v>
                  </c:pt>
                  <c:pt idx="5">
                    <c:v>لا يوجد</c:v>
                  </c:pt>
                  <c:pt idx="6">
                    <c:v>يوجد</c:v>
                  </c:pt>
                  <c:pt idx="7">
                    <c:v>لا يوجد</c:v>
                  </c:pt>
                </c:lvl>
                <c:lvl>
                  <c:pt idx="0">
                    <c:v>بروتين</c:v>
                  </c:pt>
                  <c:pt idx="2">
                    <c:v>كريات حمر</c:v>
                  </c:pt>
                  <c:pt idx="4">
                    <c:v>أسطوانات</c:v>
                  </c:pt>
                  <c:pt idx="6">
                    <c:v>خضاب</c:v>
                  </c:pt>
                </c:lvl>
              </c:multiLvlStrCache>
            </c:multiLvlStrRef>
          </c:cat>
          <c:val>
            <c:numRef>
              <c:f>ورقة1!$G$70:$G$77</c:f>
              <c:numCache>
                <c:formatCode>0.0%</c:formatCode>
                <c:ptCount val="8"/>
                <c:pt idx="0">
                  <c:v>0.4</c:v>
                </c:pt>
                <c:pt idx="1">
                  <c:v>0.4</c:v>
                </c:pt>
                <c:pt idx="2">
                  <c:v>0.38400000000000001</c:v>
                </c:pt>
                <c:pt idx="3">
                  <c:v>0.44400000000000001</c:v>
                </c:pt>
                <c:pt idx="4">
                  <c:v>1</c:v>
                </c:pt>
                <c:pt idx="5">
                  <c:v>0.435</c:v>
                </c:pt>
                <c:pt idx="6">
                  <c:v>0.55500000000000005</c:v>
                </c:pt>
                <c:pt idx="7">
                  <c:v>0.38700000000000001</c:v>
                </c:pt>
              </c:numCache>
            </c:numRef>
          </c:val>
        </c:ser>
        <c:ser>
          <c:idx val="1"/>
          <c:order val="1"/>
          <c:tx>
            <c:strRef>
              <c:f>ورقة1!$H$68:$H$69</c:f>
              <c:strCache>
                <c:ptCount val="2"/>
                <c:pt idx="0">
                  <c:v>النتيجة </c:v>
                </c:pt>
                <c:pt idx="1">
                  <c:v>هجوع في نهاية المعالجة الهجومية (6 أشهر)</c:v>
                </c:pt>
              </c:strCache>
            </c:strRef>
          </c:tx>
          <c:spPr>
            <a:solidFill>
              <a:srgbClr val="5B9BD5">
                <a:lumMod val="60000"/>
                <a:lumOff val="40000"/>
              </a:srgbClr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1.778513871941399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9641897865689995E-3"/>
                  <c:y val="9.4063622560456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185687584666129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ورقة1!$E$70:$F$77</c:f>
              <c:multiLvlStrCache>
                <c:ptCount val="8"/>
                <c:lvl>
                  <c:pt idx="0">
                    <c:v>يوجد</c:v>
                  </c:pt>
                  <c:pt idx="1">
                    <c:v>لا يوجد</c:v>
                  </c:pt>
                  <c:pt idx="2">
                    <c:v>يوجد</c:v>
                  </c:pt>
                  <c:pt idx="3">
                    <c:v>لا يوجد</c:v>
                  </c:pt>
                  <c:pt idx="4">
                    <c:v>يوجد</c:v>
                  </c:pt>
                  <c:pt idx="5">
                    <c:v>لا يوجد</c:v>
                  </c:pt>
                  <c:pt idx="6">
                    <c:v>يوجد</c:v>
                  </c:pt>
                  <c:pt idx="7">
                    <c:v>لا يوجد</c:v>
                  </c:pt>
                </c:lvl>
                <c:lvl>
                  <c:pt idx="0">
                    <c:v>بروتين</c:v>
                  </c:pt>
                  <c:pt idx="2">
                    <c:v>كريات حمر</c:v>
                  </c:pt>
                  <c:pt idx="4">
                    <c:v>أسطوانات</c:v>
                  </c:pt>
                  <c:pt idx="6">
                    <c:v>خضاب</c:v>
                  </c:pt>
                </c:lvl>
              </c:multiLvlStrCache>
            </c:multiLvlStrRef>
          </c:cat>
          <c:val>
            <c:numRef>
              <c:f>ورقة1!$H$70:$H$77</c:f>
              <c:numCache>
                <c:formatCode>0.0%</c:formatCode>
                <c:ptCount val="8"/>
                <c:pt idx="0">
                  <c:v>0.52</c:v>
                </c:pt>
                <c:pt idx="1">
                  <c:v>0.6</c:v>
                </c:pt>
                <c:pt idx="2">
                  <c:v>0.38400000000000001</c:v>
                </c:pt>
                <c:pt idx="3">
                  <c:v>0.55600000000000005</c:v>
                </c:pt>
                <c:pt idx="4">
                  <c:v>0</c:v>
                </c:pt>
                <c:pt idx="5">
                  <c:v>0.56499999999999995</c:v>
                </c:pt>
                <c:pt idx="6">
                  <c:v>0.33300000000000002</c:v>
                </c:pt>
                <c:pt idx="7">
                  <c:v>0.54800000000000004</c:v>
                </c:pt>
              </c:numCache>
            </c:numRef>
          </c:val>
        </c:ser>
        <c:ser>
          <c:idx val="2"/>
          <c:order val="2"/>
          <c:tx>
            <c:strRef>
              <c:f>ورقة1!$I$68:$I$69</c:f>
              <c:strCache>
                <c:ptCount val="2"/>
                <c:pt idx="0">
                  <c:v>النتيجة </c:v>
                </c:pt>
                <c:pt idx="1">
                  <c:v>لا هجوع</c:v>
                </c:pt>
              </c:strCache>
            </c:strRef>
          </c:tx>
          <c:spPr>
            <a:solidFill>
              <a:srgbClr val="5B9BD5">
                <a:lumMod val="50000"/>
              </a:srgbClr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1.0374664252991498E-2"/>
                  <c:y val="7.64266933303706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446284679853499E-3"/>
                  <c:y val="5.87897641002851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7.410591166807769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8.892569359706998E-3"/>
                  <c:y val="2.93948820501425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ورقة1!$E$70:$F$77</c:f>
              <c:multiLvlStrCache>
                <c:ptCount val="8"/>
                <c:lvl>
                  <c:pt idx="0">
                    <c:v>يوجد</c:v>
                  </c:pt>
                  <c:pt idx="1">
                    <c:v>لا يوجد</c:v>
                  </c:pt>
                  <c:pt idx="2">
                    <c:v>يوجد</c:v>
                  </c:pt>
                  <c:pt idx="3">
                    <c:v>لا يوجد</c:v>
                  </c:pt>
                  <c:pt idx="4">
                    <c:v>يوجد</c:v>
                  </c:pt>
                  <c:pt idx="5">
                    <c:v>لا يوجد</c:v>
                  </c:pt>
                  <c:pt idx="6">
                    <c:v>يوجد</c:v>
                  </c:pt>
                  <c:pt idx="7">
                    <c:v>لا يوجد</c:v>
                  </c:pt>
                </c:lvl>
                <c:lvl>
                  <c:pt idx="0">
                    <c:v>بروتين</c:v>
                  </c:pt>
                  <c:pt idx="2">
                    <c:v>كريات حمر</c:v>
                  </c:pt>
                  <c:pt idx="4">
                    <c:v>أسطوانات</c:v>
                  </c:pt>
                  <c:pt idx="6">
                    <c:v>خضاب</c:v>
                  </c:pt>
                </c:lvl>
              </c:multiLvlStrCache>
            </c:multiLvlStrRef>
          </c:cat>
          <c:val>
            <c:numRef>
              <c:f>ورقة1!$I$70:$I$77</c:f>
              <c:numCache>
                <c:formatCode>0.0%</c:formatCode>
                <c:ptCount val="8"/>
                <c:pt idx="0">
                  <c:v>0.08</c:v>
                </c:pt>
                <c:pt idx="1">
                  <c:v>0</c:v>
                </c:pt>
                <c:pt idx="2">
                  <c:v>0.23200000000000001</c:v>
                </c:pt>
                <c:pt idx="3">
                  <c:v>0</c:v>
                </c:pt>
                <c:pt idx="4">
                  <c:v>0</c:v>
                </c:pt>
                <c:pt idx="5">
                  <c:v>7.5999999999999998E-2</c:v>
                </c:pt>
                <c:pt idx="6">
                  <c:v>0.112</c:v>
                </c:pt>
                <c:pt idx="7">
                  <c:v>6.5000000000000002E-2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shape val="cylinder"/>
        <c:axId val="203951104"/>
        <c:axId val="204100352"/>
        <c:axId val="0"/>
      </c:bar3DChart>
      <c:catAx>
        <c:axId val="203951104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Y"/>
          </a:p>
        </c:txPr>
        <c:crossAx val="204100352"/>
        <c:crosses val="autoZero"/>
        <c:auto val="1"/>
        <c:lblAlgn val="ctr"/>
        <c:lblOffset val="100"/>
        <c:noMultiLvlLbl val="0"/>
      </c:catAx>
      <c:valAx>
        <c:axId val="204100352"/>
        <c:scaling>
          <c:orientation val="minMax"/>
        </c:scaling>
        <c:delete val="0"/>
        <c:axPos val="r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Y"/>
          </a:p>
        </c:txPr>
        <c:crossAx val="203951104"/>
        <c:crosses val="autoZero"/>
        <c:crossBetween val="between"/>
      </c:valAx>
    </c:plotArea>
    <c:legend>
      <c:legendPos val="b"/>
      <c:legendEntry>
        <c:idx val="1"/>
        <c:txPr>
          <a:bodyPr rot="0" vert="horz"/>
          <a:lstStyle/>
          <a:p>
            <a:pPr>
              <a:defRPr/>
            </a:pPr>
            <a:endParaRPr lang="ar-SY"/>
          </a:p>
        </c:txPr>
      </c:legendEntry>
      <c:layout>
        <c:manualLayout>
          <c:xMode val="edge"/>
          <c:yMode val="edge"/>
          <c:x val="0"/>
          <c:y val="0.94995972669703366"/>
          <c:w val="0.1903692038495188"/>
          <c:h val="5.0040273302966343E-2"/>
        </c:manualLayout>
      </c:layout>
      <c:overlay val="0"/>
      <c:txPr>
        <a:bodyPr rot="0" vert="horz"/>
        <a:lstStyle/>
        <a:p>
          <a:pPr>
            <a:defRPr/>
          </a:pPr>
          <a:endParaRPr lang="ar-SY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ar-SY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S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ar-SY" dirty="0"/>
              <a:t>الاستجابة بحسب التشريح المرضي</a:t>
            </a:r>
          </a:p>
        </c:rich>
      </c:tx>
      <c:layout>
        <c:manualLayout>
          <c:xMode val="edge"/>
          <c:yMode val="edge"/>
          <c:x val="0.76051402645669952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0"/>
          <c:y val="3.0076598393309603E-2"/>
          <c:w val="0.93504408129107153"/>
          <c:h val="0.87113756472410186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ورقة1!$D$95:$D$96</c:f>
              <c:strCache>
                <c:ptCount val="2"/>
                <c:pt idx="0">
                  <c:v>غير متابعين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2452937327951215E-2"/>
                  <c:y val="6.43877334932822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8322384882211571E-2"/>
                  <c:y val="6.43877334932822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9829814730936776E-2"/>
                  <c:y val="2.47641228897026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3800095336035787E-2"/>
                  <c:y val="4.9525125840773803E-3"/>
                </c:manualLayout>
              </c:layout>
              <c:tx>
                <c:rich>
                  <a:bodyPr/>
                  <a:lstStyle/>
                  <a:p>
                    <a:r>
                      <a:rPr lang="en-US" dirty="0" smtClean="0"/>
                      <a:t>16.5%</a:t>
                    </a:r>
                    <a:endParaRPr lang="en-US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7195373353577999E-2"/>
                  <c:y val="6.43877334932822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3.1317911716974331E-2"/>
                  <c:y val="-9.905805152812644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ورقة1!$C$97:$C$102</c:f>
              <c:strCache>
                <c:ptCount val="6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</c:strCache>
            </c:strRef>
          </c:cat>
          <c:val>
            <c:numRef>
              <c:f>ورقة1!$D$97:$D$102</c:f>
              <c:numCache>
                <c:formatCode>0.0%</c:formatCode>
                <c:ptCount val="6"/>
                <c:pt idx="0">
                  <c:v>0.5</c:v>
                </c:pt>
                <c:pt idx="1">
                  <c:v>0.5</c:v>
                </c:pt>
                <c:pt idx="2">
                  <c:v>0.33300000000000002</c:v>
                </c:pt>
                <c:pt idx="3">
                  <c:v>0.16650000000000001</c:v>
                </c:pt>
                <c:pt idx="4">
                  <c:v>0.5</c:v>
                </c:pt>
                <c:pt idx="5">
                  <c:v>0</c:v>
                </c:pt>
              </c:numCache>
            </c:numRef>
          </c:val>
        </c:ser>
        <c:ser>
          <c:idx val="1"/>
          <c:order val="1"/>
          <c:tx>
            <c:strRef>
              <c:f>ورقة1!$E$95:$E$96</c:f>
              <c:strCache>
                <c:ptCount val="2"/>
                <c:pt idx="0">
                  <c:v>النتيجة </c:v>
                </c:pt>
                <c:pt idx="1">
                  <c:v>هجوع في نهاية المعالجة الهجومية (6 أشهر)</c:v>
                </c:pt>
              </c:strCache>
            </c:strRef>
          </c:tx>
          <c:spPr>
            <a:solidFill>
              <a:srgbClr val="5B9BD5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5.4492995555099656E-2"/>
                  <c:y val="7.9246441222501157E-2"/>
                </c:manualLayout>
              </c:layout>
              <c:tx>
                <c:rich>
                  <a:bodyPr/>
                  <a:lstStyle/>
                  <a:p>
                    <a:r>
                      <a:rPr lang="en-US" dirty="0" smtClean="0"/>
                      <a:t>50.0</a:t>
                    </a:r>
                    <a:r>
                      <a:rPr lang="en-US" dirty="0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separator>. </c:separator>
            </c:dLbl>
            <c:dLbl>
              <c:idx val="1"/>
              <c:layout>
                <c:manualLayout>
                  <c:x val="5.7507973947813963E-2"/>
                  <c:y val="2.476451288203161E-2"/>
                </c:manualLayout>
              </c:layout>
              <c:tx>
                <c:rich>
                  <a:bodyPr/>
                  <a:lstStyle/>
                  <a:p>
                    <a:r>
                      <a:rPr lang="en-US" dirty="0" smtClean="0"/>
                      <a:t>50.0</a:t>
                    </a:r>
                    <a:r>
                      <a:rPr lang="en-US" dirty="0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separator>. </c:separator>
            </c:dLbl>
            <c:dLbl>
              <c:idx val="2"/>
              <c:layout>
                <c:manualLayout>
                  <c:x val="4.7618047187539411E-2"/>
                  <c:y val="1.9811610305625289E-2"/>
                </c:manualLayout>
              </c:layout>
              <c:tx>
                <c:rich>
                  <a:bodyPr/>
                  <a:lstStyle/>
                  <a:p>
                    <a:r>
                      <a:rPr lang="en-US" dirty="0" smtClean="0"/>
                      <a:t>66.6. %</a:t>
                    </a:r>
                    <a:endParaRPr lang="en-US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separator>. </c:separator>
            </c:dLbl>
            <c:dLbl>
              <c:idx val="3"/>
              <c:layout>
                <c:manualLayout>
                  <c:x val="3.6262845145970279E-2"/>
                  <c:y val="-1.9811610305625289E-2"/>
                </c:manualLayout>
              </c:layout>
              <c:tx>
                <c:rich>
                  <a:bodyPr/>
                  <a:lstStyle/>
                  <a:p>
                    <a:r>
                      <a:rPr lang="en-US" dirty="0" smtClean="0"/>
                      <a:t>66.6%</a:t>
                    </a:r>
                    <a:endParaRPr lang="en-US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separator>. </c:separator>
            </c:dLbl>
            <c:dLbl>
              <c:idx val="4"/>
              <c:layout>
                <c:manualLayout>
                  <c:x val="4.2814093780653054E-2"/>
                  <c:y val="3.9623220611250579E-2"/>
                </c:manualLayout>
              </c:layout>
              <c:tx>
                <c:rich>
                  <a:bodyPr/>
                  <a:lstStyle/>
                  <a:p>
                    <a:r>
                      <a:rPr lang="en-US" dirty="0" smtClean="0"/>
                      <a:t>50</a:t>
                    </a:r>
                    <a:r>
                      <a:rPr lang="en-US" dirty="0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separator>. </c:separator>
            </c:dLbl>
            <c:dLbl>
              <c:idx val="5"/>
              <c:layout>
                <c:manualLayout>
                  <c:x val="2.6372978287978386E-2"/>
                  <c:y val="-1.9811610305625289E-2"/>
                </c:manualLayout>
              </c:layout>
              <c:tx>
                <c:rich>
                  <a:bodyPr/>
                  <a:lstStyle/>
                  <a:p>
                    <a:r>
                      <a:rPr lang="en-US" dirty="0" smtClean="0"/>
                      <a:t>0.0%</a:t>
                    </a:r>
                    <a:endParaRPr lang="en-US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separator>. </c:separator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eparator>. </c:separator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ورقة1!$C$97:$C$102</c:f>
              <c:strCache>
                <c:ptCount val="6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</c:strCache>
            </c:strRef>
          </c:cat>
          <c:val>
            <c:numRef>
              <c:f>ورقة1!$E$97:$E$102</c:f>
              <c:numCache>
                <c:formatCode>0.0%</c:formatCode>
                <c:ptCount val="6"/>
                <c:pt idx="0">
                  <c:v>0.4</c:v>
                </c:pt>
                <c:pt idx="1">
                  <c:v>0.4</c:v>
                </c:pt>
                <c:pt idx="2">
                  <c:v>0.38400000000000001</c:v>
                </c:pt>
                <c:pt idx="3">
                  <c:v>0.44400000000000001</c:v>
                </c:pt>
                <c:pt idx="4">
                  <c:v>1</c:v>
                </c:pt>
                <c:pt idx="5">
                  <c:v>0.435</c:v>
                </c:pt>
              </c:numCache>
            </c:numRef>
          </c:val>
        </c:ser>
        <c:ser>
          <c:idx val="2"/>
          <c:order val="2"/>
          <c:tx>
            <c:strRef>
              <c:f>ورقة1!$F$95:$F$96</c:f>
              <c:strCache>
                <c:ptCount val="2"/>
                <c:pt idx="0">
                  <c:v>النتيجة </c:v>
                </c:pt>
                <c:pt idx="1">
                  <c:v>لا هجوع</c:v>
                </c:pt>
              </c:strCache>
            </c:strRef>
          </c:tx>
          <c:spPr>
            <a:solidFill>
              <a:srgbClr val="5B9BD5">
                <a:lumMod val="50000"/>
              </a:srgb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5B9BD5">
                  <a:lumMod val="50000"/>
                </a:srgbClr>
              </a:solidFill>
            </c:spPr>
          </c:dPt>
          <c:dLbls>
            <c:dLbl>
              <c:idx val="0"/>
              <c:layout>
                <c:manualLayout>
                  <c:x val="4.9505776661092626E-2"/>
                  <c:y val="-9.905805152812644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1055462023687777E-2"/>
                  <c:y val="-3.46703180348442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5547052226865579E-2"/>
                  <c:y val="-4.9529025764063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4724667144979739E-2"/>
                  <c:y val="-7.9246441222501157E-2"/>
                </c:manualLayout>
              </c:layout>
              <c:tx>
                <c:rich>
                  <a:bodyPr/>
                  <a:lstStyle/>
                  <a:p>
                    <a:r>
                      <a:rPr lang="en-US" dirty="0" smtClean="0"/>
                      <a:t>16.5%</a:t>
                    </a:r>
                    <a:endParaRPr lang="en-US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3346840854340018E-2"/>
                  <c:y val="-2.97174154584379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3.762948466314759E-2"/>
                  <c:y val="3.46703180348442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ar-SY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ورقة1!$C$97:$C$102</c:f>
              <c:strCache>
                <c:ptCount val="6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</c:strCache>
            </c:strRef>
          </c:cat>
          <c:val>
            <c:numRef>
              <c:f>ورقة1!$F$97:$F$102</c:f>
              <c:numCache>
                <c:formatCode>0.0%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0.16650000000000001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cylinder"/>
        <c:axId val="217146112"/>
        <c:axId val="217147648"/>
        <c:axId val="0"/>
      </c:bar3DChart>
      <c:catAx>
        <c:axId val="217146112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Y"/>
          </a:p>
        </c:txPr>
        <c:crossAx val="217147648"/>
        <c:crosses val="autoZero"/>
        <c:auto val="1"/>
        <c:lblAlgn val="ctr"/>
        <c:lblOffset val="100"/>
        <c:noMultiLvlLbl val="0"/>
      </c:catAx>
      <c:valAx>
        <c:axId val="217147648"/>
        <c:scaling>
          <c:orientation val="minMax"/>
        </c:scaling>
        <c:delete val="0"/>
        <c:axPos val="r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Y"/>
          </a:p>
        </c:txPr>
        <c:crossAx val="21714611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0507788854197909E-2"/>
          <c:y val="0.95530765909834559"/>
          <c:w val="0.21416792215195193"/>
          <c:h val="4.4692340901654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ar-SY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ar-SY"/>
    </a:p>
  </c:txPr>
  <c:externalData r:id="rId2">
    <c:autoUpdate val="0"/>
  </c:externalData>
</c:chartSpace>
</file>

<file path=word/theme/_rels/themeOverride3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_rels/themeOverride6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_rels/themeOverride7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_rels/themeOverride8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_rels/themeOverride9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_rels/themeOverride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_rels/themeOverride1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_rels/themeOverride12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_rels/themeOverride13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_rels/themeOverride14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مدير تنفيذي">
    <a:dk1>
      <a:sysClr val="windowText" lastClr="000000"/>
    </a:dk1>
    <a:lt1>
      <a:sysClr val="window" lastClr="FFFFFF"/>
    </a:lt1>
    <a:dk2>
      <a:srgbClr val="2F5897"/>
    </a:dk2>
    <a:lt2>
      <a:srgbClr val="E4E9EF"/>
    </a:lt2>
    <a:accent1>
      <a:srgbClr val="6076B4"/>
    </a:accent1>
    <a:accent2>
      <a:srgbClr val="9C5252"/>
    </a:accent2>
    <a:accent3>
      <a:srgbClr val="E68422"/>
    </a:accent3>
    <a:accent4>
      <a:srgbClr val="846648"/>
    </a:accent4>
    <a:accent5>
      <a:srgbClr val="63891F"/>
    </a:accent5>
    <a:accent6>
      <a:srgbClr val="758085"/>
    </a:accent6>
    <a:hlink>
      <a:srgbClr val="3399FF"/>
    </a:hlink>
    <a:folHlink>
      <a:srgbClr val="B2B2B2"/>
    </a:folHlink>
  </a:clrScheme>
  <a:fontScheme name="مدير تنفيذي">
    <a:majorFont>
      <a:latin typeface="Century Gothic"/>
      <a:ea typeface=""/>
      <a:cs typeface=""/>
      <a:font script="Jpan" typeface="HGｺﾞｼｯｸM"/>
      <a:font script="Hang" typeface="HY중고딕"/>
      <a:font script="Hans" typeface="幼圆"/>
      <a:font script="Hant" typeface="微軟正黑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Palatino Linotype"/>
      <a:ea typeface=""/>
      <a:cs typeface=""/>
      <a:font script="Jpan" typeface="HGS明朝E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Browalli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مدير تنفيذي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8575" cap="flat" cmpd="sng" algn="ctr">
        <a:solidFill>
          <a:schemeClr val="phClr"/>
        </a:solidFill>
        <a:prstDash val="solid"/>
      </a:ln>
      <a:ln w="508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50000">
            <a:schemeClr val="phClr">
              <a:tint val="80000"/>
              <a:satMod val="250000"/>
            </a:schemeClr>
          </a:gs>
          <a:gs pos="76000">
            <a:schemeClr val="phClr">
              <a:tint val="90000"/>
              <a:shade val="90000"/>
              <a:satMod val="200000"/>
            </a:schemeClr>
          </a:gs>
          <a:gs pos="92000">
            <a:schemeClr val="phClr">
              <a:tint val="90000"/>
              <a:shade val="70000"/>
              <a:satMod val="250000"/>
            </a:schemeClr>
          </a:gs>
        </a:gsLst>
        <a:path path="circle">
          <a:fillToRect l="50000" t="50000" r="50000" b="50000"/>
        </a:path>
      </a:gradFill>
      <a:blipFill>
        <a:blip xmlns:r="http://schemas.openxmlformats.org/officeDocument/2006/relationships" r:embed="rId1">
          <a:duotone>
            <a:schemeClr val="phClr">
              <a:tint val="95000"/>
            </a:schemeClr>
            <a:schemeClr val="phClr">
              <a:shade val="90000"/>
            </a:schemeClr>
          </a:duotone>
        </a:blip>
        <a:tile tx="0" ty="0" sx="100000" sy="100000" flip="none" algn="tl"/>
      </a:blip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مدير تنفيذي">
    <a:dk1>
      <a:sysClr val="windowText" lastClr="000000"/>
    </a:dk1>
    <a:lt1>
      <a:sysClr val="window" lastClr="FFFFFF"/>
    </a:lt1>
    <a:dk2>
      <a:srgbClr val="2F5897"/>
    </a:dk2>
    <a:lt2>
      <a:srgbClr val="E4E9EF"/>
    </a:lt2>
    <a:accent1>
      <a:srgbClr val="6076B4"/>
    </a:accent1>
    <a:accent2>
      <a:srgbClr val="9C5252"/>
    </a:accent2>
    <a:accent3>
      <a:srgbClr val="E68422"/>
    </a:accent3>
    <a:accent4>
      <a:srgbClr val="846648"/>
    </a:accent4>
    <a:accent5>
      <a:srgbClr val="63891F"/>
    </a:accent5>
    <a:accent6>
      <a:srgbClr val="758085"/>
    </a:accent6>
    <a:hlink>
      <a:srgbClr val="3399FF"/>
    </a:hlink>
    <a:folHlink>
      <a:srgbClr val="B2B2B2"/>
    </a:folHlink>
  </a:clrScheme>
  <a:fontScheme name="مدير تنفيذي">
    <a:majorFont>
      <a:latin typeface="Century Gothic"/>
      <a:ea typeface=""/>
      <a:cs typeface=""/>
      <a:font script="Jpan" typeface="HGｺﾞｼｯｸM"/>
      <a:font script="Hang" typeface="HY중고딕"/>
      <a:font script="Hans" typeface="幼圆"/>
      <a:font script="Hant" typeface="微軟正黑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Palatino Linotype"/>
      <a:ea typeface=""/>
      <a:cs typeface=""/>
      <a:font script="Jpan" typeface="HGS明朝E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Browalli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مدير تنفيذي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8575" cap="flat" cmpd="sng" algn="ctr">
        <a:solidFill>
          <a:schemeClr val="phClr"/>
        </a:solidFill>
        <a:prstDash val="solid"/>
      </a:ln>
      <a:ln w="508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50000">
            <a:schemeClr val="phClr">
              <a:tint val="80000"/>
              <a:satMod val="250000"/>
            </a:schemeClr>
          </a:gs>
          <a:gs pos="76000">
            <a:schemeClr val="phClr">
              <a:tint val="90000"/>
              <a:shade val="90000"/>
              <a:satMod val="200000"/>
            </a:schemeClr>
          </a:gs>
          <a:gs pos="92000">
            <a:schemeClr val="phClr">
              <a:tint val="90000"/>
              <a:shade val="70000"/>
              <a:satMod val="250000"/>
            </a:schemeClr>
          </a:gs>
        </a:gsLst>
        <a:path path="circle">
          <a:fillToRect l="50000" t="50000" r="50000" b="50000"/>
        </a:path>
      </a:gradFill>
      <a:blipFill>
        <a:blip xmlns:r="http://schemas.openxmlformats.org/officeDocument/2006/relationships" r:embed="rId1">
          <a:duotone>
            <a:schemeClr val="phClr">
              <a:tint val="95000"/>
            </a:schemeClr>
            <a:schemeClr val="phClr">
              <a:shade val="90000"/>
            </a:schemeClr>
          </a:duotone>
        </a:blip>
        <a:tile tx="0" ty="0" sx="100000" sy="100000" flip="none" algn="tl"/>
      </a:blipFill>
    </a:bgFillStyleLst>
  </a:fmtScheme>
</a:themeOverride>
</file>

<file path=word/theme/themeOverride7.xml><?xml version="1.0" encoding="utf-8"?>
<a:themeOverride xmlns:a="http://schemas.openxmlformats.org/drawingml/2006/main">
  <a:clrScheme name="مدير تنفيذي">
    <a:dk1>
      <a:sysClr val="windowText" lastClr="000000"/>
    </a:dk1>
    <a:lt1>
      <a:sysClr val="window" lastClr="FFFFFF"/>
    </a:lt1>
    <a:dk2>
      <a:srgbClr val="2F5897"/>
    </a:dk2>
    <a:lt2>
      <a:srgbClr val="E4E9EF"/>
    </a:lt2>
    <a:accent1>
      <a:srgbClr val="6076B4"/>
    </a:accent1>
    <a:accent2>
      <a:srgbClr val="9C5252"/>
    </a:accent2>
    <a:accent3>
      <a:srgbClr val="E68422"/>
    </a:accent3>
    <a:accent4>
      <a:srgbClr val="846648"/>
    </a:accent4>
    <a:accent5>
      <a:srgbClr val="63891F"/>
    </a:accent5>
    <a:accent6>
      <a:srgbClr val="758085"/>
    </a:accent6>
    <a:hlink>
      <a:srgbClr val="3399FF"/>
    </a:hlink>
    <a:folHlink>
      <a:srgbClr val="B2B2B2"/>
    </a:folHlink>
  </a:clrScheme>
  <a:fontScheme name="مدير تنفيذي">
    <a:majorFont>
      <a:latin typeface="Century Gothic"/>
      <a:ea typeface=""/>
      <a:cs typeface=""/>
      <a:font script="Jpan" typeface="HGｺﾞｼｯｸM"/>
      <a:font script="Hang" typeface="HY중고딕"/>
      <a:font script="Hans" typeface="幼圆"/>
      <a:font script="Hant" typeface="微軟正黑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Palatino Linotype"/>
      <a:ea typeface=""/>
      <a:cs typeface=""/>
      <a:font script="Jpan" typeface="HGS明朝E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Browalli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مدير تنفيذي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8575" cap="flat" cmpd="sng" algn="ctr">
        <a:solidFill>
          <a:schemeClr val="phClr"/>
        </a:solidFill>
        <a:prstDash val="solid"/>
      </a:ln>
      <a:ln w="508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50000">
            <a:schemeClr val="phClr">
              <a:tint val="80000"/>
              <a:satMod val="250000"/>
            </a:schemeClr>
          </a:gs>
          <a:gs pos="76000">
            <a:schemeClr val="phClr">
              <a:tint val="90000"/>
              <a:shade val="90000"/>
              <a:satMod val="200000"/>
            </a:schemeClr>
          </a:gs>
          <a:gs pos="92000">
            <a:schemeClr val="phClr">
              <a:tint val="90000"/>
              <a:shade val="70000"/>
              <a:satMod val="250000"/>
            </a:schemeClr>
          </a:gs>
        </a:gsLst>
        <a:path path="circle">
          <a:fillToRect l="50000" t="50000" r="50000" b="50000"/>
        </a:path>
      </a:gradFill>
      <a:blipFill>
        <a:blip xmlns:r="http://schemas.openxmlformats.org/officeDocument/2006/relationships" r:embed="rId1">
          <a:duotone>
            <a:schemeClr val="phClr">
              <a:tint val="95000"/>
            </a:schemeClr>
            <a:schemeClr val="phClr">
              <a:shade val="90000"/>
            </a:schemeClr>
          </a:duotone>
        </a:blip>
        <a:tile tx="0" ty="0" sx="100000" sy="100000" flip="none" algn="tl"/>
      </a:blipFill>
    </a:bgFillStyleLst>
  </a:fmtScheme>
</a:themeOverride>
</file>

<file path=word/theme/themeOverride8.xml><?xml version="1.0" encoding="utf-8"?>
<a:themeOverride xmlns:a="http://schemas.openxmlformats.org/drawingml/2006/main">
  <a:clrScheme name="مدير تنفيذي">
    <a:dk1>
      <a:sysClr val="windowText" lastClr="000000"/>
    </a:dk1>
    <a:lt1>
      <a:sysClr val="window" lastClr="FFFFFF"/>
    </a:lt1>
    <a:dk2>
      <a:srgbClr val="2F5897"/>
    </a:dk2>
    <a:lt2>
      <a:srgbClr val="E4E9EF"/>
    </a:lt2>
    <a:accent1>
      <a:srgbClr val="6076B4"/>
    </a:accent1>
    <a:accent2>
      <a:srgbClr val="9C5252"/>
    </a:accent2>
    <a:accent3>
      <a:srgbClr val="E68422"/>
    </a:accent3>
    <a:accent4>
      <a:srgbClr val="846648"/>
    </a:accent4>
    <a:accent5>
      <a:srgbClr val="63891F"/>
    </a:accent5>
    <a:accent6>
      <a:srgbClr val="758085"/>
    </a:accent6>
    <a:hlink>
      <a:srgbClr val="3399FF"/>
    </a:hlink>
    <a:folHlink>
      <a:srgbClr val="B2B2B2"/>
    </a:folHlink>
  </a:clrScheme>
  <a:fontScheme name="مدير تنفيذي">
    <a:majorFont>
      <a:latin typeface="Century Gothic"/>
      <a:ea typeface=""/>
      <a:cs typeface=""/>
      <a:font script="Jpan" typeface="HGｺﾞｼｯｸM"/>
      <a:font script="Hang" typeface="HY중고딕"/>
      <a:font script="Hans" typeface="幼圆"/>
      <a:font script="Hant" typeface="微軟正黑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Palatino Linotype"/>
      <a:ea typeface=""/>
      <a:cs typeface=""/>
      <a:font script="Jpan" typeface="HGS明朝E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Browalli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مدير تنفيذي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8575" cap="flat" cmpd="sng" algn="ctr">
        <a:solidFill>
          <a:schemeClr val="phClr"/>
        </a:solidFill>
        <a:prstDash val="solid"/>
      </a:ln>
      <a:ln w="508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50000">
            <a:schemeClr val="phClr">
              <a:tint val="80000"/>
              <a:satMod val="250000"/>
            </a:schemeClr>
          </a:gs>
          <a:gs pos="76000">
            <a:schemeClr val="phClr">
              <a:tint val="90000"/>
              <a:shade val="90000"/>
              <a:satMod val="200000"/>
            </a:schemeClr>
          </a:gs>
          <a:gs pos="92000">
            <a:schemeClr val="phClr">
              <a:tint val="90000"/>
              <a:shade val="70000"/>
              <a:satMod val="250000"/>
            </a:schemeClr>
          </a:gs>
        </a:gsLst>
        <a:path path="circle">
          <a:fillToRect l="50000" t="50000" r="50000" b="50000"/>
        </a:path>
      </a:gradFill>
      <a:blipFill>
        <a:blip xmlns:r="http://schemas.openxmlformats.org/officeDocument/2006/relationships" r:embed="rId1">
          <a:duotone>
            <a:schemeClr val="phClr">
              <a:tint val="95000"/>
            </a:schemeClr>
            <a:schemeClr val="phClr">
              <a:shade val="90000"/>
            </a:schemeClr>
          </a:duotone>
        </a:blip>
        <a:tile tx="0" ty="0" sx="100000" sy="100000" flip="none" algn="tl"/>
      </a:blipFill>
    </a:bgFillStyleLst>
  </a:fmtScheme>
</a:themeOverride>
</file>

<file path=word/theme/themeOverride9.xml><?xml version="1.0" encoding="utf-8"?>
<a:themeOverride xmlns:a="http://schemas.openxmlformats.org/drawingml/2006/main">
  <a:clrScheme name="مدير تنفيذي">
    <a:dk1>
      <a:sysClr val="windowText" lastClr="000000"/>
    </a:dk1>
    <a:lt1>
      <a:sysClr val="window" lastClr="FFFFFF"/>
    </a:lt1>
    <a:dk2>
      <a:srgbClr val="2F5897"/>
    </a:dk2>
    <a:lt2>
      <a:srgbClr val="E4E9EF"/>
    </a:lt2>
    <a:accent1>
      <a:srgbClr val="6076B4"/>
    </a:accent1>
    <a:accent2>
      <a:srgbClr val="9C5252"/>
    </a:accent2>
    <a:accent3>
      <a:srgbClr val="E68422"/>
    </a:accent3>
    <a:accent4>
      <a:srgbClr val="846648"/>
    </a:accent4>
    <a:accent5>
      <a:srgbClr val="63891F"/>
    </a:accent5>
    <a:accent6>
      <a:srgbClr val="758085"/>
    </a:accent6>
    <a:hlink>
      <a:srgbClr val="3399FF"/>
    </a:hlink>
    <a:folHlink>
      <a:srgbClr val="B2B2B2"/>
    </a:folHlink>
  </a:clrScheme>
  <a:fontScheme name="مدير تنفيذي">
    <a:majorFont>
      <a:latin typeface="Century Gothic"/>
      <a:ea typeface=""/>
      <a:cs typeface=""/>
      <a:font script="Jpan" typeface="HGｺﾞｼｯｸM"/>
      <a:font script="Hang" typeface="HY중고딕"/>
      <a:font script="Hans" typeface="幼圆"/>
      <a:font script="Hant" typeface="微軟正黑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Palatino Linotype"/>
      <a:ea typeface=""/>
      <a:cs typeface=""/>
      <a:font script="Jpan" typeface="HGS明朝E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Browalli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مدير تنفيذي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8575" cap="flat" cmpd="sng" algn="ctr">
        <a:solidFill>
          <a:schemeClr val="phClr"/>
        </a:solidFill>
        <a:prstDash val="solid"/>
      </a:ln>
      <a:ln w="508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50000">
            <a:schemeClr val="phClr">
              <a:tint val="80000"/>
              <a:satMod val="250000"/>
            </a:schemeClr>
          </a:gs>
          <a:gs pos="76000">
            <a:schemeClr val="phClr">
              <a:tint val="90000"/>
              <a:shade val="90000"/>
              <a:satMod val="200000"/>
            </a:schemeClr>
          </a:gs>
          <a:gs pos="92000">
            <a:schemeClr val="phClr">
              <a:tint val="90000"/>
              <a:shade val="70000"/>
              <a:satMod val="250000"/>
            </a:schemeClr>
          </a:gs>
        </a:gsLst>
        <a:path path="circle">
          <a:fillToRect l="50000" t="50000" r="50000" b="50000"/>
        </a:path>
      </a:gradFill>
      <a:blipFill>
        <a:blip xmlns:r="http://schemas.openxmlformats.org/officeDocument/2006/relationships" r:embed="rId1">
          <a:duotone>
            <a:schemeClr val="phClr">
              <a:tint val="95000"/>
            </a:schemeClr>
            <a:schemeClr val="phClr">
              <a:shade val="90000"/>
            </a:schemeClr>
          </a:duotone>
        </a:blip>
        <a:tile tx="0" ty="0" sx="100000" sy="100000" flip="none" algn="tl"/>
      </a:blipFill>
    </a:bgFillStyleLst>
  </a:fmtScheme>
</a:themeOverride>
</file>

<file path=word/theme/themeOverride10.xml><?xml version="1.0" encoding="utf-8"?>
<a:themeOverride xmlns:a="http://schemas.openxmlformats.org/drawingml/2006/main">
  <a:clrScheme name="مدير تنفيذي">
    <a:dk1>
      <a:sysClr val="windowText" lastClr="000000"/>
    </a:dk1>
    <a:lt1>
      <a:sysClr val="window" lastClr="FFFFFF"/>
    </a:lt1>
    <a:dk2>
      <a:srgbClr val="2F5897"/>
    </a:dk2>
    <a:lt2>
      <a:srgbClr val="E4E9EF"/>
    </a:lt2>
    <a:accent1>
      <a:srgbClr val="6076B4"/>
    </a:accent1>
    <a:accent2>
      <a:srgbClr val="9C5252"/>
    </a:accent2>
    <a:accent3>
      <a:srgbClr val="E68422"/>
    </a:accent3>
    <a:accent4>
      <a:srgbClr val="846648"/>
    </a:accent4>
    <a:accent5>
      <a:srgbClr val="63891F"/>
    </a:accent5>
    <a:accent6>
      <a:srgbClr val="758085"/>
    </a:accent6>
    <a:hlink>
      <a:srgbClr val="3399FF"/>
    </a:hlink>
    <a:folHlink>
      <a:srgbClr val="B2B2B2"/>
    </a:folHlink>
  </a:clrScheme>
  <a:fontScheme name="مدير تنفيذي">
    <a:majorFont>
      <a:latin typeface="Century Gothic"/>
      <a:ea typeface=""/>
      <a:cs typeface=""/>
      <a:font script="Jpan" typeface="HGｺﾞｼｯｸM"/>
      <a:font script="Hang" typeface="HY중고딕"/>
      <a:font script="Hans" typeface="幼圆"/>
      <a:font script="Hant" typeface="微軟正黑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Palatino Linotype"/>
      <a:ea typeface=""/>
      <a:cs typeface=""/>
      <a:font script="Jpan" typeface="HGS明朝E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Browalli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مدير تنفيذي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8575" cap="flat" cmpd="sng" algn="ctr">
        <a:solidFill>
          <a:schemeClr val="phClr"/>
        </a:solidFill>
        <a:prstDash val="solid"/>
      </a:ln>
      <a:ln w="508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50000">
            <a:schemeClr val="phClr">
              <a:tint val="80000"/>
              <a:satMod val="250000"/>
            </a:schemeClr>
          </a:gs>
          <a:gs pos="76000">
            <a:schemeClr val="phClr">
              <a:tint val="90000"/>
              <a:shade val="90000"/>
              <a:satMod val="200000"/>
            </a:schemeClr>
          </a:gs>
          <a:gs pos="92000">
            <a:schemeClr val="phClr">
              <a:tint val="90000"/>
              <a:shade val="70000"/>
              <a:satMod val="250000"/>
            </a:schemeClr>
          </a:gs>
        </a:gsLst>
        <a:path path="circle">
          <a:fillToRect l="50000" t="50000" r="50000" b="50000"/>
        </a:path>
      </a:gradFill>
      <a:blipFill>
        <a:blip xmlns:r="http://schemas.openxmlformats.org/officeDocument/2006/relationships" r:embed="rId1">
          <a:duotone>
            <a:schemeClr val="phClr">
              <a:tint val="95000"/>
            </a:schemeClr>
            <a:schemeClr val="phClr">
              <a:shade val="90000"/>
            </a:schemeClr>
          </a:duotone>
        </a:blip>
        <a:tile tx="0" ty="0" sx="100000" sy="100000" flip="none" algn="tl"/>
      </a:blipFill>
    </a:bgFillStyleLst>
  </a:fmtScheme>
</a:themeOverride>
</file>

<file path=word/theme/themeOverride11.xml><?xml version="1.0" encoding="utf-8"?>
<a:themeOverride xmlns:a="http://schemas.openxmlformats.org/drawingml/2006/main">
  <a:clrScheme name="مدير تنفيذي">
    <a:dk1>
      <a:sysClr val="windowText" lastClr="000000"/>
    </a:dk1>
    <a:lt1>
      <a:sysClr val="window" lastClr="FFFFFF"/>
    </a:lt1>
    <a:dk2>
      <a:srgbClr val="2F5897"/>
    </a:dk2>
    <a:lt2>
      <a:srgbClr val="E4E9EF"/>
    </a:lt2>
    <a:accent1>
      <a:srgbClr val="6076B4"/>
    </a:accent1>
    <a:accent2>
      <a:srgbClr val="9C5252"/>
    </a:accent2>
    <a:accent3>
      <a:srgbClr val="E68422"/>
    </a:accent3>
    <a:accent4>
      <a:srgbClr val="846648"/>
    </a:accent4>
    <a:accent5>
      <a:srgbClr val="63891F"/>
    </a:accent5>
    <a:accent6>
      <a:srgbClr val="758085"/>
    </a:accent6>
    <a:hlink>
      <a:srgbClr val="3399FF"/>
    </a:hlink>
    <a:folHlink>
      <a:srgbClr val="B2B2B2"/>
    </a:folHlink>
  </a:clrScheme>
  <a:fontScheme name="مدير تنفيذي">
    <a:majorFont>
      <a:latin typeface="Century Gothic"/>
      <a:ea typeface=""/>
      <a:cs typeface=""/>
      <a:font script="Jpan" typeface="HGｺﾞｼｯｸM"/>
      <a:font script="Hang" typeface="HY중고딕"/>
      <a:font script="Hans" typeface="幼圆"/>
      <a:font script="Hant" typeface="微軟正黑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Palatino Linotype"/>
      <a:ea typeface=""/>
      <a:cs typeface=""/>
      <a:font script="Jpan" typeface="HGS明朝E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Browalli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مدير تنفيذي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8575" cap="flat" cmpd="sng" algn="ctr">
        <a:solidFill>
          <a:schemeClr val="phClr"/>
        </a:solidFill>
        <a:prstDash val="solid"/>
      </a:ln>
      <a:ln w="508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50000">
            <a:schemeClr val="phClr">
              <a:tint val="80000"/>
              <a:satMod val="250000"/>
            </a:schemeClr>
          </a:gs>
          <a:gs pos="76000">
            <a:schemeClr val="phClr">
              <a:tint val="90000"/>
              <a:shade val="90000"/>
              <a:satMod val="200000"/>
            </a:schemeClr>
          </a:gs>
          <a:gs pos="92000">
            <a:schemeClr val="phClr">
              <a:tint val="90000"/>
              <a:shade val="70000"/>
              <a:satMod val="250000"/>
            </a:schemeClr>
          </a:gs>
        </a:gsLst>
        <a:path path="circle">
          <a:fillToRect l="50000" t="50000" r="50000" b="50000"/>
        </a:path>
      </a:gradFill>
      <a:blipFill>
        <a:blip xmlns:r="http://schemas.openxmlformats.org/officeDocument/2006/relationships" r:embed="rId1">
          <a:duotone>
            <a:schemeClr val="phClr">
              <a:tint val="95000"/>
            </a:schemeClr>
            <a:schemeClr val="phClr">
              <a:shade val="90000"/>
            </a:schemeClr>
          </a:duotone>
        </a:blip>
        <a:tile tx="0" ty="0" sx="100000" sy="100000" flip="none" algn="tl"/>
      </a:blipFill>
    </a:bgFillStyleLst>
  </a:fmtScheme>
</a:themeOverride>
</file>

<file path=word/theme/themeOverride12.xml><?xml version="1.0" encoding="utf-8"?>
<a:themeOverride xmlns:a="http://schemas.openxmlformats.org/drawingml/2006/main">
  <a:clrScheme name="مدير تنفيذي">
    <a:dk1>
      <a:sysClr val="windowText" lastClr="000000"/>
    </a:dk1>
    <a:lt1>
      <a:sysClr val="window" lastClr="FFFFFF"/>
    </a:lt1>
    <a:dk2>
      <a:srgbClr val="2F5897"/>
    </a:dk2>
    <a:lt2>
      <a:srgbClr val="E4E9EF"/>
    </a:lt2>
    <a:accent1>
      <a:srgbClr val="6076B4"/>
    </a:accent1>
    <a:accent2>
      <a:srgbClr val="9C5252"/>
    </a:accent2>
    <a:accent3>
      <a:srgbClr val="E68422"/>
    </a:accent3>
    <a:accent4>
      <a:srgbClr val="846648"/>
    </a:accent4>
    <a:accent5>
      <a:srgbClr val="63891F"/>
    </a:accent5>
    <a:accent6>
      <a:srgbClr val="758085"/>
    </a:accent6>
    <a:hlink>
      <a:srgbClr val="3399FF"/>
    </a:hlink>
    <a:folHlink>
      <a:srgbClr val="B2B2B2"/>
    </a:folHlink>
  </a:clrScheme>
  <a:fontScheme name="مدير تنفيذي">
    <a:majorFont>
      <a:latin typeface="Century Gothic"/>
      <a:ea typeface=""/>
      <a:cs typeface=""/>
      <a:font script="Jpan" typeface="HGｺﾞｼｯｸM"/>
      <a:font script="Hang" typeface="HY중고딕"/>
      <a:font script="Hans" typeface="幼圆"/>
      <a:font script="Hant" typeface="微軟正黑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Palatino Linotype"/>
      <a:ea typeface=""/>
      <a:cs typeface=""/>
      <a:font script="Jpan" typeface="HGS明朝E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Browalli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مدير تنفيذي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8575" cap="flat" cmpd="sng" algn="ctr">
        <a:solidFill>
          <a:schemeClr val="phClr"/>
        </a:solidFill>
        <a:prstDash val="solid"/>
      </a:ln>
      <a:ln w="508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50000">
            <a:schemeClr val="phClr">
              <a:tint val="80000"/>
              <a:satMod val="250000"/>
            </a:schemeClr>
          </a:gs>
          <a:gs pos="76000">
            <a:schemeClr val="phClr">
              <a:tint val="90000"/>
              <a:shade val="90000"/>
              <a:satMod val="200000"/>
            </a:schemeClr>
          </a:gs>
          <a:gs pos="92000">
            <a:schemeClr val="phClr">
              <a:tint val="90000"/>
              <a:shade val="70000"/>
              <a:satMod val="250000"/>
            </a:schemeClr>
          </a:gs>
        </a:gsLst>
        <a:path path="circle">
          <a:fillToRect l="50000" t="50000" r="50000" b="50000"/>
        </a:path>
      </a:gradFill>
      <a:blipFill>
        <a:blip xmlns:r="http://schemas.openxmlformats.org/officeDocument/2006/relationships" r:embed="rId1">
          <a:duotone>
            <a:schemeClr val="phClr">
              <a:tint val="95000"/>
            </a:schemeClr>
            <a:schemeClr val="phClr">
              <a:shade val="90000"/>
            </a:schemeClr>
          </a:duotone>
        </a:blip>
        <a:tile tx="0" ty="0" sx="100000" sy="100000" flip="none" algn="tl"/>
      </a:blipFill>
    </a:bgFillStyleLst>
  </a:fmtScheme>
</a:themeOverride>
</file>

<file path=word/theme/themeOverride13.xml><?xml version="1.0" encoding="utf-8"?>
<a:themeOverride xmlns:a="http://schemas.openxmlformats.org/drawingml/2006/main">
  <a:clrScheme name="مدير تنفيذي">
    <a:dk1>
      <a:sysClr val="windowText" lastClr="000000"/>
    </a:dk1>
    <a:lt1>
      <a:sysClr val="window" lastClr="FFFFFF"/>
    </a:lt1>
    <a:dk2>
      <a:srgbClr val="2F5897"/>
    </a:dk2>
    <a:lt2>
      <a:srgbClr val="E4E9EF"/>
    </a:lt2>
    <a:accent1>
      <a:srgbClr val="6076B4"/>
    </a:accent1>
    <a:accent2>
      <a:srgbClr val="9C5252"/>
    </a:accent2>
    <a:accent3>
      <a:srgbClr val="E68422"/>
    </a:accent3>
    <a:accent4>
      <a:srgbClr val="846648"/>
    </a:accent4>
    <a:accent5>
      <a:srgbClr val="63891F"/>
    </a:accent5>
    <a:accent6>
      <a:srgbClr val="758085"/>
    </a:accent6>
    <a:hlink>
      <a:srgbClr val="3399FF"/>
    </a:hlink>
    <a:folHlink>
      <a:srgbClr val="B2B2B2"/>
    </a:folHlink>
  </a:clrScheme>
  <a:fontScheme name="مدير تنفيذي">
    <a:majorFont>
      <a:latin typeface="Century Gothic"/>
      <a:ea typeface=""/>
      <a:cs typeface=""/>
      <a:font script="Jpan" typeface="HGｺﾞｼｯｸM"/>
      <a:font script="Hang" typeface="HY중고딕"/>
      <a:font script="Hans" typeface="幼圆"/>
      <a:font script="Hant" typeface="微軟正黑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Palatino Linotype"/>
      <a:ea typeface=""/>
      <a:cs typeface=""/>
      <a:font script="Jpan" typeface="HGS明朝E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Browalli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مدير تنفيذي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8575" cap="flat" cmpd="sng" algn="ctr">
        <a:solidFill>
          <a:schemeClr val="phClr"/>
        </a:solidFill>
        <a:prstDash val="solid"/>
      </a:ln>
      <a:ln w="508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50000">
            <a:schemeClr val="phClr">
              <a:tint val="80000"/>
              <a:satMod val="250000"/>
            </a:schemeClr>
          </a:gs>
          <a:gs pos="76000">
            <a:schemeClr val="phClr">
              <a:tint val="90000"/>
              <a:shade val="90000"/>
              <a:satMod val="200000"/>
            </a:schemeClr>
          </a:gs>
          <a:gs pos="92000">
            <a:schemeClr val="phClr">
              <a:tint val="90000"/>
              <a:shade val="70000"/>
              <a:satMod val="250000"/>
            </a:schemeClr>
          </a:gs>
        </a:gsLst>
        <a:path path="circle">
          <a:fillToRect l="50000" t="50000" r="50000" b="50000"/>
        </a:path>
      </a:gradFill>
      <a:blipFill>
        <a:blip xmlns:r="http://schemas.openxmlformats.org/officeDocument/2006/relationships" r:embed="rId1">
          <a:duotone>
            <a:schemeClr val="phClr">
              <a:tint val="95000"/>
            </a:schemeClr>
            <a:schemeClr val="phClr">
              <a:shade val="90000"/>
            </a:schemeClr>
          </a:duotone>
        </a:blip>
        <a:tile tx="0" ty="0" sx="100000" sy="100000" flip="none" algn="tl"/>
      </a:blipFill>
    </a:bgFillStyleLst>
  </a:fmtScheme>
</a:themeOverride>
</file>

<file path=word/theme/themeOverride14.xml><?xml version="1.0" encoding="utf-8"?>
<a:themeOverride xmlns:a="http://schemas.openxmlformats.org/drawingml/2006/main">
  <a:clrScheme name="مدير تنفيذي">
    <a:dk1>
      <a:sysClr val="windowText" lastClr="000000"/>
    </a:dk1>
    <a:lt1>
      <a:sysClr val="window" lastClr="FFFFFF"/>
    </a:lt1>
    <a:dk2>
      <a:srgbClr val="2F5897"/>
    </a:dk2>
    <a:lt2>
      <a:srgbClr val="E4E9EF"/>
    </a:lt2>
    <a:accent1>
      <a:srgbClr val="6076B4"/>
    </a:accent1>
    <a:accent2>
      <a:srgbClr val="9C5252"/>
    </a:accent2>
    <a:accent3>
      <a:srgbClr val="E68422"/>
    </a:accent3>
    <a:accent4>
      <a:srgbClr val="846648"/>
    </a:accent4>
    <a:accent5>
      <a:srgbClr val="63891F"/>
    </a:accent5>
    <a:accent6>
      <a:srgbClr val="758085"/>
    </a:accent6>
    <a:hlink>
      <a:srgbClr val="3399FF"/>
    </a:hlink>
    <a:folHlink>
      <a:srgbClr val="B2B2B2"/>
    </a:folHlink>
  </a:clrScheme>
  <a:fontScheme name="مدير تنفيذي">
    <a:majorFont>
      <a:latin typeface="Century Gothic"/>
      <a:ea typeface=""/>
      <a:cs typeface=""/>
      <a:font script="Jpan" typeface="HGｺﾞｼｯｸM"/>
      <a:font script="Hang" typeface="HY중고딕"/>
      <a:font script="Hans" typeface="幼圆"/>
      <a:font script="Hant" typeface="微軟正黑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Palatino Linotype"/>
      <a:ea typeface=""/>
      <a:cs typeface=""/>
      <a:font script="Jpan" typeface="HGS明朝E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Browalli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مدير تنفيذي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8575" cap="flat" cmpd="sng" algn="ctr">
        <a:solidFill>
          <a:schemeClr val="phClr"/>
        </a:solidFill>
        <a:prstDash val="solid"/>
      </a:ln>
      <a:ln w="508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50000">
            <a:schemeClr val="phClr">
              <a:tint val="80000"/>
              <a:satMod val="250000"/>
            </a:schemeClr>
          </a:gs>
          <a:gs pos="76000">
            <a:schemeClr val="phClr">
              <a:tint val="90000"/>
              <a:shade val="90000"/>
              <a:satMod val="200000"/>
            </a:schemeClr>
          </a:gs>
          <a:gs pos="92000">
            <a:schemeClr val="phClr">
              <a:tint val="90000"/>
              <a:shade val="70000"/>
              <a:satMod val="250000"/>
            </a:schemeClr>
          </a:gs>
        </a:gsLst>
        <a:path path="circle">
          <a:fillToRect l="50000" t="50000" r="50000" b="50000"/>
        </a:path>
      </a:gradFill>
      <a:blipFill>
        <a:blip xmlns:r="http://schemas.openxmlformats.org/officeDocument/2006/relationships" r:embed="rId1">
          <a:duotone>
            <a:schemeClr val="phClr">
              <a:tint val="95000"/>
            </a:schemeClr>
            <a:schemeClr val="phClr">
              <a:shade val="90000"/>
            </a:schemeClr>
          </a:duotone>
        </a:blip>
        <a:tile tx="0" ty="0" sx="100000" sy="100000" flip="none" algn="tl"/>
      </a:blip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2FE27-01E2-41FC-BD32-CB9F5609F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58</Pages>
  <Words>8430</Words>
  <Characters>48053</Characters>
  <Application>Microsoft Office Word</Application>
  <DocSecurity>0</DocSecurity>
  <Lines>400</Lines>
  <Paragraphs>112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56371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Reem</dc:creator>
  <cp:lastModifiedBy>Reem</cp:lastModifiedBy>
  <cp:revision>20</cp:revision>
  <dcterms:created xsi:type="dcterms:W3CDTF">2019-01-30T13:07:00Z</dcterms:created>
  <dcterms:modified xsi:type="dcterms:W3CDTF">2019-01-30T14:37:00Z</dcterms:modified>
</cp:coreProperties>
</file>