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0A8" w:rsidRPr="00732BCF" w:rsidRDefault="001720A8" w:rsidP="001720A8">
      <w:pPr>
        <w:rPr>
          <w:rStyle w:val="a9"/>
          <w:sz w:val="24"/>
          <w:szCs w:val="24"/>
          <w:rtl/>
        </w:rPr>
      </w:pPr>
      <w:r w:rsidRPr="00732BCF">
        <w:rPr>
          <w:rStyle w:val="a9"/>
          <w:rFonts w:hint="cs"/>
          <w:sz w:val="24"/>
          <w:szCs w:val="24"/>
          <w:rtl/>
        </w:rPr>
        <w:t xml:space="preserve">الجمهورية العربية السورية                                         </w:t>
      </w:r>
      <w:r>
        <w:rPr>
          <w:rStyle w:val="a9"/>
          <w:rFonts w:hint="cs"/>
          <w:sz w:val="24"/>
          <w:szCs w:val="24"/>
          <w:rtl/>
        </w:rPr>
        <w:t xml:space="preserve">        </w:t>
      </w:r>
      <w:r w:rsidRPr="00732BCF">
        <w:rPr>
          <w:rStyle w:val="a9"/>
          <w:rFonts w:hint="cs"/>
          <w:sz w:val="24"/>
          <w:szCs w:val="24"/>
          <w:rtl/>
        </w:rPr>
        <w:t xml:space="preserve">                        كلية الطب البشري</w:t>
      </w:r>
    </w:p>
    <w:p w:rsidR="001720A8" w:rsidRPr="00732BCF" w:rsidRDefault="001720A8" w:rsidP="001720A8">
      <w:pPr>
        <w:rPr>
          <w:rStyle w:val="a9"/>
          <w:sz w:val="24"/>
          <w:szCs w:val="24"/>
          <w:rtl/>
        </w:rPr>
      </w:pPr>
      <w:r w:rsidRPr="00732BCF">
        <w:rPr>
          <w:rStyle w:val="a9"/>
          <w:rFonts w:hint="cs"/>
          <w:sz w:val="24"/>
          <w:szCs w:val="24"/>
          <w:rtl/>
        </w:rPr>
        <w:t xml:space="preserve">    وزارة التعليم العالي                                                 </w:t>
      </w:r>
      <w:r>
        <w:rPr>
          <w:rStyle w:val="a9"/>
          <w:rFonts w:hint="cs"/>
          <w:sz w:val="24"/>
          <w:szCs w:val="24"/>
          <w:rtl/>
        </w:rPr>
        <w:t xml:space="preserve"> </w:t>
      </w:r>
      <w:r w:rsidRPr="00732BCF">
        <w:rPr>
          <w:rStyle w:val="a9"/>
          <w:rFonts w:hint="cs"/>
          <w:sz w:val="24"/>
          <w:szCs w:val="24"/>
          <w:rtl/>
        </w:rPr>
        <w:t xml:space="preserve">                              قسم الجراحة</w:t>
      </w:r>
    </w:p>
    <w:p w:rsidR="001720A8" w:rsidRPr="00732BCF" w:rsidRDefault="001720A8" w:rsidP="001720A8">
      <w:pPr>
        <w:rPr>
          <w:rStyle w:val="a9"/>
          <w:sz w:val="24"/>
          <w:szCs w:val="24"/>
          <w:rtl/>
        </w:rPr>
      </w:pPr>
      <w:r w:rsidRPr="00732BCF">
        <w:rPr>
          <w:rStyle w:val="a9"/>
          <w:rFonts w:hint="cs"/>
          <w:sz w:val="24"/>
          <w:szCs w:val="24"/>
          <w:rtl/>
        </w:rPr>
        <w:t xml:space="preserve">       جامعة دمشق</w:t>
      </w:r>
    </w:p>
    <w:p w:rsidR="001720A8" w:rsidRDefault="001720A8" w:rsidP="001720A8">
      <w:pPr>
        <w:rPr>
          <w:rtl/>
        </w:rPr>
      </w:pPr>
      <w:r>
        <w:rPr>
          <w:rFonts w:hint="cs"/>
          <w:rtl/>
        </w:rPr>
        <w:t xml:space="preserve"> </w:t>
      </w:r>
    </w:p>
    <w:p w:rsidR="001720A8" w:rsidRDefault="001720A8" w:rsidP="001720A8">
      <w:pPr>
        <w:rPr>
          <w:rtl/>
        </w:rPr>
      </w:pPr>
    </w:p>
    <w:p w:rsidR="001720A8" w:rsidRDefault="001720A8" w:rsidP="001720A8">
      <w:pPr>
        <w:rPr>
          <w:rtl/>
        </w:rPr>
      </w:pPr>
    </w:p>
    <w:p w:rsidR="001720A8" w:rsidRDefault="001720A8" w:rsidP="001720A8">
      <w:pPr>
        <w:jc w:val="center"/>
        <w:rPr>
          <w:rtl/>
        </w:rPr>
      </w:pPr>
      <w:r>
        <w:rPr>
          <w:rFonts w:hint="cs"/>
          <w:rtl/>
        </w:rPr>
        <w:t>بحث علمي أُعد لنيل درجة الماجستير في الجراحة العامة وهو بعنوان</w:t>
      </w:r>
    </w:p>
    <w:p w:rsidR="001720A8" w:rsidRDefault="001720A8" w:rsidP="001720A8">
      <w:pPr>
        <w:jc w:val="center"/>
        <w:rPr>
          <w:rtl/>
        </w:rPr>
      </w:pPr>
    </w:p>
    <w:p w:rsidR="001720A8" w:rsidRDefault="001720A8" w:rsidP="001720A8">
      <w:pPr>
        <w:pStyle w:val="aa"/>
        <w:spacing w:line="480" w:lineRule="auto"/>
        <w:jc w:val="center"/>
        <w:rPr>
          <w:sz w:val="56"/>
          <w:szCs w:val="56"/>
          <w:rtl/>
        </w:rPr>
      </w:pPr>
      <w:r w:rsidRPr="003D6230">
        <w:rPr>
          <w:rFonts w:hint="cs"/>
          <w:sz w:val="56"/>
          <w:szCs w:val="56"/>
          <w:rtl/>
        </w:rPr>
        <w:t>تدبير الجروح ال</w:t>
      </w:r>
      <w:r>
        <w:rPr>
          <w:rFonts w:hint="cs"/>
          <w:sz w:val="56"/>
          <w:szCs w:val="56"/>
          <w:rtl/>
        </w:rPr>
        <w:t>نافذة لجدار البطن المترافقة مع أذية الأ</w:t>
      </w:r>
      <w:r w:rsidRPr="003D6230">
        <w:rPr>
          <w:rFonts w:hint="cs"/>
          <w:sz w:val="56"/>
          <w:szCs w:val="56"/>
          <w:rtl/>
        </w:rPr>
        <w:t>معاء</w:t>
      </w:r>
    </w:p>
    <w:p w:rsidR="001720A8" w:rsidRDefault="001720A8" w:rsidP="001720A8">
      <w:pPr>
        <w:rPr>
          <w:rtl/>
        </w:rPr>
      </w:pPr>
    </w:p>
    <w:p w:rsidR="001720A8" w:rsidRPr="003D6230" w:rsidRDefault="001720A8" w:rsidP="001720A8">
      <w:pPr>
        <w:rPr>
          <w:rtl/>
        </w:rPr>
      </w:pPr>
      <w:r>
        <w:rPr>
          <w:rFonts w:hint="cs"/>
          <w:rtl/>
        </w:rPr>
        <w:t xml:space="preserve"> </w:t>
      </w:r>
    </w:p>
    <w:p w:rsidR="001720A8" w:rsidRPr="00113CE5" w:rsidRDefault="001720A8" w:rsidP="001720A8">
      <w:pPr>
        <w:rPr>
          <w:b/>
          <w:bCs/>
          <w:sz w:val="28"/>
          <w:szCs w:val="28"/>
          <w:rtl/>
        </w:rPr>
      </w:pPr>
      <w:r>
        <w:rPr>
          <w:rFonts w:hint="cs"/>
          <w:b/>
          <w:bCs/>
          <w:sz w:val="28"/>
          <w:szCs w:val="28"/>
          <w:rtl/>
        </w:rPr>
        <w:t xml:space="preserve">   </w:t>
      </w:r>
      <w:r w:rsidRPr="00113CE5">
        <w:rPr>
          <w:rFonts w:hint="cs"/>
          <w:b/>
          <w:bCs/>
          <w:sz w:val="28"/>
          <w:szCs w:val="28"/>
          <w:rtl/>
        </w:rPr>
        <w:t xml:space="preserve">إشراف                                      </w:t>
      </w:r>
      <w:r>
        <w:rPr>
          <w:rFonts w:hint="cs"/>
          <w:b/>
          <w:bCs/>
          <w:sz w:val="28"/>
          <w:szCs w:val="28"/>
          <w:rtl/>
        </w:rPr>
        <w:t xml:space="preserve"> </w:t>
      </w:r>
      <w:r w:rsidRPr="00113CE5">
        <w:rPr>
          <w:rFonts w:hint="cs"/>
          <w:b/>
          <w:bCs/>
          <w:sz w:val="28"/>
          <w:szCs w:val="28"/>
          <w:rtl/>
        </w:rPr>
        <w:t xml:space="preserve">                           رئيس قسم الجراحة                            </w:t>
      </w:r>
    </w:p>
    <w:p w:rsidR="001720A8" w:rsidRPr="00113CE5" w:rsidRDefault="001720A8" w:rsidP="001720A8">
      <w:pPr>
        <w:rPr>
          <w:b/>
          <w:bCs/>
          <w:sz w:val="36"/>
          <w:szCs w:val="36"/>
          <w:rtl/>
        </w:rPr>
      </w:pPr>
      <w:r w:rsidRPr="00113CE5">
        <w:rPr>
          <w:rFonts w:hint="cs"/>
          <w:b/>
          <w:bCs/>
          <w:sz w:val="36"/>
          <w:szCs w:val="36"/>
          <w:rtl/>
        </w:rPr>
        <w:t xml:space="preserve">أ.د.هايل حميد                       </w:t>
      </w:r>
      <w:r>
        <w:rPr>
          <w:rFonts w:hint="cs"/>
          <w:b/>
          <w:bCs/>
          <w:sz w:val="36"/>
          <w:szCs w:val="36"/>
          <w:rtl/>
        </w:rPr>
        <w:t xml:space="preserve">        </w:t>
      </w:r>
      <w:r w:rsidRPr="00113CE5">
        <w:rPr>
          <w:rFonts w:hint="cs"/>
          <w:b/>
          <w:bCs/>
          <w:sz w:val="36"/>
          <w:szCs w:val="36"/>
          <w:rtl/>
        </w:rPr>
        <w:t xml:space="preserve">           أ.د.مروان موسى</w:t>
      </w:r>
    </w:p>
    <w:p w:rsidR="001720A8" w:rsidRPr="00113CE5" w:rsidRDefault="001720A8" w:rsidP="001720A8">
      <w:pPr>
        <w:rPr>
          <w:b/>
          <w:bCs/>
          <w:sz w:val="28"/>
          <w:szCs w:val="28"/>
          <w:rtl/>
        </w:rPr>
      </w:pPr>
      <w:r w:rsidRPr="00113CE5">
        <w:rPr>
          <w:rFonts w:hint="cs"/>
          <w:b/>
          <w:bCs/>
          <w:sz w:val="28"/>
          <w:szCs w:val="28"/>
          <w:rtl/>
        </w:rPr>
        <w:t xml:space="preserve">        </w:t>
      </w:r>
    </w:p>
    <w:p w:rsidR="001720A8" w:rsidRDefault="001720A8" w:rsidP="001720A8">
      <w:pPr>
        <w:jc w:val="center"/>
        <w:rPr>
          <w:b/>
          <w:bCs/>
          <w:sz w:val="24"/>
          <w:szCs w:val="24"/>
          <w:rtl/>
        </w:rPr>
      </w:pPr>
    </w:p>
    <w:p w:rsidR="001720A8" w:rsidRPr="00113CE5" w:rsidRDefault="001720A8" w:rsidP="001720A8">
      <w:pPr>
        <w:jc w:val="center"/>
        <w:rPr>
          <w:b/>
          <w:bCs/>
          <w:sz w:val="32"/>
          <w:szCs w:val="32"/>
          <w:rtl/>
        </w:rPr>
      </w:pPr>
      <w:r w:rsidRPr="00732BCF">
        <w:rPr>
          <w:rFonts w:hint="cs"/>
          <w:b/>
          <w:bCs/>
          <w:sz w:val="24"/>
          <w:szCs w:val="24"/>
          <w:rtl/>
        </w:rPr>
        <w:t xml:space="preserve">اعداد طالب الدراسات العليا </w:t>
      </w:r>
    </w:p>
    <w:p w:rsidR="001720A8" w:rsidRDefault="001720A8" w:rsidP="001720A8">
      <w:pPr>
        <w:jc w:val="center"/>
        <w:rPr>
          <w:b/>
          <w:bCs/>
          <w:sz w:val="44"/>
          <w:szCs w:val="44"/>
          <w:rtl/>
        </w:rPr>
      </w:pPr>
      <w:r w:rsidRPr="00732BCF">
        <w:rPr>
          <w:rFonts w:hint="cs"/>
          <w:b/>
          <w:bCs/>
          <w:sz w:val="44"/>
          <w:szCs w:val="44"/>
          <w:rtl/>
        </w:rPr>
        <w:t>د.عمر ذيب الزين</w:t>
      </w:r>
    </w:p>
    <w:p w:rsidR="001720A8" w:rsidRPr="00732BCF" w:rsidRDefault="001720A8" w:rsidP="001720A8">
      <w:pPr>
        <w:jc w:val="center"/>
        <w:rPr>
          <w:b/>
          <w:bCs/>
          <w:sz w:val="44"/>
          <w:szCs w:val="44"/>
          <w:rtl/>
        </w:rPr>
      </w:pPr>
    </w:p>
    <w:p w:rsidR="001720A8" w:rsidRDefault="001720A8" w:rsidP="001720A8">
      <w:pPr>
        <w:pStyle w:val="a3"/>
        <w:bidi/>
        <w:rPr>
          <w:sz w:val="46"/>
          <w:szCs w:val="46"/>
          <w:rtl/>
          <w:lang w:bidi="ar-SY"/>
        </w:rPr>
      </w:pPr>
    </w:p>
    <w:p w:rsidR="001720A8" w:rsidRPr="00641C73" w:rsidRDefault="001720A8" w:rsidP="001720A8">
      <w:pPr>
        <w:pStyle w:val="a3"/>
        <w:bidi/>
        <w:rPr>
          <w:sz w:val="46"/>
          <w:szCs w:val="46"/>
          <w:rtl/>
          <w:lang w:bidi="ar-SY"/>
        </w:rPr>
      </w:pPr>
      <w:r w:rsidRPr="00641C73">
        <w:rPr>
          <w:rFonts w:hint="cs"/>
          <w:sz w:val="46"/>
          <w:szCs w:val="46"/>
          <w:rtl/>
          <w:lang w:bidi="ar-SY"/>
        </w:rPr>
        <w:lastRenderedPageBreak/>
        <w:t xml:space="preserve">الفصل </w:t>
      </w:r>
      <w:r>
        <w:rPr>
          <w:rFonts w:hint="cs"/>
          <w:sz w:val="46"/>
          <w:szCs w:val="46"/>
          <w:rtl/>
          <w:lang w:bidi="ar-SY"/>
        </w:rPr>
        <w:t>1</w:t>
      </w:r>
    </w:p>
    <w:p w:rsidR="001720A8" w:rsidRDefault="001720A8" w:rsidP="001720A8">
      <w:pPr>
        <w:pStyle w:val="a3"/>
        <w:bidi/>
        <w:rPr>
          <w:rtl/>
        </w:rPr>
      </w:pPr>
    </w:p>
    <w:p w:rsidR="001720A8" w:rsidRPr="009545E8" w:rsidRDefault="001720A8" w:rsidP="001720A8">
      <w:pPr>
        <w:pStyle w:val="a3"/>
        <w:bidi/>
        <w:rPr>
          <w:b/>
          <w:bCs/>
          <w:rtl/>
          <w:lang w:bidi="ar-SY"/>
        </w:rPr>
      </w:pPr>
      <w:r w:rsidRPr="00C04AF2">
        <w:rPr>
          <w:rFonts w:hint="cs"/>
          <w:b/>
          <w:bCs/>
          <w:rtl/>
          <w:lang w:bidi="ar-SY"/>
        </w:rPr>
        <w:t>اعتبارات عامة في الرض</w:t>
      </w:r>
      <w:r>
        <w:rPr>
          <w:rFonts w:hint="cs"/>
          <w:b/>
          <w:bCs/>
          <w:rtl/>
          <w:lang w:bidi="ar-SY"/>
        </w:rPr>
        <w:t>و</w:t>
      </w:r>
      <w:r w:rsidRPr="00C04AF2">
        <w:rPr>
          <w:rFonts w:hint="cs"/>
          <w:b/>
          <w:bCs/>
          <w:rtl/>
          <w:lang w:bidi="ar-SY"/>
        </w:rPr>
        <w:t>ح</w:t>
      </w:r>
    </w:p>
    <w:p w:rsidR="001720A8" w:rsidRPr="009545E8" w:rsidRDefault="001720A8" w:rsidP="001720A8">
      <w:pPr>
        <w:pStyle w:val="1"/>
        <w:bidi/>
        <w:rPr>
          <w:sz w:val="40"/>
          <w:szCs w:val="40"/>
          <w:rtl/>
          <w:lang w:bidi="ar-SY"/>
        </w:rPr>
      </w:pPr>
      <w:r w:rsidRPr="009545E8">
        <w:rPr>
          <w:rFonts w:hint="cs"/>
          <w:sz w:val="40"/>
          <w:szCs w:val="40"/>
          <w:rtl/>
          <w:lang w:bidi="ar-SY"/>
        </w:rPr>
        <w:t>الوبائيات</w:t>
      </w:r>
    </w:p>
    <w:p w:rsidR="001720A8" w:rsidRPr="009545E8" w:rsidRDefault="001720A8" w:rsidP="001720A8">
      <w:pPr>
        <w:spacing w:line="360" w:lineRule="auto"/>
        <w:jc w:val="both"/>
        <w:rPr>
          <w:rFonts w:asciiTheme="minorBidi" w:hAnsiTheme="minorBidi"/>
          <w:sz w:val="28"/>
          <w:szCs w:val="28"/>
          <w:rtl/>
          <w:lang w:bidi="ar-SY"/>
        </w:rPr>
      </w:pPr>
      <w:r w:rsidRPr="00E2473F">
        <w:rPr>
          <w:rFonts w:asciiTheme="minorBidi" w:hAnsiTheme="minorBidi"/>
          <w:sz w:val="28"/>
          <w:szCs w:val="28"/>
          <w:highlight w:val="yellow"/>
          <w:rtl/>
          <w:lang w:bidi="ar-SY"/>
        </w:rPr>
        <w:t>في الولايات المتحدة هناك أكثر من 3 ملايين يقبلون في المستشفيات سنوياً نتيجة الإصابات غير المقصودة، ويسجل تقريباً من 35 إلى 40 مليون زيارة إلى أقسام الإسعاف من أجل تقييم ومعالجة الإصابات</w:t>
      </w:r>
      <w:bookmarkStart w:id="0" w:name="_Ref281083839"/>
      <w:r w:rsidRPr="00E2473F">
        <w:rPr>
          <w:rStyle w:val="a7"/>
          <w:rFonts w:asciiTheme="minorBidi" w:hAnsiTheme="minorBidi"/>
          <w:sz w:val="28"/>
          <w:szCs w:val="28"/>
          <w:highlight w:val="yellow"/>
          <w:rtl/>
        </w:rPr>
        <w:endnoteReference w:id="1"/>
      </w:r>
      <w:bookmarkEnd w:id="0"/>
      <w:r w:rsidRPr="00E2473F">
        <w:rPr>
          <w:rFonts w:asciiTheme="minorBidi" w:hAnsiTheme="minorBidi"/>
          <w:sz w:val="28"/>
          <w:szCs w:val="28"/>
          <w:highlight w:val="yellow"/>
          <w:rtl/>
          <w:lang w:bidi="ar-SY"/>
        </w:rPr>
        <w:t>. ومن هؤلاء المرضى أكثر من 40% هم بين عمر 25 و 44 سنة، و 20% هم بين 15 و 24 سنة. الأشخاص تحت عمر 45 سنة يشكلون تقريباً 80% من جميع الإصابات ويساهمون في 75% من التكلفة الطبية الإجمالية مدى الحياة.</w:t>
      </w:r>
      <w:r w:rsidRPr="009545E8">
        <w:rPr>
          <w:rFonts w:asciiTheme="minorBidi" w:hAnsiTheme="minorBidi"/>
          <w:sz w:val="28"/>
          <w:szCs w:val="28"/>
          <w:rtl/>
          <w:lang w:bidi="ar-SY"/>
        </w:rPr>
        <w:t xml:space="preserve"> يشكل الذكور الصغار المجموعة ذات</w:t>
      </w:r>
      <w:r>
        <w:rPr>
          <w:rFonts w:asciiTheme="minorBidi" w:hAnsiTheme="minorBidi" w:hint="cs"/>
          <w:sz w:val="28"/>
          <w:szCs w:val="28"/>
          <w:rtl/>
          <w:lang w:bidi="ar-SY"/>
        </w:rPr>
        <w:t xml:space="preserve"> الخطورة</w:t>
      </w:r>
      <w:r w:rsidRPr="009545E8">
        <w:rPr>
          <w:rFonts w:asciiTheme="minorBidi" w:hAnsiTheme="minorBidi"/>
          <w:sz w:val="28"/>
          <w:szCs w:val="28"/>
          <w:rtl/>
          <w:lang w:bidi="ar-SY"/>
        </w:rPr>
        <w:t xml:space="preserve"> الأعلى، ليس بسبب الصفات الفيزيولوجية وإنما بسبب الميل للمشاركة في النشاطات عالية</w:t>
      </w:r>
      <w:r>
        <w:rPr>
          <w:rFonts w:asciiTheme="minorBidi" w:hAnsiTheme="minorBidi" w:hint="cs"/>
          <w:sz w:val="28"/>
          <w:szCs w:val="28"/>
          <w:rtl/>
          <w:lang w:bidi="ar-SY"/>
        </w:rPr>
        <w:t xml:space="preserve"> الخطورة</w:t>
      </w:r>
      <w:r w:rsidRPr="009545E8">
        <w:rPr>
          <w:rFonts w:asciiTheme="minorBidi" w:hAnsiTheme="minorBidi"/>
          <w:sz w:val="28"/>
          <w:szCs w:val="28"/>
          <w:rtl/>
          <w:lang w:bidi="ar-SY"/>
        </w:rPr>
        <w:t xml:space="preserve">. وتبعاً للمعطيات التي أعدها المركزالوطني </w:t>
      </w:r>
      <w:r>
        <w:rPr>
          <w:rFonts w:asciiTheme="minorBidi" w:hAnsiTheme="minorBidi" w:hint="cs"/>
          <w:sz w:val="28"/>
          <w:szCs w:val="28"/>
          <w:rtl/>
          <w:lang w:bidi="ar-SY"/>
        </w:rPr>
        <w:t>للرضوح</w:t>
      </w:r>
      <w:r w:rsidRPr="009545E8">
        <w:rPr>
          <w:rFonts w:asciiTheme="minorBidi" w:hAnsiTheme="minorBidi"/>
          <w:sz w:val="28"/>
          <w:szCs w:val="28"/>
          <w:rtl/>
          <w:lang w:bidi="ar-SY"/>
        </w:rPr>
        <w:t xml:space="preserve"> ونشرت في عام 2001، ومع الأخذ بالاعتبار جميع الوفيات المتعلقة </w:t>
      </w:r>
      <w:r>
        <w:rPr>
          <w:rFonts w:asciiTheme="minorBidi" w:hAnsiTheme="minorBidi" w:hint="cs"/>
          <w:sz w:val="28"/>
          <w:szCs w:val="28"/>
          <w:rtl/>
          <w:lang w:bidi="ar-SY"/>
        </w:rPr>
        <w:t>بالرضوح</w:t>
      </w:r>
      <w:r w:rsidRPr="009545E8">
        <w:rPr>
          <w:rFonts w:asciiTheme="minorBidi" w:hAnsiTheme="minorBidi"/>
          <w:sz w:val="28"/>
          <w:szCs w:val="28"/>
          <w:rtl/>
          <w:lang w:bidi="ar-SY"/>
        </w:rPr>
        <w:t xml:space="preserve"> (بإجمالي 175,070)، فإن 56</w:t>
      </w:r>
      <w:r>
        <w:rPr>
          <w:rFonts w:asciiTheme="minorBidi" w:hAnsiTheme="minorBidi" w:hint="cs"/>
          <w:sz w:val="28"/>
          <w:szCs w:val="28"/>
          <w:rtl/>
          <w:lang w:bidi="ar-SY"/>
        </w:rPr>
        <w:t>.</w:t>
      </w:r>
      <w:r w:rsidRPr="009545E8">
        <w:rPr>
          <w:rFonts w:asciiTheme="minorBidi" w:hAnsiTheme="minorBidi"/>
          <w:sz w:val="28"/>
          <w:szCs w:val="28"/>
          <w:rtl/>
          <w:lang w:bidi="ar-SY"/>
        </w:rPr>
        <w:t xml:space="preserve">6% من الإصابات تحدث في المجموعة العمرية بين 15 و 49 سنة، وبشكل مسيطر في جمهرة الذكور. وإجمالاً فإن </w:t>
      </w:r>
      <w:r>
        <w:rPr>
          <w:rFonts w:asciiTheme="minorBidi" w:hAnsiTheme="minorBidi" w:hint="cs"/>
          <w:sz w:val="28"/>
          <w:szCs w:val="28"/>
          <w:rtl/>
          <w:lang w:bidi="ar-SY"/>
        </w:rPr>
        <w:t>معدل</w:t>
      </w:r>
      <w:r w:rsidRPr="009545E8">
        <w:rPr>
          <w:rFonts w:asciiTheme="minorBidi" w:hAnsiTheme="minorBidi"/>
          <w:sz w:val="28"/>
          <w:szCs w:val="28"/>
          <w:rtl/>
          <w:lang w:bidi="ar-SY"/>
        </w:rPr>
        <w:t xml:space="preserve"> الوفاة بعد الإصابة لدى جمهرة الذكور أعلى بسبع مرات منه لدى جمهرة الإناث</w:t>
      </w:r>
      <w:r>
        <w:rPr>
          <w:rFonts w:asciiTheme="minorBidi" w:hAnsiTheme="minorBidi" w:hint="cs"/>
          <w:sz w:val="28"/>
          <w:szCs w:val="28"/>
          <w:rtl/>
          <w:lang w:bidi="ar-SY"/>
        </w:rPr>
        <w:t>.</w:t>
      </w:r>
      <w:r w:rsidRPr="009545E8">
        <w:rPr>
          <w:rStyle w:val="a7"/>
          <w:rFonts w:asciiTheme="minorBidi" w:hAnsiTheme="minorBidi"/>
          <w:sz w:val="28"/>
          <w:szCs w:val="28"/>
          <w:rtl/>
        </w:rPr>
        <w:endnoteReference w:id="2"/>
      </w:r>
    </w:p>
    <w:p w:rsidR="001720A8" w:rsidRPr="009545E8" w:rsidRDefault="001720A8" w:rsidP="001720A8">
      <w:pPr>
        <w:spacing w:line="360" w:lineRule="auto"/>
        <w:jc w:val="both"/>
        <w:rPr>
          <w:rFonts w:asciiTheme="minorBidi" w:hAnsiTheme="minorBidi"/>
          <w:sz w:val="28"/>
          <w:szCs w:val="28"/>
          <w:lang w:bidi="ar-SY"/>
        </w:rPr>
      </w:pPr>
      <w:r w:rsidRPr="00E2473F">
        <w:rPr>
          <w:rFonts w:asciiTheme="minorBidi" w:hAnsiTheme="minorBidi"/>
          <w:sz w:val="28"/>
          <w:szCs w:val="28"/>
          <w:highlight w:val="yellow"/>
          <w:rtl/>
          <w:lang w:bidi="ar-SY"/>
        </w:rPr>
        <w:t>وعلى الرغم من أن أرقام الوفيات والمراضة مهمة، فهناك أيضاً متغير مهم آخر مرتبط بتكاليف الإصابة على المجتمع ويقاس بسنوات الحياة المحتمل خسارتها قبل سن</w:t>
      </w:r>
      <w:r w:rsidRPr="00E2473F">
        <w:rPr>
          <w:rFonts w:asciiTheme="minorBidi" w:hAnsiTheme="minorBidi" w:hint="cs"/>
          <w:sz w:val="28"/>
          <w:szCs w:val="28"/>
          <w:highlight w:val="yellow"/>
          <w:rtl/>
          <w:lang w:bidi="ar-SY"/>
        </w:rPr>
        <w:t xml:space="preserve"> الـ</w:t>
      </w:r>
      <w:r w:rsidRPr="00E2473F">
        <w:rPr>
          <w:rFonts w:asciiTheme="minorBidi" w:hAnsiTheme="minorBidi"/>
          <w:sz w:val="28"/>
          <w:szCs w:val="28"/>
          <w:highlight w:val="yellow"/>
          <w:rtl/>
          <w:lang w:bidi="ar-SY"/>
        </w:rPr>
        <w:t>65</w:t>
      </w:r>
      <w:r w:rsidRPr="00E2473F">
        <w:rPr>
          <w:rFonts w:asciiTheme="minorBidi" w:hAnsiTheme="minorBidi" w:hint="cs"/>
          <w:sz w:val="28"/>
          <w:szCs w:val="28"/>
          <w:highlight w:val="yellow"/>
          <w:rtl/>
          <w:lang w:bidi="ar-SY"/>
        </w:rPr>
        <w:t>سنة</w:t>
      </w:r>
      <w:r w:rsidRPr="00E2473F">
        <w:rPr>
          <w:rFonts w:asciiTheme="minorBidi" w:hAnsiTheme="minorBidi"/>
          <w:sz w:val="28"/>
          <w:szCs w:val="28"/>
          <w:highlight w:val="yellow"/>
          <w:rtl/>
          <w:lang w:bidi="ar-SY"/>
        </w:rPr>
        <w:t>، والتي تعكس الإنتاجية التي يحتمل أن تتم خسارتها كنتيجة للوفاة المبكرة. وفيات الرض</w:t>
      </w:r>
      <w:r w:rsidRPr="00E2473F">
        <w:rPr>
          <w:rFonts w:asciiTheme="minorBidi" w:hAnsiTheme="minorBidi" w:hint="cs"/>
          <w:sz w:val="28"/>
          <w:szCs w:val="28"/>
          <w:highlight w:val="yellow"/>
          <w:rtl/>
          <w:lang w:bidi="ar-SY"/>
        </w:rPr>
        <w:t>و</w:t>
      </w:r>
      <w:r w:rsidRPr="00E2473F">
        <w:rPr>
          <w:rFonts w:asciiTheme="minorBidi" w:hAnsiTheme="minorBidi"/>
          <w:sz w:val="28"/>
          <w:szCs w:val="28"/>
          <w:highlight w:val="yellow"/>
          <w:rtl/>
          <w:lang w:bidi="ar-SY"/>
        </w:rPr>
        <w:t>ح تؤدي إلى عدد أكبر من سنوات الحياة المحتمل خسارتها عندما تقارن مع الوفيات المرتبطة بالسرطان أو الأمراض القلبية الوعائية، وهذا ناجم عن كون الإصابات أكثر انتشاراً في الجمهرة الأصغر سناً. في عام 1996، كانت سنوات الحياة المحتمل خسارتها قبل سن</w:t>
      </w:r>
      <w:r w:rsidRPr="00E2473F">
        <w:rPr>
          <w:rFonts w:asciiTheme="minorBidi" w:hAnsiTheme="minorBidi" w:hint="cs"/>
          <w:sz w:val="28"/>
          <w:szCs w:val="28"/>
          <w:highlight w:val="yellow"/>
          <w:rtl/>
          <w:lang w:bidi="ar-SY"/>
        </w:rPr>
        <w:t xml:space="preserve"> الــ</w:t>
      </w:r>
      <w:r w:rsidRPr="00E2473F">
        <w:rPr>
          <w:rFonts w:asciiTheme="minorBidi" w:hAnsiTheme="minorBidi"/>
          <w:sz w:val="28"/>
          <w:szCs w:val="28"/>
          <w:highlight w:val="yellow"/>
          <w:rtl/>
          <w:lang w:bidi="ar-SY"/>
        </w:rPr>
        <w:t xml:space="preserve"> 65</w:t>
      </w:r>
      <w:r w:rsidRPr="00E2473F">
        <w:rPr>
          <w:rFonts w:asciiTheme="minorBidi" w:hAnsiTheme="minorBidi" w:hint="cs"/>
          <w:sz w:val="28"/>
          <w:szCs w:val="28"/>
          <w:highlight w:val="yellow"/>
          <w:rtl/>
          <w:lang w:bidi="ar-SY"/>
        </w:rPr>
        <w:t xml:space="preserve"> سنة</w:t>
      </w:r>
      <w:r w:rsidRPr="00E2473F">
        <w:rPr>
          <w:rFonts w:asciiTheme="minorBidi" w:hAnsiTheme="minorBidi"/>
          <w:sz w:val="28"/>
          <w:szCs w:val="28"/>
          <w:highlight w:val="yellow"/>
          <w:rtl/>
          <w:lang w:bidi="ar-SY"/>
        </w:rPr>
        <w:t xml:space="preserve"> والمصححة حسب العمر (لكل</w:t>
      </w:r>
      <w:r w:rsidRPr="009545E8">
        <w:rPr>
          <w:rFonts w:asciiTheme="minorBidi" w:hAnsiTheme="minorBidi"/>
          <w:sz w:val="28"/>
          <w:szCs w:val="28"/>
          <w:rtl/>
          <w:lang w:bidi="ar-SY"/>
        </w:rPr>
        <w:t xml:space="preserve"> </w:t>
      </w:r>
      <w:r w:rsidRPr="00E2473F">
        <w:rPr>
          <w:rFonts w:asciiTheme="minorBidi" w:hAnsiTheme="minorBidi"/>
          <w:sz w:val="28"/>
          <w:szCs w:val="28"/>
          <w:highlight w:val="yellow"/>
          <w:rtl/>
          <w:lang w:bidi="ar-SY"/>
        </w:rPr>
        <w:t xml:space="preserve">100,000) 1,919 و 1,554 و 1,223 </w:t>
      </w:r>
      <w:r w:rsidRPr="00E2473F">
        <w:rPr>
          <w:rFonts w:asciiTheme="minorBidi" w:hAnsiTheme="minorBidi" w:hint="cs"/>
          <w:sz w:val="28"/>
          <w:szCs w:val="28"/>
          <w:highlight w:val="yellow"/>
          <w:rtl/>
          <w:lang w:bidi="ar-SY"/>
        </w:rPr>
        <w:t xml:space="preserve">سنة </w:t>
      </w:r>
      <w:r w:rsidRPr="00E2473F">
        <w:rPr>
          <w:rFonts w:asciiTheme="minorBidi" w:hAnsiTheme="minorBidi"/>
          <w:sz w:val="28"/>
          <w:szCs w:val="28"/>
          <w:highlight w:val="yellow"/>
          <w:rtl/>
          <w:lang w:bidi="ar-SY"/>
        </w:rPr>
        <w:t>من أجل ا</w:t>
      </w:r>
      <w:r w:rsidRPr="00E2473F">
        <w:rPr>
          <w:rFonts w:asciiTheme="minorBidi" w:hAnsiTheme="minorBidi" w:hint="cs"/>
          <w:sz w:val="28"/>
          <w:szCs w:val="28"/>
          <w:highlight w:val="yellow"/>
          <w:rtl/>
          <w:lang w:bidi="ar-SY"/>
        </w:rPr>
        <w:t>لرضح</w:t>
      </w:r>
      <w:r w:rsidRPr="00E2473F">
        <w:rPr>
          <w:rFonts w:asciiTheme="minorBidi" w:hAnsiTheme="minorBidi"/>
          <w:sz w:val="28"/>
          <w:szCs w:val="28"/>
          <w:highlight w:val="yellow"/>
          <w:rtl/>
          <w:lang w:bidi="ar-SY"/>
        </w:rPr>
        <w:t xml:space="preserve"> والسرطان والأمراض القلبية على</w:t>
      </w:r>
      <w:r w:rsidRPr="009545E8">
        <w:rPr>
          <w:rFonts w:asciiTheme="minorBidi" w:hAnsiTheme="minorBidi"/>
          <w:sz w:val="28"/>
          <w:szCs w:val="28"/>
          <w:rtl/>
          <w:lang w:bidi="ar-SY"/>
        </w:rPr>
        <w:t xml:space="preserve"> </w:t>
      </w:r>
      <w:r w:rsidRPr="00E2473F">
        <w:rPr>
          <w:rFonts w:asciiTheme="minorBidi" w:hAnsiTheme="minorBidi"/>
          <w:sz w:val="28"/>
          <w:szCs w:val="28"/>
          <w:highlight w:val="yellow"/>
          <w:rtl/>
          <w:lang w:bidi="ar-SY"/>
        </w:rPr>
        <w:t>الترتيب.</w:t>
      </w:r>
      <w:r w:rsidRPr="009545E8">
        <w:rPr>
          <w:rFonts w:asciiTheme="minorBidi" w:hAnsiTheme="minorBidi"/>
          <w:sz w:val="28"/>
          <w:szCs w:val="28"/>
          <w:rtl/>
          <w:lang w:bidi="ar-SY"/>
        </w:rPr>
        <w:t xml:space="preserve"> </w:t>
      </w:r>
      <w:r w:rsidRPr="00E2473F">
        <w:rPr>
          <w:rFonts w:asciiTheme="minorBidi" w:hAnsiTheme="minorBidi"/>
          <w:sz w:val="28"/>
          <w:szCs w:val="28"/>
          <w:highlight w:val="yellow"/>
          <w:rtl/>
          <w:lang w:bidi="ar-SY"/>
        </w:rPr>
        <w:t xml:space="preserve">وسطياً، من أجل كل وفاة رضحية هناك 36 سنة محتمل خسارتها بالمقارنة مع 16 </w:t>
      </w:r>
      <w:r w:rsidRPr="00E2473F">
        <w:rPr>
          <w:rFonts w:asciiTheme="minorBidi" w:hAnsiTheme="minorBidi" w:hint="cs"/>
          <w:sz w:val="28"/>
          <w:szCs w:val="28"/>
          <w:highlight w:val="yellow"/>
          <w:rtl/>
          <w:lang w:bidi="ar-SY"/>
        </w:rPr>
        <w:t xml:space="preserve">سنة </w:t>
      </w:r>
      <w:r w:rsidRPr="00E2473F">
        <w:rPr>
          <w:rFonts w:asciiTheme="minorBidi" w:hAnsiTheme="minorBidi"/>
          <w:sz w:val="28"/>
          <w:szCs w:val="28"/>
          <w:highlight w:val="yellow"/>
          <w:rtl/>
          <w:lang w:bidi="ar-SY"/>
        </w:rPr>
        <w:t xml:space="preserve">في حالة السرطان و 12 </w:t>
      </w:r>
      <w:r w:rsidRPr="00E2473F">
        <w:rPr>
          <w:rFonts w:asciiTheme="minorBidi" w:hAnsiTheme="minorBidi" w:hint="cs"/>
          <w:sz w:val="28"/>
          <w:szCs w:val="28"/>
          <w:highlight w:val="yellow"/>
          <w:rtl/>
          <w:lang w:bidi="ar-SY"/>
        </w:rPr>
        <w:t xml:space="preserve">سنة </w:t>
      </w:r>
      <w:r w:rsidRPr="00E2473F">
        <w:rPr>
          <w:rFonts w:asciiTheme="minorBidi" w:hAnsiTheme="minorBidi"/>
          <w:sz w:val="28"/>
          <w:szCs w:val="28"/>
          <w:highlight w:val="yellow"/>
          <w:rtl/>
          <w:lang w:bidi="ar-SY"/>
        </w:rPr>
        <w:t>في حالة الأمراض القلبية الوعائية.</w:t>
      </w:r>
      <w:bookmarkStart w:id="1" w:name="_Ref281083805"/>
      <w:r w:rsidRPr="00E2473F">
        <w:rPr>
          <w:rStyle w:val="a7"/>
          <w:rFonts w:asciiTheme="minorBidi" w:hAnsiTheme="minorBidi"/>
          <w:sz w:val="28"/>
          <w:szCs w:val="28"/>
          <w:highlight w:val="yellow"/>
          <w:rtl/>
        </w:rPr>
        <w:endnoteReference w:id="3"/>
      </w:r>
      <w:bookmarkEnd w:id="1"/>
    </w:p>
    <w:p w:rsidR="001720A8" w:rsidRPr="009545E8" w:rsidRDefault="001720A8" w:rsidP="001720A8">
      <w:pPr>
        <w:spacing w:line="360" w:lineRule="auto"/>
        <w:jc w:val="both"/>
        <w:rPr>
          <w:rFonts w:asciiTheme="minorBidi" w:hAnsiTheme="minorBidi"/>
          <w:sz w:val="28"/>
          <w:szCs w:val="28"/>
          <w:rtl/>
          <w:lang w:bidi="ar-SY"/>
        </w:rPr>
      </w:pPr>
      <w:r w:rsidRPr="009545E8">
        <w:rPr>
          <w:rFonts w:asciiTheme="minorBidi" w:hAnsiTheme="minorBidi"/>
          <w:sz w:val="28"/>
          <w:szCs w:val="28"/>
          <w:rtl/>
          <w:lang w:bidi="ar-SY"/>
        </w:rPr>
        <w:lastRenderedPageBreak/>
        <w:t>تتضمن الأسباب الرئيسية المسببة لل</w:t>
      </w:r>
      <w:r>
        <w:rPr>
          <w:rFonts w:asciiTheme="minorBidi" w:hAnsiTheme="minorBidi" w:hint="cs"/>
          <w:sz w:val="28"/>
          <w:szCs w:val="28"/>
          <w:rtl/>
          <w:lang w:bidi="ar-SY"/>
        </w:rPr>
        <w:t>رضح</w:t>
      </w:r>
      <w:r w:rsidRPr="009545E8">
        <w:rPr>
          <w:rFonts w:asciiTheme="minorBidi" w:hAnsiTheme="minorBidi"/>
          <w:sz w:val="28"/>
          <w:szCs w:val="28"/>
          <w:rtl/>
          <w:lang w:bidi="ar-SY"/>
        </w:rPr>
        <w:t xml:space="preserve"> بالترتيب التنازلي كلاً من حوادث تحطم المركبات، الأسلحة النارية، السقوط، الأدوات القاطعة والثاقبة، والحروق. تنجم الوفيات بعد الإصابات </w:t>
      </w:r>
      <w:r>
        <w:rPr>
          <w:rFonts w:asciiTheme="minorBidi" w:hAnsiTheme="minorBidi" w:hint="cs"/>
          <w:sz w:val="28"/>
          <w:szCs w:val="28"/>
          <w:rtl/>
          <w:lang w:bidi="ar-SY"/>
        </w:rPr>
        <w:t>الرضحية</w:t>
      </w:r>
      <w:r w:rsidRPr="009545E8">
        <w:rPr>
          <w:rFonts w:asciiTheme="minorBidi" w:hAnsiTheme="minorBidi"/>
          <w:sz w:val="28"/>
          <w:szCs w:val="28"/>
          <w:rtl/>
          <w:lang w:bidi="ar-SY"/>
        </w:rPr>
        <w:t xml:space="preserve"> بشكل رئيسي عن حوادث تحطم المركبات (32%)، جروح الطلقات النارية (22%)، والسقوط (9%).</w:t>
      </w:r>
      <w:r w:rsidRPr="009545E8">
        <w:rPr>
          <w:rStyle w:val="a7"/>
          <w:rFonts w:asciiTheme="minorBidi" w:hAnsiTheme="minorBidi"/>
          <w:sz w:val="28"/>
          <w:szCs w:val="28"/>
          <w:rtl/>
        </w:rPr>
        <w:endnoteReference w:id="4"/>
      </w:r>
    </w:p>
    <w:p w:rsidR="001720A8" w:rsidRDefault="001720A8" w:rsidP="001720A8">
      <w:pPr>
        <w:spacing w:line="360" w:lineRule="auto"/>
        <w:jc w:val="both"/>
        <w:rPr>
          <w:rFonts w:asciiTheme="minorBidi" w:hAnsiTheme="minorBidi"/>
          <w:sz w:val="28"/>
          <w:szCs w:val="28"/>
          <w:rtl/>
          <w:lang w:bidi="ar-SY"/>
        </w:rPr>
      </w:pPr>
      <w:r w:rsidRPr="009545E8">
        <w:rPr>
          <w:rFonts w:asciiTheme="minorBidi" w:hAnsiTheme="minorBidi"/>
          <w:sz w:val="28"/>
          <w:szCs w:val="28"/>
          <w:rtl/>
          <w:lang w:bidi="ar-SY"/>
        </w:rPr>
        <w:t xml:space="preserve">هناك فروقات مهمة عديدة بين المجموعات العرقية المتنوعة في الولايات المتحدة من حيث وبائيات الإصابة. </w:t>
      </w:r>
    </w:p>
    <w:p w:rsidR="001720A8" w:rsidRPr="00E2473F" w:rsidRDefault="001720A8" w:rsidP="001720A8">
      <w:pPr>
        <w:spacing w:line="360" w:lineRule="auto"/>
        <w:jc w:val="both"/>
        <w:rPr>
          <w:rFonts w:asciiTheme="minorBidi" w:hAnsiTheme="minorBidi"/>
          <w:sz w:val="28"/>
          <w:szCs w:val="28"/>
          <w:rtl/>
          <w:lang w:bidi="ar-SY"/>
        </w:rPr>
      </w:pPr>
      <w:r w:rsidRPr="00E2473F">
        <w:rPr>
          <w:rFonts w:asciiTheme="minorBidi" w:hAnsiTheme="minorBidi"/>
          <w:sz w:val="28"/>
          <w:szCs w:val="28"/>
          <w:highlight w:val="yellow"/>
          <w:rtl/>
          <w:lang w:bidi="ar-SY"/>
        </w:rPr>
        <w:t xml:space="preserve">الأسباب الثلاثة الرئيسية للوفاة </w:t>
      </w:r>
      <w:r w:rsidRPr="00E2473F">
        <w:rPr>
          <w:rFonts w:asciiTheme="minorBidi" w:hAnsiTheme="minorBidi" w:hint="cs"/>
          <w:sz w:val="28"/>
          <w:szCs w:val="28"/>
          <w:highlight w:val="yellow"/>
          <w:rtl/>
          <w:lang w:bidi="ar-SY"/>
        </w:rPr>
        <w:t>ب</w:t>
      </w:r>
      <w:r w:rsidRPr="00E2473F">
        <w:rPr>
          <w:rFonts w:asciiTheme="minorBidi" w:hAnsiTheme="minorBidi"/>
          <w:sz w:val="28"/>
          <w:szCs w:val="28"/>
          <w:highlight w:val="yellow"/>
          <w:rtl/>
          <w:lang w:bidi="ar-SY"/>
        </w:rPr>
        <w:t>الرضح عند الأشخاص الأصغر سناً من 35 سنة هي نفسها في جميع المجموعات: حوادث تحطم المركبات، القتل، والانتحار. إلا أن السبب الرئيسي عند السكان الأمريكي</w:t>
      </w:r>
      <w:r w:rsidRPr="00E2473F">
        <w:rPr>
          <w:rFonts w:asciiTheme="minorBidi" w:hAnsiTheme="minorBidi" w:hint="cs"/>
          <w:sz w:val="28"/>
          <w:szCs w:val="28"/>
          <w:highlight w:val="yellow"/>
          <w:rtl/>
          <w:lang w:bidi="ar-SY"/>
        </w:rPr>
        <w:t>ي</w:t>
      </w:r>
      <w:r w:rsidRPr="00E2473F">
        <w:rPr>
          <w:rFonts w:asciiTheme="minorBidi" w:hAnsiTheme="minorBidi"/>
          <w:sz w:val="28"/>
          <w:szCs w:val="28"/>
          <w:highlight w:val="yellow"/>
          <w:rtl/>
          <w:lang w:bidi="ar-SY"/>
        </w:rPr>
        <w:t>ن من أصل إفريقي في هذه المجموعة العمرية هو القتل</w:t>
      </w:r>
      <w:r w:rsidRPr="00E2473F">
        <w:rPr>
          <w:rFonts w:asciiTheme="minorBidi" w:hAnsiTheme="minorBidi"/>
          <w:sz w:val="28"/>
          <w:szCs w:val="28"/>
          <w:rtl/>
          <w:lang w:bidi="ar-SY"/>
        </w:rPr>
        <w:t>. يبلغ معدل الوفيات الناجم عن حوادث تحطم المركبات 42 من 100,000 بين الأمريكيين الأصليين، 20 لكل 100,000 من الأمريكيين البيض، و 11 لكل 100,000 من السكان الآسيويين</w:t>
      </w:r>
      <w:fldSimple w:instr=" NOTEREF _Ref281083805 \f \h  \* MERGEFORMAT ">
        <w:r w:rsidRPr="00E2473F">
          <w:rPr>
            <w:rStyle w:val="a7"/>
            <w:rFonts w:asciiTheme="minorBidi" w:hAnsiTheme="minorBidi"/>
            <w:sz w:val="28"/>
            <w:szCs w:val="28"/>
            <w:rtl/>
          </w:rPr>
          <w:t>3</w:t>
        </w:r>
      </w:fldSimple>
      <w:r w:rsidRPr="00E2473F">
        <w:rPr>
          <w:rFonts w:asciiTheme="minorBidi" w:hAnsiTheme="minorBidi"/>
          <w:sz w:val="28"/>
          <w:szCs w:val="28"/>
          <w:rtl/>
          <w:lang w:bidi="ar-SY"/>
        </w:rPr>
        <w:t xml:space="preserve">. وبشكل مشابه فإن معدلات الانتحار أعلى عند الأمريكيين الهنود من أي مجموعة </w:t>
      </w:r>
      <w:r w:rsidRPr="00E2473F">
        <w:rPr>
          <w:rFonts w:asciiTheme="minorBidi" w:hAnsiTheme="minorBidi" w:hint="cs"/>
          <w:sz w:val="28"/>
          <w:szCs w:val="28"/>
          <w:rtl/>
          <w:lang w:bidi="ar-SY"/>
        </w:rPr>
        <w:t xml:space="preserve">سكانية </w:t>
      </w:r>
      <w:r w:rsidRPr="00E2473F">
        <w:rPr>
          <w:rFonts w:asciiTheme="minorBidi" w:hAnsiTheme="minorBidi"/>
          <w:sz w:val="28"/>
          <w:szCs w:val="28"/>
          <w:rtl/>
          <w:lang w:bidi="ar-SY"/>
        </w:rPr>
        <w:t>أخرى.</w:t>
      </w:r>
      <w:fldSimple w:instr=" NOTEREF _Ref281083839 \f \h  \* MERGEFORMAT ">
        <w:r w:rsidRPr="00E2473F">
          <w:rPr>
            <w:rStyle w:val="a7"/>
            <w:rFonts w:asciiTheme="minorBidi" w:hAnsiTheme="minorBidi"/>
            <w:sz w:val="28"/>
            <w:szCs w:val="28"/>
            <w:rtl/>
          </w:rPr>
          <w:t>1</w:t>
        </w:r>
      </w:fldSimple>
    </w:p>
    <w:p w:rsidR="001720A8" w:rsidRPr="009545E8" w:rsidRDefault="001720A8" w:rsidP="001720A8">
      <w:pPr>
        <w:spacing w:line="360" w:lineRule="auto"/>
        <w:jc w:val="both"/>
        <w:rPr>
          <w:rFonts w:asciiTheme="minorBidi" w:hAnsiTheme="minorBidi"/>
          <w:sz w:val="28"/>
          <w:szCs w:val="28"/>
          <w:rtl/>
          <w:lang w:bidi="ar-SY"/>
        </w:rPr>
      </w:pPr>
      <w:r w:rsidRPr="00E2473F">
        <w:rPr>
          <w:rFonts w:asciiTheme="minorBidi" w:hAnsiTheme="minorBidi"/>
          <w:sz w:val="28"/>
          <w:szCs w:val="28"/>
          <w:rtl/>
          <w:lang w:bidi="ar-SY"/>
        </w:rPr>
        <w:t xml:space="preserve">إن تأثير الإصابة </w:t>
      </w:r>
      <w:r w:rsidRPr="00E2473F">
        <w:rPr>
          <w:rFonts w:asciiTheme="minorBidi" w:hAnsiTheme="minorBidi" w:hint="cs"/>
          <w:sz w:val="28"/>
          <w:szCs w:val="28"/>
          <w:rtl/>
          <w:lang w:bidi="ar-SY"/>
        </w:rPr>
        <w:t xml:space="preserve">الرضحية </w:t>
      </w:r>
      <w:r w:rsidRPr="00E2473F">
        <w:rPr>
          <w:rFonts w:asciiTheme="minorBidi" w:hAnsiTheme="minorBidi"/>
          <w:sz w:val="28"/>
          <w:szCs w:val="28"/>
          <w:rtl/>
          <w:lang w:bidi="ar-SY"/>
        </w:rPr>
        <w:t xml:space="preserve">على الأطفال الأصغر من 15 سنة مهم أيضاً. والأسباب الرئيسية للإصابة </w:t>
      </w:r>
      <w:r w:rsidRPr="00E2473F">
        <w:rPr>
          <w:rFonts w:asciiTheme="minorBidi" w:hAnsiTheme="minorBidi" w:hint="cs"/>
          <w:sz w:val="28"/>
          <w:szCs w:val="28"/>
          <w:rtl/>
          <w:lang w:bidi="ar-SY"/>
        </w:rPr>
        <w:t>الرضحية</w:t>
      </w:r>
      <w:r w:rsidRPr="00E2473F">
        <w:rPr>
          <w:rFonts w:asciiTheme="minorBidi" w:hAnsiTheme="minorBidi"/>
          <w:sz w:val="28"/>
          <w:szCs w:val="28"/>
          <w:rtl/>
          <w:lang w:bidi="ar-SY"/>
        </w:rPr>
        <w:t xml:space="preserve"> في هذه المجموعة </w:t>
      </w:r>
      <w:r w:rsidRPr="00E2473F">
        <w:rPr>
          <w:rFonts w:asciiTheme="minorBidi" w:hAnsiTheme="minorBidi" w:hint="cs"/>
          <w:sz w:val="28"/>
          <w:szCs w:val="28"/>
          <w:rtl/>
          <w:lang w:bidi="ar-SY"/>
        </w:rPr>
        <w:t xml:space="preserve">العمرية </w:t>
      </w:r>
      <w:r w:rsidRPr="00E2473F">
        <w:rPr>
          <w:rFonts w:asciiTheme="minorBidi" w:hAnsiTheme="minorBidi"/>
          <w:sz w:val="28"/>
          <w:szCs w:val="28"/>
          <w:rtl/>
          <w:lang w:bidi="ar-SY"/>
        </w:rPr>
        <w:t>ه</w:t>
      </w:r>
      <w:r w:rsidRPr="00E2473F">
        <w:rPr>
          <w:rFonts w:asciiTheme="minorBidi" w:hAnsiTheme="minorBidi" w:hint="cs"/>
          <w:sz w:val="28"/>
          <w:szCs w:val="28"/>
          <w:rtl/>
          <w:lang w:bidi="ar-SY"/>
        </w:rPr>
        <w:t>ي</w:t>
      </w:r>
      <w:r w:rsidRPr="00E2473F">
        <w:rPr>
          <w:rFonts w:asciiTheme="minorBidi" w:hAnsiTheme="minorBidi"/>
          <w:sz w:val="28"/>
          <w:szCs w:val="28"/>
          <w:rtl/>
          <w:lang w:bidi="ar-SY"/>
        </w:rPr>
        <w:t xml:space="preserve"> حوادث تحطم المركبات</w:t>
      </w:r>
      <w:r w:rsidRPr="009545E8">
        <w:rPr>
          <w:rFonts w:asciiTheme="minorBidi" w:hAnsiTheme="minorBidi"/>
          <w:sz w:val="28"/>
          <w:szCs w:val="28"/>
          <w:rtl/>
          <w:lang w:bidi="ar-SY"/>
        </w:rPr>
        <w:t xml:space="preserve"> والحروق والغرق والسقوط والتسمم. وت</w:t>
      </w:r>
      <w:r>
        <w:rPr>
          <w:rFonts w:asciiTheme="minorBidi" w:hAnsiTheme="minorBidi" w:hint="cs"/>
          <w:sz w:val="28"/>
          <w:szCs w:val="28"/>
          <w:rtl/>
          <w:lang w:bidi="ar-SY"/>
        </w:rPr>
        <w:t>سبب</w:t>
      </w:r>
      <w:r w:rsidRPr="009545E8">
        <w:rPr>
          <w:rFonts w:asciiTheme="minorBidi" w:hAnsiTheme="minorBidi"/>
          <w:sz w:val="28"/>
          <w:szCs w:val="28"/>
          <w:rtl/>
          <w:lang w:bidi="ar-SY"/>
        </w:rPr>
        <w:t xml:space="preserve"> الإصابات </w:t>
      </w:r>
      <w:r>
        <w:rPr>
          <w:rFonts w:asciiTheme="minorBidi" w:hAnsiTheme="minorBidi" w:hint="cs"/>
          <w:sz w:val="28"/>
          <w:szCs w:val="28"/>
          <w:rtl/>
          <w:lang w:bidi="ar-SY"/>
        </w:rPr>
        <w:t>الرضحية</w:t>
      </w:r>
      <w:r w:rsidRPr="009545E8">
        <w:rPr>
          <w:rFonts w:asciiTheme="minorBidi" w:hAnsiTheme="minorBidi"/>
          <w:sz w:val="28"/>
          <w:szCs w:val="28"/>
          <w:rtl/>
          <w:lang w:bidi="ar-SY"/>
        </w:rPr>
        <w:t xml:space="preserve"> في هذه المجموعة عدد مهم من الوفيات والإعاقات وأيام الغياب عن المدرسة والتكاليف الطبية وأيام الغياب عن العمل من أجل الوالدين. </w:t>
      </w:r>
    </w:p>
    <w:p w:rsidR="001720A8" w:rsidRPr="009545E8" w:rsidRDefault="001720A8" w:rsidP="001720A8">
      <w:pPr>
        <w:spacing w:line="360" w:lineRule="auto"/>
        <w:jc w:val="both"/>
        <w:rPr>
          <w:rFonts w:asciiTheme="minorBidi" w:hAnsiTheme="minorBidi"/>
          <w:sz w:val="28"/>
          <w:szCs w:val="28"/>
          <w:rtl/>
          <w:lang w:bidi="ar-SY"/>
        </w:rPr>
      </w:pPr>
      <w:r w:rsidRPr="00FF7443">
        <w:rPr>
          <w:rFonts w:asciiTheme="minorBidi" w:hAnsiTheme="minorBidi"/>
          <w:sz w:val="28"/>
          <w:szCs w:val="28"/>
          <w:highlight w:val="yellow"/>
          <w:rtl/>
          <w:lang w:bidi="ar-SY"/>
        </w:rPr>
        <w:t>المراهقون هم أيضاً معرضون ل</w:t>
      </w:r>
      <w:r w:rsidRPr="00FF7443">
        <w:rPr>
          <w:rFonts w:asciiTheme="minorBidi" w:hAnsiTheme="minorBidi" w:hint="cs"/>
          <w:sz w:val="28"/>
          <w:szCs w:val="28"/>
          <w:highlight w:val="yellow"/>
          <w:rtl/>
          <w:lang w:bidi="ar-SY"/>
        </w:rPr>
        <w:t>خطورة</w:t>
      </w:r>
      <w:r w:rsidRPr="00FF7443">
        <w:rPr>
          <w:rFonts w:asciiTheme="minorBidi" w:hAnsiTheme="minorBidi"/>
          <w:sz w:val="28"/>
          <w:szCs w:val="28"/>
          <w:highlight w:val="yellow"/>
          <w:rtl/>
          <w:lang w:bidi="ar-SY"/>
        </w:rPr>
        <w:t xml:space="preserve"> عال</w:t>
      </w:r>
      <w:r w:rsidRPr="00FF7443">
        <w:rPr>
          <w:rFonts w:asciiTheme="minorBidi" w:hAnsiTheme="minorBidi" w:hint="cs"/>
          <w:sz w:val="28"/>
          <w:szCs w:val="28"/>
          <w:highlight w:val="yellow"/>
          <w:rtl/>
          <w:lang w:bidi="ar-SY"/>
        </w:rPr>
        <w:t>ية</w:t>
      </w:r>
      <w:r w:rsidRPr="00FF7443">
        <w:rPr>
          <w:rFonts w:asciiTheme="minorBidi" w:hAnsiTheme="minorBidi"/>
          <w:sz w:val="28"/>
          <w:szCs w:val="28"/>
          <w:highlight w:val="yellow"/>
          <w:rtl/>
          <w:lang w:bidi="ar-SY"/>
        </w:rPr>
        <w:t xml:space="preserve"> للإصابة</w:t>
      </w:r>
      <w:r w:rsidRPr="00FF7443">
        <w:rPr>
          <w:rFonts w:asciiTheme="minorBidi" w:hAnsiTheme="minorBidi" w:hint="cs"/>
          <w:sz w:val="28"/>
          <w:szCs w:val="28"/>
          <w:highlight w:val="yellow"/>
          <w:rtl/>
          <w:lang w:bidi="ar-SY"/>
        </w:rPr>
        <w:t xml:space="preserve"> الرضحية</w:t>
      </w:r>
      <w:r w:rsidRPr="00FF7443">
        <w:rPr>
          <w:rFonts w:asciiTheme="minorBidi" w:hAnsiTheme="minorBidi"/>
          <w:sz w:val="28"/>
          <w:szCs w:val="28"/>
          <w:highlight w:val="yellow"/>
          <w:rtl/>
          <w:lang w:bidi="ar-SY"/>
        </w:rPr>
        <w:t xml:space="preserve"> وفي الحقيقة فإن المراهقين يموتون بسبب الإصابات </w:t>
      </w:r>
      <w:r w:rsidRPr="00FF7443">
        <w:rPr>
          <w:rFonts w:asciiTheme="minorBidi" w:hAnsiTheme="minorBidi" w:hint="cs"/>
          <w:sz w:val="28"/>
          <w:szCs w:val="28"/>
          <w:highlight w:val="yellow"/>
          <w:rtl/>
          <w:lang w:bidi="ar-SY"/>
        </w:rPr>
        <w:t>الرضحية</w:t>
      </w:r>
      <w:r w:rsidRPr="00FF7443">
        <w:rPr>
          <w:rFonts w:asciiTheme="minorBidi" w:hAnsiTheme="minorBidi"/>
          <w:sz w:val="28"/>
          <w:szCs w:val="28"/>
          <w:highlight w:val="yellow"/>
          <w:rtl/>
          <w:lang w:bidi="ar-SY"/>
        </w:rPr>
        <w:t xml:space="preserve"> أكثر من جميع الأمراض الأخرى مجتمعة.</w:t>
      </w:r>
      <w:bookmarkStart w:id="2" w:name="_Ref281325247"/>
      <w:r w:rsidRPr="00FF7443">
        <w:rPr>
          <w:rStyle w:val="a7"/>
          <w:rFonts w:asciiTheme="minorBidi" w:hAnsiTheme="minorBidi"/>
          <w:sz w:val="28"/>
          <w:szCs w:val="28"/>
          <w:highlight w:val="yellow"/>
          <w:rtl/>
        </w:rPr>
        <w:endnoteReference w:id="5"/>
      </w:r>
      <w:bookmarkEnd w:id="2"/>
      <w:r w:rsidRPr="00FF7443">
        <w:rPr>
          <w:rFonts w:asciiTheme="minorBidi" w:hAnsiTheme="minorBidi"/>
          <w:sz w:val="28"/>
          <w:szCs w:val="28"/>
          <w:highlight w:val="yellow"/>
          <w:rtl/>
          <w:lang w:bidi="ar-SY"/>
        </w:rPr>
        <w:t xml:space="preserve"> وينجم 40% من إجمالي الوفيات في هذه المجموعة العمرية عن إصابات مقصودة كالقتل والانتحار.</w:t>
      </w:r>
      <w:r w:rsidRPr="00FF7443">
        <w:rPr>
          <w:rStyle w:val="a7"/>
          <w:rFonts w:asciiTheme="minorBidi" w:hAnsiTheme="minorBidi"/>
          <w:sz w:val="28"/>
          <w:szCs w:val="28"/>
          <w:highlight w:val="yellow"/>
          <w:rtl/>
        </w:rPr>
        <w:endnoteReference w:id="6"/>
      </w:r>
      <w:r w:rsidRPr="00FF7443">
        <w:rPr>
          <w:rFonts w:asciiTheme="minorBidi" w:hAnsiTheme="minorBidi"/>
          <w:sz w:val="28"/>
          <w:szCs w:val="28"/>
          <w:highlight w:val="yellow"/>
          <w:rtl/>
          <w:lang w:bidi="ar-SY"/>
        </w:rPr>
        <w:t xml:space="preserve"> وإذا أخذنا بالاعتبار فقط المراهقين ذوي الأعمار من 15 إلى 19 سنة، فإن ربع الو</w:t>
      </w:r>
      <w:r w:rsidRPr="00FF7443">
        <w:rPr>
          <w:rFonts w:asciiTheme="minorBidi" w:hAnsiTheme="minorBidi" w:hint="cs"/>
          <w:sz w:val="28"/>
          <w:szCs w:val="28"/>
          <w:highlight w:val="yellow"/>
          <w:rtl/>
          <w:lang w:bidi="ar-SY"/>
        </w:rPr>
        <w:t>ف</w:t>
      </w:r>
      <w:r w:rsidRPr="00FF7443">
        <w:rPr>
          <w:rFonts w:asciiTheme="minorBidi" w:hAnsiTheme="minorBidi"/>
          <w:sz w:val="28"/>
          <w:szCs w:val="28"/>
          <w:highlight w:val="yellow"/>
          <w:rtl/>
          <w:lang w:bidi="ar-SY"/>
        </w:rPr>
        <w:t>يات تنجم عن الأسلحة النارية.</w:t>
      </w:r>
      <w:r w:rsidRPr="009545E8">
        <w:rPr>
          <w:rStyle w:val="a7"/>
          <w:rFonts w:asciiTheme="minorBidi" w:hAnsiTheme="minorBidi"/>
          <w:sz w:val="28"/>
          <w:szCs w:val="28"/>
          <w:rtl/>
        </w:rPr>
        <w:endnoteReference w:id="7"/>
      </w:r>
    </w:p>
    <w:p w:rsidR="001720A8" w:rsidRPr="009545E8" w:rsidRDefault="001720A8" w:rsidP="001720A8">
      <w:pPr>
        <w:spacing w:line="360" w:lineRule="auto"/>
        <w:jc w:val="both"/>
        <w:rPr>
          <w:rFonts w:asciiTheme="minorBidi" w:hAnsiTheme="minorBidi"/>
          <w:sz w:val="28"/>
          <w:szCs w:val="28"/>
          <w:rtl/>
          <w:lang w:bidi="ar-JO"/>
        </w:rPr>
      </w:pPr>
      <w:r w:rsidRPr="009545E8">
        <w:rPr>
          <w:rFonts w:asciiTheme="minorBidi" w:hAnsiTheme="minorBidi"/>
          <w:sz w:val="28"/>
          <w:szCs w:val="28"/>
          <w:rtl/>
          <w:lang w:bidi="ar-SY"/>
        </w:rPr>
        <w:t>إن تناول الكحول هو سبب رئيسي لحوادث المرور. وعلى الرغم من أن تقدما</w:t>
      </w:r>
      <w:r>
        <w:rPr>
          <w:rFonts w:asciiTheme="minorBidi" w:hAnsiTheme="minorBidi"/>
          <w:sz w:val="28"/>
          <w:szCs w:val="28"/>
          <w:rtl/>
          <w:lang w:bidi="ar-SY"/>
        </w:rPr>
        <w:t xml:space="preserve">ً مهماً قد أحرز في الوقاية من </w:t>
      </w:r>
      <w:r w:rsidRPr="009545E8">
        <w:rPr>
          <w:rFonts w:asciiTheme="minorBidi" w:hAnsiTheme="minorBidi"/>
          <w:sz w:val="28"/>
          <w:szCs w:val="28"/>
          <w:rtl/>
          <w:lang w:bidi="ar-SY"/>
        </w:rPr>
        <w:t xml:space="preserve">شرب </w:t>
      </w:r>
      <w:r>
        <w:rPr>
          <w:rFonts w:asciiTheme="minorBidi" w:hAnsiTheme="minorBidi" w:hint="cs"/>
          <w:sz w:val="28"/>
          <w:szCs w:val="28"/>
          <w:rtl/>
          <w:lang w:bidi="ar-SY"/>
        </w:rPr>
        <w:t xml:space="preserve">الكحول </w:t>
      </w:r>
      <w:r w:rsidRPr="009545E8">
        <w:rPr>
          <w:rFonts w:asciiTheme="minorBidi" w:hAnsiTheme="minorBidi"/>
          <w:sz w:val="28"/>
          <w:szCs w:val="28"/>
          <w:rtl/>
          <w:lang w:bidi="ar-SY"/>
        </w:rPr>
        <w:t>والقيادة، فإن 39% من جميع الوفيات المرورية في عام 1997 كانت مرتبطة بالكحول (وفقاً للإدارة الوطنية للسلامة المرورية على الطرق العامة).</w:t>
      </w:r>
      <w:r w:rsidRPr="009545E8">
        <w:rPr>
          <w:rStyle w:val="a7"/>
          <w:rFonts w:asciiTheme="minorBidi" w:hAnsiTheme="minorBidi"/>
          <w:sz w:val="28"/>
          <w:szCs w:val="28"/>
          <w:rtl/>
        </w:rPr>
        <w:endnoteReference w:id="8"/>
      </w:r>
      <w:r w:rsidRPr="009545E8">
        <w:rPr>
          <w:rFonts w:asciiTheme="minorBidi" w:hAnsiTheme="minorBidi"/>
          <w:sz w:val="28"/>
          <w:szCs w:val="28"/>
          <w:rtl/>
          <w:lang w:bidi="ar-SY"/>
        </w:rPr>
        <w:t xml:space="preserve"> والأهم من ذلك هو أنه في 60% من الحوادث التي يتوفى فيها طفل من المشاة في حادث مروري يكون السائق </w:t>
      </w:r>
      <w:r w:rsidRPr="009545E8">
        <w:rPr>
          <w:rFonts w:asciiTheme="minorBidi" w:hAnsiTheme="minorBidi"/>
          <w:sz w:val="28"/>
          <w:szCs w:val="28"/>
          <w:rtl/>
          <w:lang w:bidi="ar-SY"/>
        </w:rPr>
        <w:lastRenderedPageBreak/>
        <w:t>مخموراً.</w:t>
      </w:r>
      <w:r w:rsidRPr="009545E8">
        <w:rPr>
          <w:rStyle w:val="a7"/>
          <w:rFonts w:asciiTheme="minorBidi" w:hAnsiTheme="minorBidi"/>
          <w:sz w:val="28"/>
          <w:szCs w:val="28"/>
          <w:rtl/>
        </w:rPr>
        <w:endnoteReference w:id="9"/>
      </w:r>
      <w:r w:rsidRPr="009545E8">
        <w:rPr>
          <w:rFonts w:asciiTheme="minorBidi" w:hAnsiTheme="minorBidi"/>
          <w:sz w:val="28"/>
          <w:szCs w:val="28"/>
          <w:rtl/>
          <w:lang w:bidi="ar-SY"/>
        </w:rPr>
        <w:t xml:space="preserve"> وكذلك فإن الأدوية الأخرى الشائعة كالماريجوانا والكوكايين تساهم في 18% من الوفيات المرورية.</w:t>
      </w:r>
      <w:r w:rsidRPr="009545E8">
        <w:rPr>
          <w:rStyle w:val="a7"/>
          <w:rFonts w:asciiTheme="minorBidi" w:hAnsiTheme="minorBidi"/>
          <w:sz w:val="28"/>
          <w:szCs w:val="28"/>
          <w:rtl/>
        </w:rPr>
        <w:endnoteReference w:id="10"/>
      </w:r>
    </w:p>
    <w:p w:rsidR="001720A8" w:rsidRPr="00724A8F" w:rsidRDefault="001720A8" w:rsidP="001720A8">
      <w:pPr>
        <w:pStyle w:val="1"/>
        <w:bidi/>
        <w:rPr>
          <w:sz w:val="40"/>
          <w:szCs w:val="40"/>
          <w:rtl/>
          <w:lang w:bidi="ar-SY"/>
        </w:rPr>
      </w:pPr>
      <w:r w:rsidRPr="00724A8F">
        <w:rPr>
          <w:rFonts w:hint="cs"/>
          <w:sz w:val="40"/>
          <w:szCs w:val="40"/>
          <w:rtl/>
          <w:lang w:bidi="ar-SY"/>
        </w:rPr>
        <w:t>الميكانيكا الحيوية للإصابة</w:t>
      </w:r>
    </w:p>
    <w:p w:rsidR="001720A8" w:rsidRPr="00724A8F" w:rsidRDefault="001720A8" w:rsidP="001720A8">
      <w:pPr>
        <w:spacing w:line="360" w:lineRule="auto"/>
        <w:jc w:val="both"/>
        <w:rPr>
          <w:sz w:val="28"/>
          <w:szCs w:val="28"/>
          <w:rtl/>
          <w:lang w:bidi="ar-SY"/>
        </w:rPr>
      </w:pPr>
      <w:r w:rsidRPr="00724A8F">
        <w:rPr>
          <w:rFonts w:hint="cs"/>
          <w:sz w:val="28"/>
          <w:szCs w:val="28"/>
          <w:rtl/>
          <w:lang w:bidi="ar-SY"/>
        </w:rPr>
        <w:t>تحدث جميع الإصابات الرضحية نتيجة لتشوه في الأنسجة يتجاوز العتبة بحيث يؤدي إلى أذى بنيوي. وبشكل عام  تصنف الإصابة إلى رضح نافذ أو غير نافذ (كليل) والإصابة الحرارية. تنجم الإصابة الرضحية الكليلة عندما تنضغط الأنسجة أو عندما يحدث تباطؤ. في الرضح النافذ تنجم الإصابة عن الهرس وانفصال الأنسجة في مسار الجسم النافذ.</w:t>
      </w:r>
    </w:p>
    <w:p w:rsidR="001720A8" w:rsidRPr="00262C27" w:rsidRDefault="001720A8" w:rsidP="001720A8">
      <w:pPr>
        <w:pStyle w:val="2"/>
        <w:bidi/>
        <w:rPr>
          <w:sz w:val="40"/>
          <w:szCs w:val="40"/>
          <w:rtl/>
          <w:lang w:bidi="ar-SY"/>
        </w:rPr>
      </w:pPr>
      <w:r w:rsidRPr="00262C27">
        <w:rPr>
          <w:rFonts w:hint="cs"/>
          <w:sz w:val="40"/>
          <w:szCs w:val="40"/>
          <w:rtl/>
          <w:lang w:bidi="ar-SY"/>
        </w:rPr>
        <w:t>انتقال الطاقة</w:t>
      </w:r>
    </w:p>
    <w:p w:rsidR="001720A8" w:rsidRPr="00262C27" w:rsidRDefault="001720A8" w:rsidP="001720A8">
      <w:pPr>
        <w:spacing w:line="360" w:lineRule="auto"/>
        <w:jc w:val="both"/>
        <w:rPr>
          <w:rFonts w:asciiTheme="minorBidi" w:hAnsiTheme="minorBidi"/>
          <w:sz w:val="28"/>
          <w:szCs w:val="28"/>
          <w:rtl/>
          <w:lang w:bidi="ar-SY"/>
        </w:rPr>
      </w:pPr>
      <w:r w:rsidRPr="00262C27">
        <w:rPr>
          <w:rFonts w:asciiTheme="minorBidi" w:hAnsiTheme="minorBidi"/>
          <w:sz w:val="28"/>
          <w:szCs w:val="28"/>
          <w:rtl/>
          <w:lang w:bidi="ar-SY"/>
        </w:rPr>
        <w:t xml:space="preserve">إن شدة أي إصابة تتناسب مباشرة مع كمية الطاقة الحركية المنتقلة إلى الأنسجة، سواء كان ذلك بواسطة قذيفة أو بتأثير كليل. إن الطاقة الحركية (طح) هي تابع لكتلة (ك) </w:t>
      </w:r>
      <w:r>
        <w:rPr>
          <w:rFonts w:asciiTheme="minorBidi" w:hAnsiTheme="minorBidi" w:hint="cs"/>
          <w:sz w:val="28"/>
          <w:szCs w:val="28"/>
          <w:rtl/>
          <w:lang w:bidi="ar-SY"/>
        </w:rPr>
        <w:t>ال</w:t>
      </w:r>
      <w:r>
        <w:rPr>
          <w:rFonts w:asciiTheme="minorBidi" w:hAnsiTheme="minorBidi"/>
          <w:sz w:val="28"/>
          <w:szCs w:val="28"/>
          <w:rtl/>
          <w:lang w:bidi="ar-SY"/>
        </w:rPr>
        <w:t>جسم وسرعته (س</w:t>
      </w:r>
      <w:r w:rsidRPr="00262C27">
        <w:rPr>
          <w:rFonts w:asciiTheme="minorBidi" w:hAnsiTheme="minorBidi"/>
          <w:sz w:val="28"/>
          <w:szCs w:val="28"/>
          <w:rtl/>
          <w:lang w:bidi="ar-SY"/>
        </w:rPr>
        <w:t>):</w:t>
      </w:r>
    </w:p>
    <w:p w:rsidR="001720A8" w:rsidRPr="00262C27" w:rsidRDefault="001720A8" w:rsidP="001720A8">
      <w:pPr>
        <w:spacing w:line="360" w:lineRule="auto"/>
        <w:jc w:val="center"/>
        <w:rPr>
          <w:rFonts w:asciiTheme="minorBidi" w:hAnsiTheme="minorBidi"/>
          <w:sz w:val="28"/>
          <w:szCs w:val="28"/>
          <w:vertAlign w:val="superscript"/>
          <w:rtl/>
          <w:lang w:bidi="ar-SY"/>
        </w:rPr>
      </w:pPr>
      <w:r w:rsidRPr="00262C27">
        <w:rPr>
          <w:rFonts w:asciiTheme="minorBidi" w:hAnsiTheme="minorBidi"/>
          <w:sz w:val="28"/>
          <w:szCs w:val="28"/>
          <w:rtl/>
          <w:lang w:bidi="ar-SY"/>
        </w:rPr>
        <w:t>طح = ك × 0.5 س</w:t>
      </w:r>
      <w:r w:rsidRPr="00262C27">
        <w:rPr>
          <w:rFonts w:asciiTheme="minorBidi" w:hAnsiTheme="minorBidi"/>
          <w:sz w:val="28"/>
          <w:szCs w:val="28"/>
          <w:vertAlign w:val="superscript"/>
          <w:rtl/>
          <w:lang w:bidi="ar-SY"/>
        </w:rPr>
        <w:t>2</w:t>
      </w:r>
    </w:p>
    <w:p w:rsidR="001720A8" w:rsidRDefault="001720A8" w:rsidP="001720A8">
      <w:pPr>
        <w:spacing w:line="360" w:lineRule="auto"/>
        <w:jc w:val="both"/>
        <w:rPr>
          <w:rFonts w:asciiTheme="minorBidi" w:hAnsiTheme="minorBidi"/>
          <w:sz w:val="28"/>
          <w:szCs w:val="28"/>
          <w:rtl/>
        </w:rPr>
      </w:pPr>
      <w:r w:rsidRPr="00262C27">
        <w:rPr>
          <w:rFonts w:asciiTheme="minorBidi" w:hAnsiTheme="minorBidi"/>
          <w:sz w:val="28"/>
          <w:szCs w:val="28"/>
          <w:rtl/>
        </w:rPr>
        <w:t>إن التغيرات في السرعة تؤثر على انتقال الطاقة الحركية بشكل أكبر</w:t>
      </w:r>
      <w:r>
        <w:rPr>
          <w:rFonts w:asciiTheme="minorBidi" w:hAnsiTheme="minorBidi" w:hint="cs"/>
          <w:sz w:val="28"/>
          <w:szCs w:val="28"/>
          <w:rtl/>
        </w:rPr>
        <w:t xml:space="preserve"> </w:t>
      </w:r>
      <w:r w:rsidRPr="00262C27">
        <w:rPr>
          <w:rFonts w:asciiTheme="minorBidi" w:hAnsiTheme="minorBidi"/>
          <w:sz w:val="28"/>
          <w:szCs w:val="28"/>
          <w:rtl/>
        </w:rPr>
        <w:t xml:space="preserve">من التغيرات في الكتلة. </w:t>
      </w:r>
    </w:p>
    <w:p w:rsidR="001720A8" w:rsidRPr="00262C27" w:rsidRDefault="001720A8" w:rsidP="001720A8">
      <w:pPr>
        <w:spacing w:line="360" w:lineRule="auto"/>
        <w:jc w:val="both"/>
        <w:rPr>
          <w:rFonts w:asciiTheme="minorBidi" w:hAnsiTheme="minorBidi"/>
          <w:sz w:val="28"/>
          <w:szCs w:val="28"/>
          <w:rtl/>
        </w:rPr>
      </w:pPr>
      <w:r w:rsidRPr="00262C27">
        <w:rPr>
          <w:rFonts w:asciiTheme="minorBidi" w:hAnsiTheme="minorBidi"/>
          <w:sz w:val="28"/>
          <w:szCs w:val="28"/>
          <w:rtl/>
        </w:rPr>
        <w:t>وتأخذ هذه الحقيقة أهمية كبيرة عند تقييم مدى الإصابة الناجمة عن جروح الطلقات النارية عالية السرعة وم</w:t>
      </w:r>
      <w:r>
        <w:rPr>
          <w:rFonts w:asciiTheme="minorBidi" w:hAnsiTheme="minorBidi" w:hint="cs"/>
          <w:sz w:val="28"/>
          <w:szCs w:val="28"/>
          <w:rtl/>
        </w:rPr>
        <w:t>ن</w:t>
      </w:r>
      <w:r w:rsidRPr="00262C27">
        <w:rPr>
          <w:rFonts w:asciiTheme="minorBidi" w:hAnsiTheme="minorBidi"/>
          <w:sz w:val="28"/>
          <w:szCs w:val="28"/>
          <w:rtl/>
        </w:rPr>
        <w:t xml:space="preserve">خفضة السرعة. وكذلك فإن الطفل الصغير والبالغ الكبير يخضعان، بالرغم من الاختلاف الكبير في الحجم والوزن بينهما، إلى مستويات متماثلة من الطاقة المنتقلة في اصطدام مركبة عالية السرعة، </w:t>
      </w:r>
      <w:r>
        <w:rPr>
          <w:rFonts w:asciiTheme="minorBidi" w:hAnsiTheme="minorBidi" w:hint="cs"/>
          <w:sz w:val="28"/>
          <w:szCs w:val="28"/>
          <w:rtl/>
        </w:rPr>
        <w:t xml:space="preserve"> </w:t>
      </w:r>
      <w:r w:rsidRPr="00262C27">
        <w:rPr>
          <w:rFonts w:asciiTheme="minorBidi" w:hAnsiTheme="minorBidi"/>
          <w:sz w:val="28"/>
          <w:szCs w:val="28"/>
          <w:rtl/>
        </w:rPr>
        <w:t>حيث يكون العامل الرئيسي هو السرعة أكثر من كونه الكتلة.</w:t>
      </w:r>
    </w:p>
    <w:p w:rsidR="001720A8" w:rsidRPr="000F18C6" w:rsidRDefault="001720A8" w:rsidP="001720A8">
      <w:pPr>
        <w:pStyle w:val="2"/>
        <w:bidi/>
        <w:spacing w:line="360" w:lineRule="auto"/>
        <w:rPr>
          <w:rFonts w:asciiTheme="majorBidi" w:hAnsiTheme="majorBidi"/>
          <w:sz w:val="40"/>
          <w:szCs w:val="40"/>
          <w:rtl/>
        </w:rPr>
      </w:pPr>
      <w:r w:rsidRPr="000F18C6">
        <w:rPr>
          <w:rFonts w:asciiTheme="majorBidi" w:hAnsiTheme="majorBidi"/>
          <w:sz w:val="40"/>
          <w:szCs w:val="40"/>
          <w:rtl/>
        </w:rPr>
        <w:t>التجويف</w:t>
      </w:r>
    </w:p>
    <w:p w:rsidR="001720A8" w:rsidRDefault="001720A8" w:rsidP="001720A8">
      <w:pPr>
        <w:spacing w:line="360" w:lineRule="auto"/>
        <w:jc w:val="both"/>
        <w:rPr>
          <w:rFonts w:asciiTheme="minorBidi" w:hAnsiTheme="minorBidi"/>
          <w:sz w:val="28"/>
          <w:szCs w:val="28"/>
          <w:rtl/>
        </w:rPr>
      </w:pPr>
      <w:r w:rsidRPr="00262C27">
        <w:rPr>
          <w:rFonts w:asciiTheme="minorBidi" w:hAnsiTheme="minorBidi"/>
          <w:sz w:val="28"/>
          <w:szCs w:val="28"/>
          <w:rtl/>
        </w:rPr>
        <w:t>يحدث التجويف عندما يتعرض النسيج لصدمة بواسطة جسم متحرك يرتد من نقطة الصدمة بعيداً عن الجسم. قد يكون السبب وراء تشكل جوف نسيجي عابر من جراء ذلك هو التسارع السريع أو التباطؤ السريع. يحدث الشد المفرط عند نقاط التثبيت التشريحي</w:t>
      </w:r>
      <w:r>
        <w:rPr>
          <w:rFonts w:asciiTheme="minorBidi" w:hAnsiTheme="minorBidi" w:hint="cs"/>
          <w:sz w:val="28"/>
          <w:szCs w:val="28"/>
          <w:rtl/>
        </w:rPr>
        <w:t>ة</w:t>
      </w:r>
      <w:r w:rsidRPr="00262C27">
        <w:rPr>
          <w:rFonts w:asciiTheme="minorBidi" w:hAnsiTheme="minorBidi"/>
          <w:sz w:val="28"/>
          <w:szCs w:val="28"/>
          <w:rtl/>
        </w:rPr>
        <w:t xml:space="preserve"> خلال تشكل هذه الأجواف المؤقتة. وقد تتشكل القوى على طول المحور الطولاني (شد التوتر أو الضغط) وعبرالمحور المعترض (شد التمزق).</w:t>
      </w:r>
    </w:p>
    <w:p w:rsidR="001720A8" w:rsidRPr="00262C27" w:rsidRDefault="001720A8" w:rsidP="001720A8">
      <w:pPr>
        <w:spacing w:line="360" w:lineRule="auto"/>
        <w:jc w:val="both"/>
        <w:rPr>
          <w:rFonts w:asciiTheme="minorBidi" w:hAnsiTheme="minorBidi"/>
          <w:sz w:val="28"/>
          <w:szCs w:val="28"/>
          <w:rtl/>
        </w:rPr>
      </w:pPr>
      <w:r w:rsidRPr="00262C27">
        <w:rPr>
          <w:rFonts w:asciiTheme="minorBidi" w:hAnsiTheme="minorBidi"/>
          <w:sz w:val="28"/>
          <w:szCs w:val="28"/>
          <w:rtl/>
        </w:rPr>
        <w:lastRenderedPageBreak/>
        <w:t xml:space="preserve"> تسبب أنماط القوى هذه تشوهاً وتمزقاً </w:t>
      </w:r>
      <w:r>
        <w:rPr>
          <w:rFonts w:asciiTheme="minorBidi" w:hAnsiTheme="minorBidi"/>
          <w:sz w:val="28"/>
          <w:szCs w:val="28"/>
          <w:rtl/>
        </w:rPr>
        <w:t>في النس</w:t>
      </w:r>
      <w:r w:rsidRPr="00262C27">
        <w:rPr>
          <w:rFonts w:asciiTheme="minorBidi" w:hAnsiTheme="minorBidi"/>
          <w:sz w:val="28"/>
          <w:szCs w:val="28"/>
          <w:rtl/>
        </w:rPr>
        <w:t>ج الرخو</w:t>
      </w:r>
      <w:r>
        <w:rPr>
          <w:rFonts w:asciiTheme="minorBidi" w:hAnsiTheme="minorBidi" w:hint="cs"/>
          <w:sz w:val="28"/>
          <w:szCs w:val="28"/>
          <w:rtl/>
        </w:rPr>
        <w:t>ة</w:t>
      </w:r>
      <w:r w:rsidRPr="00262C27">
        <w:rPr>
          <w:rFonts w:asciiTheme="minorBidi" w:hAnsiTheme="minorBidi"/>
          <w:sz w:val="28"/>
          <w:szCs w:val="28"/>
          <w:rtl/>
        </w:rPr>
        <w:t xml:space="preserve"> أو حتى كسراً</w:t>
      </w:r>
      <w:r>
        <w:rPr>
          <w:rFonts w:asciiTheme="minorBidi" w:hAnsiTheme="minorBidi" w:hint="cs"/>
          <w:sz w:val="28"/>
          <w:szCs w:val="28"/>
          <w:rtl/>
        </w:rPr>
        <w:t xml:space="preserve"> عظمياً</w:t>
      </w:r>
      <w:r w:rsidRPr="00262C27">
        <w:rPr>
          <w:rFonts w:asciiTheme="minorBidi" w:hAnsiTheme="minorBidi"/>
          <w:sz w:val="28"/>
          <w:szCs w:val="28"/>
          <w:rtl/>
        </w:rPr>
        <w:t>. الرضح النافذ، ونقل الطاقة الحركية من القذائف تسبب تجوفاً مؤقتاً. أما انزياح النسيج وتخربه فيؤدي إلى تشكل جوف دائم.</w:t>
      </w:r>
    </w:p>
    <w:p w:rsidR="001720A8" w:rsidRPr="00FA6679" w:rsidRDefault="001720A8" w:rsidP="001720A8">
      <w:pPr>
        <w:pStyle w:val="1"/>
        <w:bidi/>
        <w:rPr>
          <w:sz w:val="40"/>
          <w:szCs w:val="40"/>
          <w:rtl/>
        </w:rPr>
      </w:pPr>
      <w:r w:rsidRPr="00FA6679">
        <w:rPr>
          <w:rFonts w:hint="cs"/>
          <w:sz w:val="40"/>
          <w:szCs w:val="40"/>
          <w:rtl/>
        </w:rPr>
        <w:t>الميكانيكا الحيوية للرضح الكليل</w:t>
      </w:r>
    </w:p>
    <w:p w:rsidR="001720A8" w:rsidRPr="00FA6679" w:rsidRDefault="001720A8" w:rsidP="001720A8">
      <w:pPr>
        <w:spacing w:line="360" w:lineRule="auto"/>
        <w:jc w:val="both"/>
        <w:rPr>
          <w:sz w:val="28"/>
          <w:szCs w:val="28"/>
          <w:rtl/>
          <w:lang w:bidi="ar-SY"/>
        </w:rPr>
      </w:pPr>
      <w:r w:rsidRPr="00FA6679">
        <w:rPr>
          <w:rFonts w:hint="cs"/>
          <w:sz w:val="28"/>
          <w:szCs w:val="28"/>
          <w:rtl/>
        </w:rPr>
        <w:t>ينجم الرضح الكليل عن نمطين من القوى أثناء الصدمة. الأولى هي التغيرات في السرعة (التسارع والتباطؤ) الذي ي</w:t>
      </w:r>
      <w:r>
        <w:rPr>
          <w:rFonts w:hint="cs"/>
          <w:sz w:val="28"/>
          <w:szCs w:val="28"/>
          <w:rtl/>
        </w:rPr>
        <w:t>ُ</w:t>
      </w:r>
      <w:r w:rsidRPr="00FA6679">
        <w:rPr>
          <w:rFonts w:hint="cs"/>
          <w:sz w:val="28"/>
          <w:szCs w:val="28"/>
          <w:rtl/>
        </w:rPr>
        <w:t>حدث شداً</w:t>
      </w:r>
      <w:r>
        <w:rPr>
          <w:rFonts w:hint="cs"/>
          <w:sz w:val="28"/>
          <w:szCs w:val="28"/>
          <w:rtl/>
        </w:rPr>
        <w:t xml:space="preserve"> و</w:t>
      </w:r>
      <w:r w:rsidRPr="00FA6679">
        <w:rPr>
          <w:rFonts w:hint="cs"/>
          <w:sz w:val="28"/>
          <w:szCs w:val="28"/>
          <w:rtl/>
        </w:rPr>
        <w:t xml:space="preserve"> إجهاداً ممز</w:t>
      </w:r>
      <w:r>
        <w:rPr>
          <w:rFonts w:hint="cs"/>
          <w:sz w:val="28"/>
          <w:szCs w:val="28"/>
          <w:rtl/>
        </w:rPr>
        <w:t>ِّ</w:t>
      </w:r>
      <w:r w:rsidRPr="00FA6679">
        <w:rPr>
          <w:rFonts w:hint="cs"/>
          <w:sz w:val="28"/>
          <w:szCs w:val="28"/>
          <w:rtl/>
        </w:rPr>
        <w:t>قاً، والثانية هي التغيرات المشو</w:t>
      </w:r>
      <w:r>
        <w:rPr>
          <w:rFonts w:hint="cs"/>
          <w:sz w:val="28"/>
          <w:szCs w:val="28"/>
          <w:rtl/>
        </w:rPr>
        <w:t>ِّهة (التمطط أو الإ</w:t>
      </w:r>
      <w:r w:rsidRPr="00FA6679">
        <w:rPr>
          <w:rFonts w:hint="cs"/>
          <w:sz w:val="28"/>
          <w:szCs w:val="28"/>
          <w:rtl/>
        </w:rPr>
        <w:t xml:space="preserve">نضغاط) التي تحدث إجهاداً ضاغطاً. على سبيل المثال، الشدة الممزقة للرأس الناجمة عن التباطؤ تؤدي إلى تمطط جذع الدماغ، وإصابة النخاع الشوكي تنجم عن شدة ممزقة عند نقاط الاتصال. تتضمن إصابات رجع الضربة </w:t>
      </w:r>
      <w:r w:rsidRPr="00FA6679">
        <w:rPr>
          <w:rFonts w:hint="cs"/>
          <w:sz w:val="28"/>
          <w:szCs w:val="28"/>
          <w:rtl/>
          <w:lang w:bidi="ar-SY"/>
        </w:rPr>
        <w:t xml:space="preserve">في الدماغ تشكل قوى التمطط المطبقة على الأوردة </w:t>
      </w:r>
      <w:r w:rsidRPr="00D50B21">
        <w:rPr>
          <w:rFonts w:hint="cs"/>
          <w:sz w:val="28"/>
          <w:szCs w:val="28"/>
          <w:rtl/>
          <w:lang w:bidi="ar-SY"/>
        </w:rPr>
        <w:t>ال</w:t>
      </w:r>
      <w:r>
        <w:rPr>
          <w:rFonts w:hint="cs"/>
          <w:sz w:val="28"/>
          <w:szCs w:val="28"/>
          <w:rtl/>
          <w:lang w:bidi="ar-SY"/>
        </w:rPr>
        <w:t xml:space="preserve">جسريّة </w:t>
      </w:r>
      <w:r w:rsidRPr="00FA6679">
        <w:rPr>
          <w:rFonts w:hint="cs"/>
          <w:sz w:val="28"/>
          <w:szCs w:val="28"/>
          <w:rtl/>
          <w:lang w:bidi="ar-SY"/>
        </w:rPr>
        <w:t>والتي قد تؤدي إلى النزف وإحداث ورم دموي تحت الجافية.</w:t>
      </w:r>
    </w:p>
    <w:p w:rsidR="001720A8" w:rsidRDefault="001720A8" w:rsidP="001720A8">
      <w:pPr>
        <w:spacing w:line="360" w:lineRule="auto"/>
        <w:jc w:val="both"/>
        <w:rPr>
          <w:sz w:val="28"/>
          <w:szCs w:val="28"/>
          <w:rtl/>
        </w:rPr>
      </w:pPr>
      <w:r w:rsidRPr="00FA6679">
        <w:rPr>
          <w:rFonts w:hint="cs"/>
          <w:sz w:val="28"/>
          <w:szCs w:val="28"/>
          <w:rtl/>
        </w:rPr>
        <w:t>إن التسارع التفاضلي في الصدر يجعل من الأبهر المكان الأكثر شيوعاً للإصابات الممزقة المهددة للحياة، ونقطة الإصابة الأكثر تواتراً هي الرباط الشرياني، حيث يكون الأبهر النازل مثبتاً هنا بقوة إلى الشوك الصدري بينما تكون أجزاؤه الأكثر قرباً متحر</w:t>
      </w:r>
      <w:r>
        <w:rPr>
          <w:rFonts w:hint="cs"/>
          <w:sz w:val="28"/>
          <w:szCs w:val="28"/>
          <w:rtl/>
        </w:rPr>
        <w:t>ّ</w:t>
      </w:r>
      <w:r w:rsidRPr="00FA6679">
        <w:rPr>
          <w:rFonts w:hint="cs"/>
          <w:sz w:val="28"/>
          <w:szCs w:val="28"/>
          <w:rtl/>
        </w:rPr>
        <w:t>كة نسبياً. إن الإجهاد الممزق في هذه المنطقة يسمح للأبهر القريب بالتحرك</w:t>
      </w:r>
      <w:r>
        <w:rPr>
          <w:rFonts w:hint="cs"/>
          <w:sz w:val="28"/>
          <w:szCs w:val="28"/>
          <w:rtl/>
        </w:rPr>
        <w:t xml:space="preserve"> نحو الأمام</w:t>
      </w:r>
      <w:r w:rsidRPr="00FA6679">
        <w:rPr>
          <w:rFonts w:hint="cs"/>
          <w:sz w:val="28"/>
          <w:szCs w:val="28"/>
          <w:rtl/>
        </w:rPr>
        <w:t xml:space="preserve"> بالنسبة إلى الأبهر البعيد المثبت، وبالتالي يتمزق. </w:t>
      </w:r>
    </w:p>
    <w:p w:rsidR="001720A8" w:rsidRDefault="001720A8" w:rsidP="001720A8">
      <w:pPr>
        <w:spacing w:line="360" w:lineRule="auto"/>
        <w:jc w:val="both"/>
        <w:rPr>
          <w:sz w:val="28"/>
          <w:szCs w:val="28"/>
          <w:rtl/>
        </w:rPr>
      </w:pPr>
      <w:r w:rsidRPr="00FA6679">
        <w:rPr>
          <w:rFonts w:hint="cs"/>
          <w:sz w:val="28"/>
          <w:szCs w:val="28"/>
          <w:rtl/>
        </w:rPr>
        <w:t xml:space="preserve">إن الإصابات البطنية قد تنجم عن عواقب تسارع الأحشاء بمعدل أعلى من حركة نقاط الاتصال. إن الكليتين والأمعاء الدقيقة والأمعاء الغليظة والطحال كلها معرضة لهذا النمط من الإصابة الممزقة. وبشكل مشابه، قد يؤدي التباطؤ إلى متابعة الحركة نسبة إلى الرباط المدور مما يؤدي إلى توليد قوى ممزقة تقوم بقطع أو تمزيق البرانشيم الكبدي. </w:t>
      </w:r>
    </w:p>
    <w:p w:rsidR="001720A8" w:rsidRPr="00FA6679" w:rsidRDefault="001720A8" w:rsidP="001720A8">
      <w:pPr>
        <w:spacing w:line="360" w:lineRule="auto"/>
        <w:jc w:val="both"/>
        <w:rPr>
          <w:sz w:val="28"/>
          <w:szCs w:val="28"/>
          <w:rtl/>
        </w:rPr>
      </w:pPr>
      <w:r w:rsidRPr="00FA6679">
        <w:rPr>
          <w:rFonts w:hint="cs"/>
          <w:sz w:val="28"/>
          <w:szCs w:val="28"/>
          <w:rtl/>
        </w:rPr>
        <w:t>إن حزام الأمان المطب</w:t>
      </w:r>
      <w:r>
        <w:rPr>
          <w:rFonts w:hint="cs"/>
          <w:sz w:val="28"/>
          <w:szCs w:val="28"/>
          <w:rtl/>
        </w:rPr>
        <w:t>ّ</w:t>
      </w:r>
      <w:r w:rsidRPr="00FA6679">
        <w:rPr>
          <w:rFonts w:hint="cs"/>
          <w:sz w:val="28"/>
          <w:szCs w:val="28"/>
          <w:rtl/>
        </w:rPr>
        <w:t>ق ب</w:t>
      </w:r>
      <w:r>
        <w:rPr>
          <w:rFonts w:hint="cs"/>
          <w:sz w:val="28"/>
          <w:szCs w:val="28"/>
          <w:rtl/>
        </w:rPr>
        <w:t>شكل غير ملائم والمتوضع على الحوض</w:t>
      </w:r>
      <w:r w:rsidRPr="00FA6679">
        <w:rPr>
          <w:rFonts w:hint="cs"/>
          <w:sz w:val="28"/>
          <w:szCs w:val="28"/>
          <w:rtl/>
        </w:rPr>
        <w:t xml:space="preserve"> </w:t>
      </w:r>
      <w:r>
        <w:rPr>
          <w:rFonts w:hint="cs"/>
          <w:sz w:val="28"/>
          <w:szCs w:val="28"/>
          <w:rtl/>
        </w:rPr>
        <w:t>عالياً</w:t>
      </w:r>
      <w:r w:rsidRPr="00FA6679">
        <w:rPr>
          <w:rFonts w:hint="cs"/>
          <w:sz w:val="28"/>
          <w:szCs w:val="28"/>
          <w:rtl/>
        </w:rPr>
        <w:t>، وخصوصاً عند طفل صغير، قد يؤد</w:t>
      </w:r>
      <w:r>
        <w:rPr>
          <w:rFonts w:hint="cs"/>
          <w:sz w:val="28"/>
          <w:szCs w:val="28"/>
          <w:rtl/>
        </w:rPr>
        <w:t>ِّ</w:t>
      </w:r>
      <w:r w:rsidRPr="00FA6679">
        <w:rPr>
          <w:rFonts w:hint="cs"/>
          <w:sz w:val="28"/>
          <w:szCs w:val="28"/>
          <w:rtl/>
        </w:rPr>
        <w:t xml:space="preserve">ي أيضاً إلى تشكل </w:t>
      </w:r>
      <w:r>
        <w:rPr>
          <w:rFonts w:hint="cs"/>
          <w:sz w:val="28"/>
          <w:szCs w:val="28"/>
          <w:rtl/>
        </w:rPr>
        <w:t>قوَّة ممز</w:t>
      </w:r>
      <w:r w:rsidRPr="00FA6679">
        <w:rPr>
          <w:rFonts w:hint="cs"/>
          <w:sz w:val="28"/>
          <w:szCs w:val="28"/>
          <w:rtl/>
        </w:rPr>
        <w:t>ق</w:t>
      </w:r>
      <w:r>
        <w:rPr>
          <w:rFonts w:hint="cs"/>
          <w:sz w:val="28"/>
          <w:szCs w:val="28"/>
          <w:rtl/>
        </w:rPr>
        <w:t>ة</w:t>
      </w:r>
      <w:r w:rsidRPr="00FA6679">
        <w:rPr>
          <w:rFonts w:hint="cs"/>
          <w:sz w:val="28"/>
          <w:szCs w:val="28"/>
          <w:rtl/>
        </w:rPr>
        <w:t xml:space="preserve"> مما يسبب </w:t>
      </w:r>
      <w:r>
        <w:rPr>
          <w:rFonts w:hint="cs"/>
          <w:sz w:val="28"/>
          <w:szCs w:val="28"/>
          <w:rtl/>
        </w:rPr>
        <w:t>إصابات معويَّة شديدة أثناء التباطؤ</w:t>
      </w:r>
      <w:r w:rsidRPr="00FA6679">
        <w:rPr>
          <w:rFonts w:hint="cs"/>
          <w:sz w:val="28"/>
          <w:szCs w:val="28"/>
          <w:rtl/>
        </w:rPr>
        <w:t xml:space="preserve"> الناجم عن تحطم المركبة. إن التباطؤ السريع قد يسبب أيضاً قوى انعطاف و</w:t>
      </w:r>
      <w:r>
        <w:rPr>
          <w:rFonts w:hint="cs"/>
          <w:sz w:val="28"/>
          <w:szCs w:val="28"/>
          <w:rtl/>
        </w:rPr>
        <w:t>إ</w:t>
      </w:r>
      <w:r w:rsidRPr="00FA6679">
        <w:rPr>
          <w:rFonts w:hint="cs"/>
          <w:sz w:val="28"/>
          <w:szCs w:val="28"/>
          <w:rtl/>
        </w:rPr>
        <w:t xml:space="preserve">نبساط مفاجئة على </w:t>
      </w:r>
      <w:r>
        <w:rPr>
          <w:rFonts w:hint="cs"/>
          <w:sz w:val="28"/>
          <w:szCs w:val="28"/>
          <w:rtl/>
        </w:rPr>
        <w:t xml:space="preserve">العمود الفقري </w:t>
      </w:r>
      <w:r w:rsidRPr="00FA6679">
        <w:rPr>
          <w:rFonts w:hint="cs"/>
          <w:sz w:val="28"/>
          <w:szCs w:val="28"/>
          <w:rtl/>
        </w:rPr>
        <w:t xml:space="preserve">الرقبي </w:t>
      </w:r>
      <w:r>
        <w:rPr>
          <w:rFonts w:hint="cs"/>
          <w:sz w:val="28"/>
          <w:szCs w:val="28"/>
          <w:rtl/>
        </w:rPr>
        <w:t xml:space="preserve">،  بوجود حزام الأمان </w:t>
      </w:r>
      <w:r w:rsidRPr="00FA6679">
        <w:rPr>
          <w:rFonts w:hint="cs"/>
          <w:sz w:val="28"/>
          <w:szCs w:val="28"/>
          <w:rtl/>
        </w:rPr>
        <w:t xml:space="preserve">أسفل الشوك الصدري وأعلى الشوك القطني، </w:t>
      </w:r>
      <w:r>
        <w:rPr>
          <w:rFonts w:hint="cs"/>
          <w:sz w:val="28"/>
          <w:szCs w:val="28"/>
          <w:rtl/>
        </w:rPr>
        <w:t xml:space="preserve">فإنة يسبب </w:t>
      </w:r>
      <w:r w:rsidRPr="00FA6679">
        <w:rPr>
          <w:rFonts w:hint="cs"/>
          <w:sz w:val="28"/>
          <w:szCs w:val="28"/>
          <w:rtl/>
        </w:rPr>
        <w:t xml:space="preserve">كسوراً </w:t>
      </w:r>
      <w:r>
        <w:rPr>
          <w:rFonts w:hint="cs"/>
          <w:sz w:val="28"/>
          <w:szCs w:val="28"/>
          <w:rtl/>
        </w:rPr>
        <w:t>و</w:t>
      </w:r>
      <w:r w:rsidRPr="00FA6679">
        <w:rPr>
          <w:rFonts w:hint="cs"/>
          <w:sz w:val="28"/>
          <w:szCs w:val="28"/>
          <w:rtl/>
        </w:rPr>
        <w:t>تحت خلع وإصابات في الأربطة.</w:t>
      </w:r>
    </w:p>
    <w:p w:rsidR="001720A8" w:rsidRPr="00FA6679" w:rsidRDefault="001720A8" w:rsidP="001720A8">
      <w:pPr>
        <w:spacing w:line="360" w:lineRule="auto"/>
        <w:jc w:val="both"/>
        <w:rPr>
          <w:sz w:val="28"/>
          <w:szCs w:val="28"/>
          <w:rtl/>
        </w:rPr>
      </w:pPr>
      <w:r w:rsidRPr="00FA6679">
        <w:rPr>
          <w:rFonts w:hint="cs"/>
          <w:sz w:val="28"/>
          <w:szCs w:val="28"/>
          <w:rtl/>
        </w:rPr>
        <w:lastRenderedPageBreak/>
        <w:t xml:space="preserve">إن الإجهاد الضاغط يسبب أذية من خلال الضغط أو التمطيط المباشر للنسيج. فبالنسبة للرأس يؤدي الإجهاد الضاغط إلى كسور في الجمجمة والتي قد تسبب بدورها نزفاً داخل القحف أو رض البرانشيم الدماغي المستبطن. وقد يؤدي الضغط </w:t>
      </w:r>
      <w:r>
        <w:rPr>
          <w:rFonts w:hint="cs"/>
          <w:sz w:val="28"/>
          <w:szCs w:val="28"/>
          <w:rtl/>
        </w:rPr>
        <w:t>على</w:t>
      </w:r>
      <w:r w:rsidRPr="00FA6679">
        <w:rPr>
          <w:rFonts w:hint="cs"/>
          <w:sz w:val="28"/>
          <w:szCs w:val="28"/>
          <w:rtl/>
        </w:rPr>
        <w:t xml:space="preserve"> الصدر إلى رض قلبي ورئوي واسترواح الصدر وكسوراً في الأضلاع أو حدوث صدر سائب. أما في البطن فإن البنكرياس والكبد والطحال وأحياناً الكليتان كلها معرضة إلى إصابات الإجهاد الضاغ</w:t>
      </w:r>
      <w:r>
        <w:rPr>
          <w:rFonts w:hint="cs"/>
          <w:sz w:val="28"/>
          <w:szCs w:val="28"/>
          <w:rtl/>
        </w:rPr>
        <w:t>ـ</w:t>
      </w:r>
      <w:r w:rsidRPr="00FA6679">
        <w:rPr>
          <w:rFonts w:hint="cs"/>
          <w:sz w:val="28"/>
          <w:szCs w:val="28"/>
          <w:rtl/>
        </w:rPr>
        <w:t>ط، وبشكل خاص بعد صدمة أمامية (أو صدمة جانبية على الخاصرة بالنسبة للكلية). بالإضافة إلى ذلك فإن الضغط المباشر للبطن قد يزيد الضغط داخل البطن مما يؤدي إلى تمزق الحجاب الحاجز.</w:t>
      </w:r>
    </w:p>
    <w:p w:rsidR="001720A8" w:rsidRPr="00EA58DC" w:rsidRDefault="001720A8" w:rsidP="001720A8">
      <w:pPr>
        <w:pStyle w:val="1"/>
        <w:bidi/>
        <w:rPr>
          <w:sz w:val="40"/>
          <w:szCs w:val="40"/>
          <w:rtl/>
        </w:rPr>
      </w:pPr>
      <w:r>
        <w:rPr>
          <w:rFonts w:hint="cs"/>
          <w:sz w:val="40"/>
          <w:szCs w:val="40"/>
          <w:rtl/>
        </w:rPr>
        <w:t>حوادث</w:t>
      </w:r>
      <w:r w:rsidRPr="00EA58DC">
        <w:rPr>
          <w:rFonts w:hint="cs"/>
          <w:sz w:val="40"/>
          <w:szCs w:val="40"/>
          <w:rtl/>
        </w:rPr>
        <w:t xml:space="preserve"> المركبات</w:t>
      </w:r>
    </w:p>
    <w:p w:rsidR="001720A8" w:rsidRPr="00EA58DC" w:rsidRDefault="001720A8" w:rsidP="001720A8">
      <w:pPr>
        <w:spacing w:line="360" w:lineRule="auto"/>
        <w:jc w:val="both"/>
        <w:rPr>
          <w:sz w:val="28"/>
          <w:szCs w:val="28"/>
          <w:rtl/>
        </w:rPr>
      </w:pPr>
      <w:r w:rsidRPr="00EA58DC">
        <w:rPr>
          <w:rFonts w:hint="cs"/>
          <w:sz w:val="28"/>
          <w:szCs w:val="28"/>
          <w:rtl/>
        </w:rPr>
        <w:t xml:space="preserve">هناك نماذج محددة من الأذية </w:t>
      </w:r>
      <w:r>
        <w:rPr>
          <w:rFonts w:asciiTheme="minorBidi" w:hAnsiTheme="minorBidi" w:hint="cs"/>
          <w:sz w:val="28"/>
          <w:szCs w:val="28"/>
          <w:rtl/>
          <w:lang w:bidi="ar-SY"/>
        </w:rPr>
        <w:t>الرضحية</w:t>
      </w:r>
      <w:r w:rsidRPr="00EA58DC">
        <w:rPr>
          <w:rFonts w:hint="cs"/>
          <w:sz w:val="28"/>
          <w:szCs w:val="28"/>
          <w:rtl/>
        </w:rPr>
        <w:t xml:space="preserve"> </w:t>
      </w:r>
      <w:r>
        <w:rPr>
          <w:rFonts w:hint="cs"/>
          <w:sz w:val="28"/>
          <w:szCs w:val="28"/>
          <w:rtl/>
        </w:rPr>
        <w:t>من أجل حوادث</w:t>
      </w:r>
      <w:r w:rsidRPr="00EA58DC">
        <w:rPr>
          <w:rFonts w:hint="cs"/>
          <w:sz w:val="28"/>
          <w:szCs w:val="28"/>
          <w:rtl/>
        </w:rPr>
        <w:t xml:space="preserve"> المركبات، وتتضمن: (أ) اصطداماً أمامياً أو وجهاً لوجه، (ب) اصطداماً من الخلف، (ج) اصطداماً جانبياً، (د) اصطداماً دورانياً، و (هـ) التمدد. يمكن إجراء بعض التقدير لنموذج الإصابة من خلال تحليل الأذى الذي تعرضت له المركبة، ولكن الافتراض يوضع عادة بأن أياً من هذه القوى أو جميعها قد يكون موجوداً. وبشكل عام فإن راكب العربة يتلقى انتقال طاقة حركية مماثل لما تعرضت له المركبة. عندما تصطدم المركبة بجسم ما فإن الركاب يصطدمون بالجزء الأمامي للمركبة، وتصطدم الأعضاء الداخلية لكل منهم بجدار البطن وقد تتمزق اتصالاتها التشريحية.</w:t>
      </w:r>
    </w:p>
    <w:p w:rsidR="001720A8" w:rsidRPr="00EA58DC" w:rsidRDefault="001720A8" w:rsidP="001720A8">
      <w:pPr>
        <w:spacing w:line="360" w:lineRule="auto"/>
        <w:jc w:val="both"/>
        <w:rPr>
          <w:sz w:val="28"/>
          <w:szCs w:val="28"/>
          <w:rtl/>
        </w:rPr>
      </w:pPr>
      <w:r w:rsidRPr="00EA58DC">
        <w:rPr>
          <w:rFonts w:hint="cs"/>
          <w:sz w:val="28"/>
          <w:szCs w:val="28"/>
          <w:rtl/>
        </w:rPr>
        <w:t xml:space="preserve">لقد تبين أن التصميم الأفضل للمركبة قد حسن بشكل كبير من حصيلة الحوادث عند الركاب عندما تكون وسائل السلامة في المركبة مستعملة لحظة الحادث. تتضمن أنظمة قيود السلامة </w:t>
      </w:r>
      <w:r>
        <w:rPr>
          <w:rFonts w:hint="cs"/>
          <w:sz w:val="28"/>
          <w:szCs w:val="28"/>
          <w:rtl/>
        </w:rPr>
        <w:t>الفعالة أحزمة الأمان للكتف والحوض</w:t>
      </w:r>
      <w:r w:rsidRPr="00EA58DC">
        <w:rPr>
          <w:rFonts w:hint="cs"/>
          <w:sz w:val="28"/>
          <w:szCs w:val="28"/>
          <w:rtl/>
        </w:rPr>
        <w:t xml:space="preserve">، والحقيبة الهوائية (الأمامية والجانبية)، وأقفال الأبواب؛ وتتضمن أنظمة القيود المنفعلة الهيكل الأمامي والخلفي الماص للطاقة والقابل للانهيار، والقضبان الجانبية، والتصميم المحسن للجدار الجانبي. </w:t>
      </w:r>
    </w:p>
    <w:p w:rsidR="001720A8" w:rsidRPr="00EA58DC" w:rsidRDefault="001720A8" w:rsidP="001720A8">
      <w:pPr>
        <w:pStyle w:val="2"/>
        <w:bidi/>
        <w:rPr>
          <w:sz w:val="40"/>
          <w:szCs w:val="40"/>
          <w:rtl/>
        </w:rPr>
      </w:pPr>
      <w:r w:rsidRPr="00EA58DC">
        <w:rPr>
          <w:rFonts w:hint="cs"/>
          <w:sz w:val="40"/>
          <w:szCs w:val="40"/>
          <w:rtl/>
        </w:rPr>
        <w:t>الاصطدام الأمامي والخلفي</w:t>
      </w:r>
    </w:p>
    <w:p w:rsidR="001720A8" w:rsidRDefault="001720A8" w:rsidP="001720A8">
      <w:pPr>
        <w:spacing w:line="360" w:lineRule="auto"/>
        <w:jc w:val="both"/>
        <w:rPr>
          <w:sz w:val="28"/>
          <w:szCs w:val="28"/>
          <w:rtl/>
        </w:rPr>
      </w:pPr>
      <w:r w:rsidRPr="00EA58DC">
        <w:rPr>
          <w:rFonts w:hint="cs"/>
          <w:sz w:val="28"/>
          <w:szCs w:val="28"/>
          <w:rtl/>
        </w:rPr>
        <w:t>في الاصطدام الأمامي تتوقف العربة بشكل مفاجئ ويتحرك الركاب الذين لا يضعون حزام الأمان بواحد أو اثنين من الاتجاهات المتوقعة: إلى الأسفل وتحت لوحة التحكم أو إلى الأعلى وفوق المقود (الشكل 1). في الحركة الأولى، تضرب الركب لوحة التحكم وتقوم الساقان بامتصاص الانتقال الأولي للطاقة. ويتوقع إصابة الركب</w:t>
      </w:r>
      <w:r>
        <w:rPr>
          <w:rFonts w:hint="cs"/>
          <w:sz w:val="28"/>
          <w:szCs w:val="28"/>
          <w:rtl/>
        </w:rPr>
        <w:t>ه</w:t>
      </w:r>
      <w:r w:rsidRPr="00EA58DC">
        <w:rPr>
          <w:rFonts w:hint="cs"/>
          <w:sz w:val="28"/>
          <w:szCs w:val="28"/>
          <w:rtl/>
        </w:rPr>
        <w:t xml:space="preserve"> با</w:t>
      </w:r>
      <w:r>
        <w:rPr>
          <w:rFonts w:hint="cs"/>
          <w:sz w:val="28"/>
          <w:szCs w:val="28"/>
          <w:rtl/>
        </w:rPr>
        <w:t>لخلع، والفخذ بالكسر، والورك بكسر انخلاعي</w:t>
      </w:r>
      <w:r w:rsidRPr="00EA58DC">
        <w:rPr>
          <w:rFonts w:hint="cs"/>
          <w:sz w:val="28"/>
          <w:szCs w:val="28"/>
          <w:rtl/>
        </w:rPr>
        <w:t xml:space="preserve">. </w:t>
      </w:r>
    </w:p>
    <w:p w:rsidR="001720A8" w:rsidRPr="00EA58DC" w:rsidRDefault="001720A8" w:rsidP="001720A8">
      <w:pPr>
        <w:spacing w:line="360" w:lineRule="auto"/>
        <w:jc w:val="both"/>
        <w:rPr>
          <w:sz w:val="28"/>
          <w:szCs w:val="28"/>
          <w:rtl/>
        </w:rPr>
      </w:pPr>
      <w:r w:rsidRPr="00EA58DC">
        <w:rPr>
          <w:rFonts w:hint="cs"/>
          <w:sz w:val="28"/>
          <w:szCs w:val="28"/>
          <w:rtl/>
        </w:rPr>
        <w:lastRenderedPageBreak/>
        <w:t>عند حدوث الاصطدام إلى الأعلى فإن الجزء العلوي من الجسم ينعطف إلى الأمام ويتحرك إلى الأعلى فوق المقود. الصدر أو البطن يصدمان المقود والرأس يصطدم بالزجاج الأمامي للسيارة. الرأس يوقف الحركة الأمامية للجسم والعمود الفقري الرقبي يمتص الطاقة الحركية.</w:t>
      </w:r>
    </w:p>
    <w:p w:rsidR="001720A8" w:rsidRPr="00EA58DC" w:rsidRDefault="001720A8" w:rsidP="001720A8">
      <w:pPr>
        <w:spacing w:line="360" w:lineRule="auto"/>
        <w:jc w:val="both"/>
        <w:rPr>
          <w:sz w:val="28"/>
          <w:szCs w:val="28"/>
          <w:rtl/>
        </w:rPr>
      </w:pPr>
      <w:r w:rsidRPr="00EA58DC">
        <w:rPr>
          <w:rFonts w:hint="cs"/>
          <w:sz w:val="28"/>
          <w:szCs w:val="28"/>
          <w:rtl/>
        </w:rPr>
        <w:t xml:space="preserve">يعرض الجدول 1 نماذج الإصابة المتوقعة الناجمة عن المكونة فوق-و-أعلى للصدمة الأمامية. الصدمة الخلفية تحدث عندما تتعرض مركبات متوقفة أو بطيئة الحركة للاصطدام من الخلف. إن كمية الطاقة الحركية تعتمد على الفرق بين سرعتي المركبتين، أكثر من مجموعهما كما في الاصطدامات الأمامية. بعد الاصطدام الخلفي، تتسارع المركبة وركابها إلى الأمام، وخلال هذا الوقت قد يحدث فرط بسط وإصابة في العمود الرقبي. إذا بطأت المركبة وتوقفت لوحدها فغالباً لا يتعرض الركاب إلى أذية شديدة. أما إذا </w:t>
      </w:r>
      <w:r>
        <w:rPr>
          <w:rFonts w:hint="cs"/>
          <w:sz w:val="28"/>
          <w:szCs w:val="28"/>
          <w:rtl/>
        </w:rPr>
        <w:t>صطدمت</w:t>
      </w:r>
      <w:r w:rsidRPr="00EA58DC">
        <w:rPr>
          <w:rFonts w:hint="cs"/>
          <w:sz w:val="28"/>
          <w:szCs w:val="28"/>
          <w:rtl/>
        </w:rPr>
        <w:t xml:space="preserve"> السيارة كائناً آخر فإن الركاب يندفعون إلى الأمام مع أذ</w:t>
      </w:r>
      <w:r>
        <w:rPr>
          <w:rFonts w:hint="cs"/>
          <w:sz w:val="28"/>
          <w:szCs w:val="28"/>
          <w:rtl/>
        </w:rPr>
        <w:t>ية محتملة مشابهة لما يحدث في الإصطدام الأمامي. ولذلك فإن الإ</w:t>
      </w:r>
      <w:r w:rsidRPr="00EA58DC">
        <w:rPr>
          <w:rFonts w:hint="cs"/>
          <w:sz w:val="28"/>
          <w:szCs w:val="28"/>
          <w:rtl/>
        </w:rPr>
        <w:t>صطدام الخلفي قد يسبب نمطين</w:t>
      </w:r>
      <w:r>
        <w:rPr>
          <w:rFonts w:hint="cs"/>
          <w:sz w:val="28"/>
          <w:szCs w:val="28"/>
          <w:rtl/>
        </w:rPr>
        <w:t xml:space="preserve"> من الإصابة: إحداها ناجمة عن الإ</w:t>
      </w:r>
      <w:r w:rsidRPr="00EA58DC">
        <w:rPr>
          <w:rFonts w:hint="cs"/>
          <w:sz w:val="28"/>
          <w:szCs w:val="28"/>
          <w:rtl/>
        </w:rPr>
        <w:t>صطدام الخ</w:t>
      </w:r>
      <w:r>
        <w:rPr>
          <w:rFonts w:hint="cs"/>
          <w:sz w:val="28"/>
          <w:szCs w:val="28"/>
          <w:rtl/>
        </w:rPr>
        <w:t>لفي الأولي والثانية ناجمة عن الإ</w:t>
      </w:r>
      <w:r w:rsidRPr="00EA58DC">
        <w:rPr>
          <w:rFonts w:hint="cs"/>
          <w:sz w:val="28"/>
          <w:szCs w:val="28"/>
          <w:rtl/>
        </w:rPr>
        <w:t>صطدام الأمامي الثانوي.</w:t>
      </w:r>
    </w:p>
    <w:p w:rsidR="001720A8" w:rsidRDefault="001720A8" w:rsidP="001720A8">
      <w:pPr>
        <w:jc w:val="center"/>
        <w:rPr>
          <w:rtl/>
        </w:rPr>
      </w:pPr>
      <w:r w:rsidRPr="00B95A74">
        <w:rPr>
          <w:rFonts w:cs="Arial" w:hint="cs"/>
          <w:noProof/>
          <w:rtl/>
        </w:rPr>
        <w:drawing>
          <wp:inline distT="0" distB="0" distL="0" distR="0">
            <wp:extent cx="2904564" cy="2990793"/>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26237" t="6922" r="26838" b="15807"/>
                    <a:stretch>
                      <a:fillRect/>
                    </a:stretch>
                  </pic:blipFill>
                  <pic:spPr bwMode="auto">
                    <a:xfrm>
                      <a:off x="0" y="0"/>
                      <a:ext cx="2904565" cy="2990794"/>
                    </a:xfrm>
                    <a:prstGeom prst="rect">
                      <a:avLst/>
                    </a:prstGeom>
                    <a:noFill/>
                    <a:ln w="9525">
                      <a:noFill/>
                      <a:miter lim="800000"/>
                      <a:headEnd/>
                      <a:tailEnd/>
                    </a:ln>
                  </pic:spPr>
                </pic:pic>
              </a:graphicData>
            </a:graphic>
          </wp:inline>
        </w:drawing>
      </w:r>
    </w:p>
    <w:p w:rsidR="001720A8" w:rsidRDefault="001720A8" w:rsidP="001720A8">
      <w:pPr>
        <w:jc w:val="center"/>
        <w:rPr>
          <w:rtl/>
          <w:lang w:bidi="ar-SY"/>
        </w:rPr>
      </w:pPr>
      <w:r>
        <w:rPr>
          <w:rFonts w:hint="cs"/>
          <w:rtl/>
          <w:lang w:bidi="ar-SY"/>
        </w:rPr>
        <w:t>الشكل 1: آليات الأذية الرضحيّة بألية الإصطدام والتسارع من الأمام، (أ) أسفل وتحت، و (ب) فوق وأعلى.</w:t>
      </w:r>
    </w:p>
    <w:p w:rsidR="001720A8" w:rsidRDefault="001720A8" w:rsidP="001720A8">
      <w:pPr>
        <w:ind w:left="720"/>
        <w:jc w:val="center"/>
        <w:rPr>
          <w:rFonts w:cs="Arial"/>
          <w:b/>
          <w:bCs/>
          <w:rtl/>
          <w:lang w:bidi="ar-SY"/>
        </w:rPr>
      </w:pPr>
    </w:p>
    <w:p w:rsidR="001720A8" w:rsidRDefault="001720A8" w:rsidP="001720A8">
      <w:pPr>
        <w:ind w:left="720"/>
        <w:jc w:val="center"/>
        <w:rPr>
          <w:rFonts w:cs="Arial"/>
          <w:b/>
          <w:bCs/>
          <w:rtl/>
          <w:lang w:bidi="ar-SY"/>
        </w:rPr>
      </w:pPr>
    </w:p>
    <w:p w:rsidR="001720A8" w:rsidRDefault="001720A8" w:rsidP="001720A8">
      <w:pPr>
        <w:ind w:left="720"/>
        <w:jc w:val="center"/>
        <w:rPr>
          <w:rFonts w:cs="Arial"/>
          <w:b/>
          <w:bCs/>
          <w:rtl/>
          <w:lang w:bidi="ar-SY"/>
        </w:rPr>
      </w:pPr>
    </w:p>
    <w:p w:rsidR="001720A8" w:rsidRPr="00894FA6" w:rsidRDefault="001720A8" w:rsidP="001720A8">
      <w:pPr>
        <w:ind w:left="720"/>
        <w:jc w:val="center"/>
        <w:rPr>
          <w:b/>
          <w:bCs/>
          <w:rtl/>
          <w:lang w:bidi="ar-SY"/>
        </w:rPr>
      </w:pPr>
      <w:r w:rsidRPr="00894FA6">
        <w:rPr>
          <w:rFonts w:cs="Arial" w:hint="cs"/>
          <w:b/>
          <w:bCs/>
          <w:rtl/>
          <w:lang w:bidi="ar-SY"/>
        </w:rPr>
        <w:lastRenderedPageBreak/>
        <w:t>الجدول</w:t>
      </w:r>
      <w:r w:rsidRPr="00894FA6">
        <w:rPr>
          <w:rFonts w:cs="Arial"/>
          <w:b/>
          <w:bCs/>
          <w:rtl/>
          <w:lang w:bidi="ar-SY"/>
        </w:rPr>
        <w:t xml:space="preserve"> 1 </w:t>
      </w:r>
      <w:r w:rsidRPr="00894FA6">
        <w:rPr>
          <w:rFonts w:cs="Arial" w:hint="cs"/>
          <w:b/>
          <w:bCs/>
          <w:rtl/>
          <w:lang w:bidi="ar-SY"/>
        </w:rPr>
        <w:t>نماذج</w:t>
      </w:r>
      <w:r w:rsidRPr="00894FA6">
        <w:rPr>
          <w:rFonts w:cs="Arial"/>
          <w:b/>
          <w:bCs/>
          <w:rtl/>
          <w:lang w:bidi="ar-SY"/>
        </w:rPr>
        <w:t xml:space="preserve"> </w:t>
      </w:r>
      <w:r w:rsidRPr="00894FA6">
        <w:rPr>
          <w:rFonts w:cs="Arial" w:hint="cs"/>
          <w:b/>
          <w:bCs/>
          <w:rtl/>
          <w:lang w:bidi="ar-SY"/>
        </w:rPr>
        <w:t>الإصابة</w:t>
      </w:r>
      <w:r w:rsidRPr="00894FA6">
        <w:rPr>
          <w:rFonts w:cs="Arial"/>
          <w:b/>
          <w:bCs/>
          <w:rtl/>
          <w:lang w:bidi="ar-SY"/>
        </w:rPr>
        <w:t xml:space="preserve"> </w:t>
      </w:r>
      <w:r>
        <w:rPr>
          <w:rFonts w:cs="Arial" w:hint="cs"/>
          <w:b/>
          <w:bCs/>
          <w:rtl/>
          <w:lang w:bidi="ar-SY"/>
        </w:rPr>
        <w:t xml:space="preserve">الرضحيّة </w:t>
      </w:r>
      <w:r w:rsidRPr="00894FA6">
        <w:rPr>
          <w:rFonts w:cs="Arial" w:hint="cs"/>
          <w:b/>
          <w:bCs/>
          <w:rtl/>
          <w:lang w:bidi="ar-SY"/>
        </w:rPr>
        <w:t>المتوقعة</w:t>
      </w:r>
      <w:r w:rsidRPr="00894FA6">
        <w:rPr>
          <w:rFonts w:cs="Arial"/>
          <w:b/>
          <w:bCs/>
          <w:rtl/>
          <w:lang w:bidi="ar-SY"/>
        </w:rPr>
        <w:t xml:space="preserve"> </w:t>
      </w:r>
      <w:r w:rsidRPr="00894FA6">
        <w:rPr>
          <w:rFonts w:cs="Arial" w:hint="cs"/>
          <w:b/>
          <w:bCs/>
          <w:rtl/>
          <w:lang w:bidi="ar-SY"/>
        </w:rPr>
        <w:t>الناجمة</w:t>
      </w:r>
      <w:r w:rsidRPr="00894FA6">
        <w:rPr>
          <w:rFonts w:cs="Arial"/>
          <w:b/>
          <w:bCs/>
          <w:rtl/>
          <w:lang w:bidi="ar-SY"/>
        </w:rPr>
        <w:t xml:space="preserve"> </w:t>
      </w:r>
      <w:r w:rsidRPr="00894FA6">
        <w:rPr>
          <w:rFonts w:cs="Arial" w:hint="cs"/>
          <w:b/>
          <w:bCs/>
          <w:rtl/>
          <w:lang w:bidi="ar-SY"/>
        </w:rPr>
        <w:t>عن</w:t>
      </w:r>
      <w:r w:rsidRPr="00894FA6">
        <w:rPr>
          <w:rFonts w:cs="Arial"/>
          <w:b/>
          <w:bCs/>
          <w:rtl/>
          <w:lang w:bidi="ar-SY"/>
        </w:rPr>
        <w:t xml:space="preserve"> </w:t>
      </w:r>
      <w:r w:rsidRPr="00894FA6">
        <w:rPr>
          <w:rFonts w:cs="Arial" w:hint="cs"/>
          <w:b/>
          <w:bCs/>
          <w:rtl/>
          <w:lang w:bidi="ar-SY"/>
        </w:rPr>
        <w:t>المكونة</w:t>
      </w:r>
      <w:r w:rsidRPr="00894FA6">
        <w:rPr>
          <w:rFonts w:cs="Arial"/>
          <w:b/>
          <w:bCs/>
          <w:rtl/>
          <w:lang w:bidi="ar-SY"/>
        </w:rPr>
        <w:t xml:space="preserve"> </w:t>
      </w:r>
      <w:r w:rsidRPr="00894FA6">
        <w:rPr>
          <w:rFonts w:cs="Arial" w:hint="cs"/>
          <w:b/>
          <w:bCs/>
          <w:rtl/>
          <w:lang w:bidi="ar-SY"/>
        </w:rPr>
        <w:t>فوق</w:t>
      </w:r>
      <w:r w:rsidRPr="00894FA6">
        <w:rPr>
          <w:rFonts w:cs="Arial"/>
          <w:b/>
          <w:bCs/>
          <w:rtl/>
          <w:lang w:bidi="ar-SY"/>
        </w:rPr>
        <w:t>-</w:t>
      </w:r>
      <w:r w:rsidRPr="00894FA6">
        <w:rPr>
          <w:rFonts w:cs="Arial" w:hint="cs"/>
          <w:b/>
          <w:bCs/>
          <w:rtl/>
          <w:lang w:bidi="ar-SY"/>
        </w:rPr>
        <w:t>و</w:t>
      </w:r>
      <w:r w:rsidRPr="00894FA6">
        <w:rPr>
          <w:rFonts w:cs="Arial"/>
          <w:b/>
          <w:bCs/>
          <w:rtl/>
          <w:lang w:bidi="ar-SY"/>
        </w:rPr>
        <w:t>-</w:t>
      </w:r>
      <w:r w:rsidRPr="00894FA6">
        <w:rPr>
          <w:rFonts w:cs="Arial" w:hint="cs"/>
          <w:b/>
          <w:bCs/>
          <w:rtl/>
          <w:lang w:bidi="ar-SY"/>
        </w:rPr>
        <w:t>أعلى</w:t>
      </w:r>
      <w:r w:rsidRPr="00894FA6">
        <w:rPr>
          <w:rFonts w:cs="Arial"/>
          <w:b/>
          <w:bCs/>
          <w:rtl/>
          <w:lang w:bidi="ar-SY"/>
        </w:rPr>
        <w:t xml:space="preserve"> </w:t>
      </w:r>
      <w:r w:rsidRPr="00894FA6">
        <w:rPr>
          <w:rFonts w:cs="Arial" w:hint="cs"/>
          <w:b/>
          <w:bCs/>
          <w:rtl/>
          <w:lang w:bidi="ar-SY"/>
        </w:rPr>
        <w:t>للصدمة</w:t>
      </w:r>
      <w:r w:rsidRPr="00894FA6">
        <w:rPr>
          <w:rFonts w:cs="Arial"/>
          <w:b/>
          <w:bCs/>
          <w:rtl/>
          <w:lang w:bidi="ar-SY"/>
        </w:rPr>
        <w:t xml:space="preserve"> </w:t>
      </w:r>
      <w:r w:rsidRPr="00894FA6">
        <w:rPr>
          <w:rFonts w:cs="Arial" w:hint="cs"/>
          <w:b/>
          <w:bCs/>
          <w:rtl/>
          <w:lang w:bidi="ar-SY"/>
        </w:rPr>
        <w:t>الأمامية</w:t>
      </w:r>
      <w:r w:rsidRPr="00894FA6">
        <w:rPr>
          <w:rFonts w:cs="Arial"/>
          <w:b/>
          <w:bCs/>
          <w:rtl/>
          <w:lang w:bidi="ar-SY"/>
        </w:rPr>
        <w:t>.</w:t>
      </w:r>
    </w:p>
    <w:p w:rsidR="001720A8" w:rsidRDefault="001720A8" w:rsidP="001720A8">
      <w:pPr>
        <w:pBdr>
          <w:top w:val="single" w:sz="4" w:space="1" w:color="auto"/>
          <w:left w:val="single" w:sz="4" w:space="4" w:color="auto"/>
          <w:bottom w:val="single" w:sz="4" w:space="1" w:color="auto"/>
          <w:right w:val="single" w:sz="4" w:space="4" w:color="auto"/>
        </w:pBdr>
        <w:shd w:val="clear" w:color="auto" w:fill="D9D9D9" w:themeFill="background1" w:themeFillShade="D9"/>
        <w:ind w:left="720"/>
        <w:jc w:val="both"/>
        <w:rPr>
          <w:rtl/>
          <w:lang w:bidi="ar-SY"/>
        </w:rPr>
      </w:pPr>
      <w:r>
        <w:rPr>
          <w:rFonts w:hint="cs"/>
          <w:rtl/>
          <w:lang w:bidi="ar-SY"/>
        </w:rPr>
        <w:t>كسور الأضلاع، رض رئوي، الصدر السائب، رض العضلة القلبية من انضغاط جدار الصدر الأمامي على المقود</w:t>
      </w:r>
    </w:p>
    <w:p w:rsidR="001720A8" w:rsidRDefault="001720A8" w:rsidP="001720A8">
      <w:pPr>
        <w:pBdr>
          <w:top w:val="single" w:sz="4" w:space="1" w:color="auto"/>
          <w:left w:val="single" w:sz="4" w:space="4" w:color="auto"/>
          <w:bottom w:val="single" w:sz="4" w:space="1" w:color="auto"/>
          <w:right w:val="single" w:sz="4" w:space="4" w:color="auto"/>
        </w:pBdr>
        <w:shd w:val="clear" w:color="auto" w:fill="D9D9D9" w:themeFill="background1" w:themeFillShade="D9"/>
        <w:ind w:left="720"/>
        <w:jc w:val="both"/>
        <w:rPr>
          <w:rtl/>
          <w:lang w:bidi="ar-SY"/>
        </w:rPr>
      </w:pPr>
      <w:r>
        <w:rPr>
          <w:rFonts w:hint="cs"/>
          <w:rtl/>
          <w:lang w:bidi="ar-SY"/>
        </w:rPr>
        <w:t>انضغاط حشا بطني أجوف وأعضاء صلبة يؤدي إلى انثقاب معوي وتمزق في المساريقا والأعضاء الصلبة، مع نزف مصاحب</w:t>
      </w:r>
    </w:p>
    <w:p w:rsidR="001720A8" w:rsidRDefault="001720A8" w:rsidP="001720A8">
      <w:pPr>
        <w:pBdr>
          <w:top w:val="single" w:sz="4" w:space="1" w:color="auto"/>
          <w:left w:val="single" w:sz="4" w:space="4" w:color="auto"/>
          <w:bottom w:val="single" w:sz="4" w:space="1" w:color="auto"/>
          <w:right w:val="single" w:sz="4" w:space="4" w:color="auto"/>
        </w:pBdr>
        <w:shd w:val="clear" w:color="auto" w:fill="D9D9D9" w:themeFill="background1" w:themeFillShade="D9"/>
        <w:ind w:left="720"/>
        <w:jc w:val="both"/>
        <w:rPr>
          <w:rtl/>
          <w:lang w:bidi="ar-SY"/>
        </w:rPr>
      </w:pPr>
      <w:r>
        <w:rPr>
          <w:rFonts w:hint="cs"/>
          <w:rtl/>
          <w:lang w:bidi="ar-SY"/>
        </w:rPr>
        <w:t>بعد أن يتوقف الصدر الأمامي، تستمر الأعضاء داخل الصدر بالحركة، مما يؤدي إلى إصابات ممزقة كتمزق الأبهر أو الكبد</w:t>
      </w:r>
    </w:p>
    <w:p w:rsidR="001720A8" w:rsidRDefault="001720A8" w:rsidP="001720A8">
      <w:pPr>
        <w:pBdr>
          <w:top w:val="single" w:sz="4" w:space="1" w:color="auto"/>
          <w:left w:val="single" w:sz="4" w:space="4" w:color="auto"/>
          <w:bottom w:val="single" w:sz="4" w:space="1" w:color="auto"/>
          <w:right w:val="single" w:sz="4" w:space="4" w:color="auto"/>
        </w:pBdr>
        <w:shd w:val="clear" w:color="auto" w:fill="D9D9D9" w:themeFill="background1" w:themeFillShade="D9"/>
        <w:ind w:left="720"/>
        <w:jc w:val="both"/>
        <w:rPr>
          <w:rtl/>
          <w:lang w:bidi="ar-SY"/>
        </w:rPr>
      </w:pPr>
      <w:r>
        <w:rPr>
          <w:rFonts w:hint="cs"/>
          <w:rtl/>
          <w:lang w:bidi="ar-SY"/>
        </w:rPr>
        <w:t>إصابات ممزقة للكليتين والأحشاء الصلبة الأخرى؛ إصابة للدماغ بسبب الانضغاط المباشر بتمزقات الفروة، وكسور الجمجمة، والرضوض الدماغية، أو بسبب التمزقات والإجهاد الممزق الذي يسبب إصابة محورية منتشرة ورضاً دماغياً أو ورماً دموياً تحت الجافية</w:t>
      </w:r>
    </w:p>
    <w:p w:rsidR="001720A8" w:rsidRDefault="001720A8" w:rsidP="001720A8">
      <w:pPr>
        <w:pBdr>
          <w:top w:val="single" w:sz="4" w:space="1" w:color="auto"/>
          <w:left w:val="single" w:sz="4" w:space="4" w:color="auto"/>
          <w:bottom w:val="single" w:sz="4" w:space="1" w:color="auto"/>
          <w:right w:val="single" w:sz="4" w:space="4" w:color="auto"/>
        </w:pBdr>
        <w:shd w:val="clear" w:color="auto" w:fill="D9D9D9" w:themeFill="background1" w:themeFillShade="D9"/>
        <w:ind w:left="720"/>
        <w:jc w:val="both"/>
        <w:rPr>
          <w:rtl/>
          <w:lang w:bidi="ar-SY"/>
        </w:rPr>
      </w:pPr>
      <w:r>
        <w:rPr>
          <w:rFonts w:hint="cs"/>
          <w:rtl/>
          <w:lang w:bidi="ar-SY"/>
        </w:rPr>
        <w:t>انعطاف الرقبة الحاد، وفرط البسط، أو كلاهما، مما يؤدي إلى إصابة الشوك الرقبي</w:t>
      </w:r>
    </w:p>
    <w:p w:rsidR="001720A8" w:rsidRDefault="001720A8" w:rsidP="001720A8">
      <w:pPr>
        <w:pStyle w:val="2"/>
        <w:bidi/>
        <w:rPr>
          <w:sz w:val="40"/>
          <w:szCs w:val="40"/>
          <w:rtl/>
          <w:lang w:bidi="ar-SY"/>
        </w:rPr>
      </w:pPr>
    </w:p>
    <w:p w:rsidR="001720A8" w:rsidRPr="00EA58DC" w:rsidRDefault="001720A8" w:rsidP="001720A8">
      <w:pPr>
        <w:pStyle w:val="2"/>
        <w:bidi/>
        <w:rPr>
          <w:sz w:val="40"/>
          <w:szCs w:val="40"/>
          <w:rtl/>
          <w:lang w:bidi="ar-SY"/>
        </w:rPr>
      </w:pPr>
      <w:r>
        <w:rPr>
          <w:rFonts w:hint="cs"/>
          <w:sz w:val="40"/>
          <w:szCs w:val="40"/>
          <w:rtl/>
          <w:lang w:bidi="ar-SY"/>
        </w:rPr>
        <w:t>ال</w:t>
      </w:r>
      <w:r w:rsidRPr="00EA58DC">
        <w:rPr>
          <w:rFonts w:hint="cs"/>
          <w:sz w:val="40"/>
          <w:szCs w:val="40"/>
          <w:rtl/>
          <w:lang w:bidi="ar-SY"/>
        </w:rPr>
        <w:t>صدمة و</w:t>
      </w:r>
      <w:r>
        <w:rPr>
          <w:rFonts w:hint="cs"/>
          <w:sz w:val="40"/>
          <w:szCs w:val="40"/>
          <w:rtl/>
          <w:lang w:bidi="ar-SY"/>
        </w:rPr>
        <w:t>ال</w:t>
      </w:r>
      <w:r w:rsidRPr="00EA58DC">
        <w:rPr>
          <w:rFonts w:hint="cs"/>
          <w:sz w:val="40"/>
          <w:szCs w:val="40"/>
          <w:rtl/>
          <w:lang w:bidi="ar-SY"/>
        </w:rPr>
        <w:t xml:space="preserve">تمدد </w:t>
      </w:r>
      <w:r>
        <w:rPr>
          <w:rFonts w:hint="cs"/>
          <w:sz w:val="40"/>
          <w:szCs w:val="40"/>
          <w:rtl/>
          <w:lang w:bidi="ar-SY"/>
        </w:rPr>
        <w:t>ال</w:t>
      </w:r>
      <w:r w:rsidRPr="00EA58DC">
        <w:rPr>
          <w:rFonts w:hint="cs"/>
          <w:sz w:val="40"/>
          <w:szCs w:val="40"/>
          <w:rtl/>
          <w:lang w:bidi="ar-SY"/>
        </w:rPr>
        <w:t>جانبي و</w:t>
      </w:r>
      <w:r>
        <w:rPr>
          <w:rFonts w:hint="cs"/>
          <w:sz w:val="40"/>
          <w:szCs w:val="40"/>
          <w:rtl/>
          <w:lang w:bidi="ar-SY"/>
        </w:rPr>
        <w:t>ال</w:t>
      </w:r>
      <w:r w:rsidRPr="00EA58DC">
        <w:rPr>
          <w:rFonts w:hint="cs"/>
          <w:sz w:val="40"/>
          <w:szCs w:val="40"/>
          <w:rtl/>
          <w:lang w:bidi="ar-SY"/>
        </w:rPr>
        <w:t>دوراني</w:t>
      </w:r>
    </w:p>
    <w:p w:rsidR="001720A8" w:rsidRPr="007933CD" w:rsidRDefault="001720A8" w:rsidP="001720A8">
      <w:pPr>
        <w:spacing w:line="360" w:lineRule="auto"/>
        <w:jc w:val="both"/>
        <w:rPr>
          <w:sz w:val="28"/>
          <w:szCs w:val="28"/>
          <w:rtl/>
          <w:lang w:bidi="ar-SY"/>
        </w:rPr>
      </w:pPr>
      <w:r w:rsidRPr="007933CD">
        <w:rPr>
          <w:rFonts w:hint="cs"/>
          <w:sz w:val="28"/>
          <w:szCs w:val="28"/>
          <w:rtl/>
          <w:lang w:bidi="ar-SY"/>
        </w:rPr>
        <w:t xml:space="preserve">هناك نموذجان للإصابة </w:t>
      </w:r>
      <w:r>
        <w:rPr>
          <w:rFonts w:hint="cs"/>
          <w:sz w:val="28"/>
          <w:szCs w:val="28"/>
          <w:rtl/>
          <w:lang w:bidi="ar-SY"/>
        </w:rPr>
        <w:t xml:space="preserve">الرضحية </w:t>
      </w:r>
      <w:r w:rsidRPr="007933CD">
        <w:rPr>
          <w:rFonts w:hint="cs"/>
          <w:sz w:val="28"/>
          <w:szCs w:val="28"/>
          <w:rtl/>
          <w:lang w:bidi="ar-SY"/>
        </w:rPr>
        <w:t>الناجمة عن الصدمة الجانبية تبعاً لما إذا كانت الطاقة قد انتقلت إلى المركبة مباشرة أو انتقلت بالحركة إليها. إذا كانت المركبة المستهدفة قد بقيت في مكانها أو كان هناك اختراق مهم لحجرة الركاب فإن الإصابات النموذجية في هذه الحالة تتضمن إصابات انضغاطية للجذع والحوض والعمود الفقري بسبب التحطم الجانبي. إن الطاقة المنتقلة إلى الصدر مع ا</w:t>
      </w:r>
      <w:r>
        <w:rPr>
          <w:rFonts w:hint="cs"/>
          <w:sz w:val="28"/>
          <w:szCs w:val="28"/>
          <w:rtl/>
          <w:lang w:bidi="ar-SY"/>
        </w:rPr>
        <w:t>لإ</w:t>
      </w:r>
      <w:r w:rsidRPr="007933CD">
        <w:rPr>
          <w:rFonts w:hint="cs"/>
          <w:sz w:val="28"/>
          <w:szCs w:val="28"/>
          <w:rtl/>
          <w:lang w:bidi="ar-SY"/>
        </w:rPr>
        <w:t xml:space="preserve">نضغاط </w:t>
      </w:r>
      <w:r>
        <w:rPr>
          <w:rFonts w:hint="cs"/>
          <w:sz w:val="28"/>
          <w:szCs w:val="28"/>
          <w:rtl/>
          <w:lang w:bidi="ar-SY"/>
        </w:rPr>
        <w:t>ال</w:t>
      </w:r>
      <w:r w:rsidRPr="007933CD">
        <w:rPr>
          <w:rFonts w:hint="cs"/>
          <w:sz w:val="28"/>
          <w:szCs w:val="28"/>
          <w:rtl/>
          <w:lang w:bidi="ar-SY"/>
        </w:rPr>
        <w:t>جانبي قد تسبب حدوث الصدر السائب والرض</w:t>
      </w:r>
      <w:r>
        <w:rPr>
          <w:rFonts w:hint="cs"/>
          <w:sz w:val="28"/>
          <w:szCs w:val="28"/>
          <w:rtl/>
          <w:lang w:bidi="ar-SY"/>
        </w:rPr>
        <w:t>ح</w:t>
      </w:r>
      <w:r w:rsidRPr="007933CD">
        <w:rPr>
          <w:rFonts w:hint="cs"/>
          <w:sz w:val="28"/>
          <w:szCs w:val="28"/>
          <w:rtl/>
          <w:lang w:bidi="ar-SY"/>
        </w:rPr>
        <w:t xml:space="preserve"> الرئوي وتمزق الكبد أو الطحال. وتبعاً لموضع ذراع الراكب فقد تحدث كسور في العضد والترقوة. يعلق الحوض والفخذ عادة في الباب مما يدفع برأس الفخذ نحو الأنسي ويسبب كسراً </w:t>
      </w:r>
      <w:r>
        <w:rPr>
          <w:rFonts w:hint="cs"/>
          <w:sz w:val="28"/>
          <w:szCs w:val="28"/>
          <w:rtl/>
          <w:lang w:bidi="ar-SY"/>
        </w:rPr>
        <w:t>إ</w:t>
      </w:r>
      <w:r w:rsidRPr="007933CD">
        <w:rPr>
          <w:rFonts w:hint="cs"/>
          <w:sz w:val="28"/>
          <w:szCs w:val="28"/>
          <w:rtl/>
          <w:lang w:bidi="ar-SY"/>
        </w:rPr>
        <w:t>نحشارياً في الحق. تتراوح إصابات الرأس بين تمزقات بسيطة إلى رضو</w:t>
      </w:r>
      <w:r>
        <w:rPr>
          <w:rFonts w:hint="cs"/>
          <w:sz w:val="28"/>
          <w:szCs w:val="28"/>
          <w:rtl/>
          <w:lang w:bidi="ar-SY"/>
        </w:rPr>
        <w:t>ح</w:t>
      </w:r>
      <w:r w:rsidRPr="007933CD">
        <w:rPr>
          <w:rFonts w:hint="cs"/>
          <w:sz w:val="28"/>
          <w:szCs w:val="28"/>
          <w:rtl/>
          <w:lang w:bidi="ar-SY"/>
        </w:rPr>
        <w:t xml:space="preserve"> دماغية مع نزف داخل القحف.</w:t>
      </w:r>
    </w:p>
    <w:p w:rsidR="001720A8" w:rsidRDefault="001720A8" w:rsidP="001720A8">
      <w:pPr>
        <w:spacing w:line="360" w:lineRule="auto"/>
        <w:jc w:val="both"/>
        <w:rPr>
          <w:sz w:val="28"/>
          <w:szCs w:val="28"/>
          <w:rtl/>
          <w:lang w:bidi="ar-SY"/>
        </w:rPr>
      </w:pPr>
      <w:r w:rsidRPr="007933CD">
        <w:rPr>
          <w:rFonts w:hint="cs"/>
          <w:sz w:val="28"/>
          <w:szCs w:val="28"/>
          <w:rtl/>
          <w:lang w:bidi="ar-SY"/>
        </w:rPr>
        <w:t>عندما لا تتحرك المركبة بعيداً عن نقطة الصدمة الجانبية فإن الراكب المقيد يبقى مثبتاً في مكانه ويكون معرضاً أكثر للمركبة المخترِقة. والأمر الشائع أكثر هو أن</w:t>
      </w:r>
      <w:r>
        <w:rPr>
          <w:rFonts w:hint="cs"/>
          <w:sz w:val="28"/>
          <w:szCs w:val="28"/>
          <w:rtl/>
          <w:lang w:bidi="ar-SY"/>
        </w:rPr>
        <w:t>ّ</w:t>
      </w:r>
      <w:r w:rsidRPr="007933CD">
        <w:rPr>
          <w:rFonts w:hint="cs"/>
          <w:sz w:val="28"/>
          <w:szCs w:val="28"/>
          <w:rtl/>
          <w:lang w:bidi="ar-SY"/>
        </w:rPr>
        <w:t xml:space="preserve"> قوة الصدمة تحرك المركبة، وتقوم قيود الركاب بإنقاص الإصابة بشكل واضح. في هذه الحالة فإن الراكب يبدأ بحركة جانبية مع السيارة ويُسحب بعيداً عن نقطة الصدمة بواسطة القيد. وبينما يندفع الجذع جانبياً فإن الرأس يبقى في الموضع الأصلي، مما يسبب عطفاً جانبياً ودوراناً للعمود الفقري الرقبي، مما يؤدي إلى كسور وإصابات في الأربطة. </w:t>
      </w:r>
    </w:p>
    <w:p w:rsidR="001720A8" w:rsidRPr="007933CD" w:rsidRDefault="001720A8" w:rsidP="001720A8">
      <w:pPr>
        <w:spacing w:line="360" w:lineRule="auto"/>
        <w:jc w:val="both"/>
        <w:rPr>
          <w:sz w:val="28"/>
          <w:szCs w:val="28"/>
          <w:rtl/>
          <w:lang w:bidi="ar-SY"/>
        </w:rPr>
      </w:pPr>
      <w:r w:rsidRPr="007933CD">
        <w:rPr>
          <w:rFonts w:hint="cs"/>
          <w:sz w:val="28"/>
          <w:szCs w:val="28"/>
          <w:rtl/>
          <w:lang w:bidi="ar-SY"/>
        </w:rPr>
        <w:lastRenderedPageBreak/>
        <w:t>إن الركاب الذين يتحم</w:t>
      </w:r>
      <w:r>
        <w:rPr>
          <w:rFonts w:hint="cs"/>
          <w:sz w:val="28"/>
          <w:szCs w:val="28"/>
          <w:rtl/>
          <w:lang w:bidi="ar-SY"/>
        </w:rPr>
        <w:t>ّ</w:t>
      </w:r>
      <w:r w:rsidRPr="007933CD">
        <w:rPr>
          <w:rFonts w:hint="cs"/>
          <w:sz w:val="28"/>
          <w:szCs w:val="28"/>
          <w:rtl/>
          <w:lang w:bidi="ar-SY"/>
        </w:rPr>
        <w:t>لون الصدمة الجانبية يجب أ</w:t>
      </w:r>
      <w:r>
        <w:rPr>
          <w:rFonts w:hint="cs"/>
          <w:sz w:val="28"/>
          <w:szCs w:val="28"/>
          <w:rtl/>
          <w:lang w:bidi="ar-SY"/>
        </w:rPr>
        <w:t>ن نفكر بوجود إصابات ناجمة عن الإ</w:t>
      </w:r>
      <w:r w:rsidRPr="007933CD">
        <w:rPr>
          <w:rFonts w:hint="cs"/>
          <w:sz w:val="28"/>
          <w:szCs w:val="28"/>
          <w:rtl/>
          <w:lang w:bidi="ar-SY"/>
        </w:rPr>
        <w:t>صطدامات الجانبية مع الركاب الآخرين والأجسام الأخرى في المركبة.</w:t>
      </w:r>
    </w:p>
    <w:p w:rsidR="001720A8" w:rsidRPr="007933CD" w:rsidRDefault="001720A8" w:rsidP="001720A8">
      <w:pPr>
        <w:spacing w:line="360" w:lineRule="auto"/>
        <w:jc w:val="both"/>
        <w:rPr>
          <w:sz w:val="28"/>
          <w:szCs w:val="28"/>
          <w:rtl/>
          <w:lang w:bidi="ar-SY"/>
        </w:rPr>
      </w:pPr>
      <w:r w:rsidRPr="007933CD">
        <w:rPr>
          <w:rFonts w:hint="cs"/>
          <w:sz w:val="28"/>
          <w:szCs w:val="28"/>
          <w:rtl/>
          <w:lang w:bidi="ar-SY"/>
        </w:rPr>
        <w:t>تحدث الإصابات الدورانية عندما تضرب السيارة مركبة متحركة جانبياً، فتدور هذه المركبة حول نقطة الاصطدام مما يؤدي إلى مزيج من الإصابات المشاهدة في الاصطدامات وجهاً لوجه والاصطدامات الجانبية.</w:t>
      </w:r>
    </w:p>
    <w:p w:rsidR="001720A8" w:rsidRPr="007933CD" w:rsidRDefault="001720A8" w:rsidP="00B46E67">
      <w:pPr>
        <w:spacing w:line="360" w:lineRule="auto"/>
        <w:jc w:val="both"/>
        <w:rPr>
          <w:sz w:val="28"/>
          <w:szCs w:val="28"/>
          <w:rtl/>
          <w:lang w:bidi="ar-SY"/>
        </w:rPr>
      </w:pPr>
      <w:r w:rsidRPr="007933CD">
        <w:rPr>
          <w:rFonts w:hint="cs"/>
          <w:sz w:val="28"/>
          <w:szCs w:val="28"/>
          <w:rtl/>
          <w:lang w:bidi="ar-SY"/>
        </w:rPr>
        <w:t>أثناء التحطم قد تتعرض المركبة لل</w:t>
      </w:r>
      <w:r w:rsidR="000E7FE4">
        <w:rPr>
          <w:rFonts w:hint="cs"/>
          <w:sz w:val="28"/>
          <w:szCs w:val="28"/>
          <w:rtl/>
          <w:lang w:bidi="ar-SY"/>
        </w:rPr>
        <w:t>إ</w:t>
      </w:r>
      <w:r w:rsidRPr="007933CD">
        <w:rPr>
          <w:rFonts w:hint="cs"/>
          <w:sz w:val="28"/>
          <w:szCs w:val="28"/>
          <w:rtl/>
          <w:lang w:bidi="ar-SY"/>
        </w:rPr>
        <w:t>ص</w:t>
      </w:r>
      <w:r w:rsidR="000E7FE4">
        <w:rPr>
          <w:rFonts w:hint="cs"/>
          <w:sz w:val="28"/>
          <w:szCs w:val="28"/>
          <w:rtl/>
          <w:lang w:bidi="ar-SY"/>
        </w:rPr>
        <w:t>ط</w:t>
      </w:r>
      <w:r w:rsidRPr="007933CD">
        <w:rPr>
          <w:rFonts w:hint="cs"/>
          <w:sz w:val="28"/>
          <w:szCs w:val="28"/>
          <w:rtl/>
          <w:lang w:bidi="ar-SY"/>
        </w:rPr>
        <w:t>د</w:t>
      </w:r>
      <w:r w:rsidR="000E7FE4">
        <w:rPr>
          <w:rFonts w:hint="cs"/>
          <w:sz w:val="28"/>
          <w:szCs w:val="28"/>
          <w:rtl/>
          <w:lang w:bidi="ar-SY"/>
        </w:rPr>
        <w:t>ام</w:t>
      </w:r>
      <w:r w:rsidRPr="007933CD">
        <w:rPr>
          <w:rFonts w:hint="cs"/>
          <w:sz w:val="28"/>
          <w:szCs w:val="28"/>
          <w:rtl/>
          <w:lang w:bidi="ar-SY"/>
        </w:rPr>
        <w:t xml:space="preserve"> عدة مرات من زوايا مختلفة، وكنتيجة لذلك فقد يصاب الراكب نظرياً بأي نمط من الإصابة. يجب أن نفكر بجميع الآليات الممكنة للإصابة</w:t>
      </w:r>
      <w:r w:rsidR="000E7FE4">
        <w:rPr>
          <w:rFonts w:hint="cs"/>
          <w:sz w:val="28"/>
          <w:szCs w:val="28"/>
          <w:rtl/>
          <w:lang w:bidi="ar-SY"/>
        </w:rPr>
        <w:t xml:space="preserve"> الرضحيّة</w:t>
      </w:r>
      <w:r w:rsidRPr="007933CD">
        <w:rPr>
          <w:rFonts w:hint="cs"/>
          <w:sz w:val="28"/>
          <w:szCs w:val="28"/>
          <w:rtl/>
          <w:lang w:bidi="ar-SY"/>
        </w:rPr>
        <w:t xml:space="preserve">. التحطم </w:t>
      </w:r>
      <w:r w:rsidR="000E7FE4">
        <w:rPr>
          <w:rFonts w:hint="cs"/>
          <w:sz w:val="28"/>
          <w:szCs w:val="28"/>
          <w:rtl/>
          <w:lang w:bidi="ar-SY"/>
        </w:rPr>
        <w:t xml:space="preserve">الذي </w:t>
      </w:r>
      <w:r w:rsidR="000E7FE4" w:rsidRPr="007933CD">
        <w:rPr>
          <w:rFonts w:hint="cs"/>
          <w:sz w:val="28"/>
          <w:szCs w:val="28"/>
          <w:rtl/>
          <w:lang w:bidi="ar-SY"/>
        </w:rPr>
        <w:t xml:space="preserve">يترافق </w:t>
      </w:r>
      <w:r w:rsidRPr="007933CD">
        <w:rPr>
          <w:rFonts w:hint="cs"/>
          <w:sz w:val="28"/>
          <w:szCs w:val="28"/>
          <w:rtl/>
          <w:lang w:bidi="ar-SY"/>
        </w:rPr>
        <w:t xml:space="preserve">مع قذف الراكب </w:t>
      </w:r>
      <w:r w:rsidR="000E7FE4" w:rsidRPr="007933CD">
        <w:rPr>
          <w:rFonts w:hint="cs"/>
          <w:sz w:val="28"/>
          <w:szCs w:val="28"/>
          <w:rtl/>
          <w:lang w:bidi="ar-SY"/>
        </w:rPr>
        <w:t xml:space="preserve">يترافق </w:t>
      </w:r>
      <w:r w:rsidRPr="007933CD">
        <w:rPr>
          <w:rFonts w:hint="cs"/>
          <w:sz w:val="28"/>
          <w:szCs w:val="28"/>
          <w:rtl/>
          <w:lang w:bidi="ar-SY"/>
        </w:rPr>
        <w:t xml:space="preserve">مع زيادة </w:t>
      </w:r>
      <w:r w:rsidR="000E7FE4">
        <w:rPr>
          <w:rFonts w:hint="cs"/>
          <w:sz w:val="28"/>
          <w:szCs w:val="28"/>
          <w:rtl/>
          <w:lang w:bidi="ar-SY"/>
        </w:rPr>
        <w:t>بالغة</w:t>
      </w:r>
      <w:r w:rsidRPr="007933CD">
        <w:rPr>
          <w:rFonts w:hint="cs"/>
          <w:sz w:val="28"/>
          <w:szCs w:val="28"/>
          <w:rtl/>
          <w:lang w:bidi="ar-SY"/>
        </w:rPr>
        <w:t xml:space="preserve"> في معدل الوفيات، وجزء من السبب وراء ذلك هو أن الصدمة الثانية قد تسبب إصابات مركبة تتجاوز تلك الناجمة عن الصدمة الأولية. </w:t>
      </w:r>
      <w:r w:rsidR="00B46E67">
        <w:rPr>
          <w:rFonts w:hint="cs"/>
          <w:sz w:val="28"/>
          <w:szCs w:val="28"/>
          <w:rtl/>
          <w:lang w:bidi="ar-SY"/>
        </w:rPr>
        <w:t>إ</w:t>
      </w:r>
      <w:r w:rsidRPr="007933CD">
        <w:rPr>
          <w:rFonts w:hint="cs"/>
          <w:sz w:val="28"/>
          <w:szCs w:val="28"/>
          <w:rtl/>
          <w:lang w:bidi="ar-SY"/>
        </w:rPr>
        <w:t xml:space="preserve">ن التحطمات </w:t>
      </w:r>
      <w:r>
        <w:rPr>
          <w:rFonts w:hint="cs"/>
          <w:sz w:val="28"/>
          <w:szCs w:val="28"/>
          <w:rtl/>
          <w:lang w:bidi="ar-SY"/>
        </w:rPr>
        <w:t>مع قذف الراكب تترافق مع الإ</w:t>
      </w:r>
      <w:r w:rsidRPr="007933CD">
        <w:rPr>
          <w:rFonts w:hint="cs"/>
          <w:sz w:val="28"/>
          <w:szCs w:val="28"/>
          <w:rtl/>
          <w:lang w:bidi="ar-SY"/>
        </w:rPr>
        <w:t>حتمال الأكبر للإصابات</w:t>
      </w:r>
      <w:r>
        <w:rPr>
          <w:rFonts w:hint="cs"/>
          <w:sz w:val="28"/>
          <w:szCs w:val="28"/>
          <w:rtl/>
          <w:lang w:bidi="ar-SY"/>
        </w:rPr>
        <w:t xml:space="preserve"> الرضحيّة </w:t>
      </w:r>
      <w:r w:rsidRPr="007933CD">
        <w:rPr>
          <w:rFonts w:hint="cs"/>
          <w:sz w:val="28"/>
          <w:szCs w:val="28"/>
          <w:rtl/>
          <w:lang w:bidi="ar-SY"/>
        </w:rPr>
        <w:t>.</w:t>
      </w:r>
    </w:p>
    <w:p w:rsidR="001720A8" w:rsidRPr="007933CD" w:rsidRDefault="001720A8" w:rsidP="001720A8">
      <w:pPr>
        <w:pStyle w:val="2"/>
        <w:bidi/>
        <w:rPr>
          <w:sz w:val="40"/>
          <w:szCs w:val="40"/>
          <w:rtl/>
          <w:lang w:bidi="ar-SY"/>
        </w:rPr>
      </w:pPr>
      <w:r w:rsidRPr="007933CD">
        <w:rPr>
          <w:rFonts w:hint="cs"/>
          <w:sz w:val="40"/>
          <w:szCs w:val="40"/>
          <w:rtl/>
          <w:lang w:bidi="ar-SY"/>
        </w:rPr>
        <w:t>إصابات وسائل التقييد</w:t>
      </w:r>
    </w:p>
    <w:p w:rsidR="001720A8" w:rsidRDefault="001720A8" w:rsidP="00B46E67">
      <w:pPr>
        <w:spacing w:line="360" w:lineRule="auto"/>
        <w:jc w:val="both"/>
        <w:rPr>
          <w:sz w:val="28"/>
          <w:szCs w:val="28"/>
          <w:rtl/>
          <w:lang w:bidi="ar-SY"/>
        </w:rPr>
      </w:pPr>
      <w:r w:rsidRPr="007933CD">
        <w:rPr>
          <w:rFonts w:hint="cs"/>
          <w:sz w:val="28"/>
          <w:szCs w:val="28"/>
          <w:rtl/>
          <w:lang w:bidi="ar-SY"/>
        </w:rPr>
        <w:t>نظرياً، إن قيود الراكب ذات النقاط الثلاث، عندما تستعمل بشكل ملائم، تسمح للطاقة الحركية المنتقلة بواسطة الصدمة بأن تمتص من قبل الحوض العظمي والصدر. إذا وضع حزام الح</w:t>
      </w:r>
      <w:r w:rsidR="00B46E67">
        <w:rPr>
          <w:rFonts w:hint="cs"/>
          <w:sz w:val="28"/>
          <w:szCs w:val="28"/>
          <w:rtl/>
          <w:lang w:bidi="ar-SY"/>
        </w:rPr>
        <w:t>وض</w:t>
      </w:r>
      <w:r w:rsidRPr="007933CD">
        <w:rPr>
          <w:rFonts w:hint="cs"/>
          <w:sz w:val="28"/>
          <w:szCs w:val="28"/>
          <w:rtl/>
          <w:lang w:bidi="ar-SY"/>
        </w:rPr>
        <w:t xml:space="preserve"> بشكل ملائم فإنه قد يرتفع فوق الحوض فينقل قوة الضغط إلى الأنسجة الرخوة في جوف البطن أو خلف البريتوان. </w:t>
      </w:r>
    </w:p>
    <w:p w:rsidR="001720A8" w:rsidRPr="007933CD" w:rsidRDefault="001720A8" w:rsidP="001720A8">
      <w:pPr>
        <w:spacing w:line="360" w:lineRule="auto"/>
        <w:jc w:val="both"/>
        <w:rPr>
          <w:sz w:val="28"/>
          <w:szCs w:val="28"/>
          <w:rtl/>
          <w:lang w:bidi="ar-SY"/>
        </w:rPr>
      </w:pPr>
      <w:r w:rsidRPr="007933CD">
        <w:rPr>
          <w:rFonts w:hint="cs"/>
          <w:sz w:val="28"/>
          <w:szCs w:val="28"/>
          <w:rtl/>
          <w:lang w:bidi="ar-SY"/>
        </w:rPr>
        <w:t>إن عدد الأذيات المتعلقة بوسائل التقييد في ازدياد، وربما يعكس ذلك الاستعمال العام الأوسع لهذه الوسائل. وبالرغم من أنه لا يوجد شك في الكفاءة الإجمالية لهذه الوسائل فعلى الطبيب السريري أن يميز الإصابات المحددة المرتبطة بها.</w:t>
      </w:r>
    </w:p>
    <w:p w:rsidR="001720A8" w:rsidRPr="007933CD" w:rsidRDefault="001720A8" w:rsidP="00966A1D">
      <w:pPr>
        <w:spacing w:line="360" w:lineRule="auto"/>
        <w:jc w:val="both"/>
        <w:rPr>
          <w:sz w:val="28"/>
          <w:szCs w:val="28"/>
          <w:rtl/>
          <w:lang w:bidi="ar-SY"/>
        </w:rPr>
      </w:pPr>
      <w:r w:rsidRPr="007933CD">
        <w:rPr>
          <w:rFonts w:hint="cs"/>
          <w:sz w:val="28"/>
          <w:szCs w:val="28"/>
          <w:rtl/>
          <w:lang w:bidi="ar-SY"/>
        </w:rPr>
        <w:t>عندما يوضع حزام الح</w:t>
      </w:r>
      <w:r w:rsidR="00B46E67">
        <w:rPr>
          <w:rFonts w:hint="cs"/>
          <w:sz w:val="28"/>
          <w:szCs w:val="28"/>
          <w:rtl/>
          <w:lang w:bidi="ar-SY"/>
        </w:rPr>
        <w:t>وض</w:t>
      </w:r>
      <w:r w:rsidRPr="007933CD">
        <w:rPr>
          <w:rFonts w:hint="cs"/>
          <w:sz w:val="28"/>
          <w:szCs w:val="28"/>
          <w:rtl/>
          <w:lang w:bidi="ar-SY"/>
        </w:rPr>
        <w:t xml:space="preserve"> بشكل خاطئ فوق العرف الحرقفي فإن الإصابات الشائعة تتضمن إصابات انضغاطية للأعضاء داخل البطنية (الكبد، البنكرياس، الطحال، الأمعاء الدقيقة، الأمعاء الغليظة)، وزيادة الضغط داخل البطن وتمزق الحجاب، والانضغاط الأمامي لل</w:t>
      </w:r>
      <w:r w:rsidR="00966A1D">
        <w:rPr>
          <w:rFonts w:hint="cs"/>
          <w:sz w:val="28"/>
          <w:szCs w:val="28"/>
          <w:rtl/>
          <w:lang w:bidi="ar-SY"/>
        </w:rPr>
        <w:t>عمود الفقري</w:t>
      </w:r>
      <w:r w:rsidRPr="007933CD">
        <w:rPr>
          <w:rFonts w:hint="cs"/>
          <w:sz w:val="28"/>
          <w:szCs w:val="28"/>
          <w:rtl/>
          <w:lang w:bidi="ar-SY"/>
        </w:rPr>
        <w:t xml:space="preserve"> القطني. يجب أن يتم وضع حزام الكتف القطري مع حزام الح</w:t>
      </w:r>
      <w:r w:rsidR="00966A1D">
        <w:rPr>
          <w:rFonts w:hint="cs"/>
          <w:sz w:val="28"/>
          <w:szCs w:val="28"/>
          <w:rtl/>
          <w:lang w:bidi="ar-SY"/>
        </w:rPr>
        <w:t>وض</w:t>
      </w:r>
      <w:r w:rsidRPr="007933CD">
        <w:rPr>
          <w:rFonts w:hint="cs"/>
          <w:sz w:val="28"/>
          <w:szCs w:val="28"/>
          <w:rtl/>
          <w:lang w:bidi="ar-SY"/>
        </w:rPr>
        <w:t xml:space="preserve"> لمنع الحركة الأمامية للجذع. ويجب أن لا يستعمل حزام الكتف القطري لوحده لأن هذا قد يترافق مع إصابات في الصدر والعنق إذا لم يكن الحوض مثبتاً بحزام الح</w:t>
      </w:r>
      <w:r w:rsidR="00966A1D">
        <w:rPr>
          <w:rFonts w:hint="cs"/>
          <w:sz w:val="28"/>
          <w:szCs w:val="28"/>
          <w:rtl/>
          <w:lang w:bidi="ar-SY"/>
        </w:rPr>
        <w:t>وض</w:t>
      </w:r>
      <w:r w:rsidRPr="007933CD">
        <w:rPr>
          <w:rFonts w:hint="cs"/>
          <w:sz w:val="28"/>
          <w:szCs w:val="28"/>
          <w:rtl/>
          <w:lang w:bidi="ar-SY"/>
        </w:rPr>
        <w:t>. تتضمن الإصابات المرتبطة بحزام الكتف كلاً من رض الشريان السباتي، مع أو بدون خثار وتمزق، وكسوراً في الترقوة والأضلاع.</w:t>
      </w:r>
    </w:p>
    <w:p w:rsidR="001720A8" w:rsidRPr="007933CD" w:rsidRDefault="001720A8" w:rsidP="00966A1D">
      <w:pPr>
        <w:spacing w:line="360" w:lineRule="auto"/>
        <w:jc w:val="both"/>
        <w:rPr>
          <w:sz w:val="28"/>
          <w:szCs w:val="28"/>
          <w:rtl/>
          <w:lang w:bidi="ar-SY"/>
        </w:rPr>
      </w:pPr>
      <w:r w:rsidRPr="007933CD">
        <w:rPr>
          <w:rFonts w:hint="cs"/>
          <w:sz w:val="28"/>
          <w:szCs w:val="28"/>
          <w:rtl/>
          <w:lang w:bidi="ar-SY"/>
        </w:rPr>
        <w:lastRenderedPageBreak/>
        <w:t>تملك الوسادات الهوائية قدرة عالية على منع الإصابات لأنها تمنع ال</w:t>
      </w:r>
      <w:r w:rsidR="00966A1D">
        <w:rPr>
          <w:rFonts w:hint="cs"/>
          <w:sz w:val="28"/>
          <w:szCs w:val="28"/>
          <w:rtl/>
          <w:lang w:bidi="ar-SY"/>
        </w:rPr>
        <w:t>إ</w:t>
      </w:r>
      <w:r w:rsidRPr="007933CD">
        <w:rPr>
          <w:rFonts w:hint="cs"/>
          <w:sz w:val="28"/>
          <w:szCs w:val="28"/>
          <w:rtl/>
          <w:lang w:bidi="ar-SY"/>
        </w:rPr>
        <w:t>صطدام الأولي للراكب مع الأجزاء الداخلية في السيارة والذي يحدث في الصدمات الأمامية. وحتى تكون الوسادة الهوائية فعالة فيجب أن أن تستعمل بالاشتراك مع حزام الأمان لأنها تنفرغ فوراً ولذلك فلا تمنع الاصطدامات الثانوية. يتم تركيب الوسادة الهوائية الجانبية في بعض المركبات وليس جميعها، ويمكنها أن تمنع، على الأقل جزئياً، من حدوث إصابات ناجمة عن الاصطدامات الجانبية للرأس بالعمود الأوسط والانضغاط الجانبي لجدار الصدر. إن الوسادات الهوائية غير فعالة في الصدمات الخلفية. ونظراً لسيطرة حوادث الصدمات الأمامية فإن اعتبارات الصحة العامة تدعو بقوة لوجود الوسادات الهوائية.</w:t>
      </w:r>
    </w:p>
    <w:p w:rsidR="001720A8" w:rsidRPr="00085C66" w:rsidRDefault="001720A8" w:rsidP="001720A8">
      <w:pPr>
        <w:pStyle w:val="1"/>
        <w:bidi/>
        <w:rPr>
          <w:sz w:val="40"/>
          <w:szCs w:val="40"/>
          <w:rtl/>
          <w:lang w:bidi="ar-SY"/>
        </w:rPr>
      </w:pPr>
      <w:r w:rsidRPr="00085C66">
        <w:rPr>
          <w:rFonts w:hint="cs"/>
          <w:sz w:val="40"/>
          <w:szCs w:val="40"/>
          <w:rtl/>
          <w:lang w:bidi="ar-SY"/>
        </w:rPr>
        <w:t>الدراجات النارية</w:t>
      </w:r>
    </w:p>
    <w:p w:rsidR="001720A8" w:rsidRPr="00085C66" w:rsidRDefault="001720A8" w:rsidP="00966A1D">
      <w:pPr>
        <w:spacing w:line="360" w:lineRule="auto"/>
        <w:jc w:val="both"/>
        <w:rPr>
          <w:sz w:val="28"/>
          <w:szCs w:val="28"/>
          <w:rtl/>
          <w:lang w:bidi="ar-SY"/>
        </w:rPr>
      </w:pPr>
      <w:r w:rsidRPr="00085C66">
        <w:rPr>
          <w:rFonts w:hint="cs"/>
          <w:sz w:val="28"/>
          <w:szCs w:val="28"/>
          <w:rtl/>
          <w:lang w:bidi="ar-SY"/>
        </w:rPr>
        <w:t>تنجم إصابات الدراجات النارية عن أربعة أنواع من ال</w:t>
      </w:r>
      <w:r w:rsidR="00966A1D">
        <w:rPr>
          <w:rFonts w:hint="cs"/>
          <w:sz w:val="28"/>
          <w:szCs w:val="28"/>
          <w:rtl/>
          <w:lang w:bidi="ar-SY"/>
        </w:rPr>
        <w:t>إ</w:t>
      </w:r>
      <w:r w:rsidRPr="00085C66">
        <w:rPr>
          <w:rFonts w:hint="cs"/>
          <w:sz w:val="28"/>
          <w:szCs w:val="28"/>
          <w:rtl/>
          <w:lang w:bidi="ar-SY"/>
        </w:rPr>
        <w:t>صطدامات: أمامية، زاويّة، قذفية، وخلفية. في الصدمة الخلفية يكون مركز الجاذبية فوق و</w:t>
      </w:r>
      <w:r w:rsidR="00360B74">
        <w:rPr>
          <w:rFonts w:hint="cs"/>
          <w:sz w:val="28"/>
          <w:szCs w:val="28"/>
          <w:rtl/>
          <w:lang w:bidi="ar-SY"/>
        </w:rPr>
        <w:t xml:space="preserve"> </w:t>
      </w:r>
      <w:r w:rsidRPr="00085C66">
        <w:rPr>
          <w:rFonts w:hint="cs"/>
          <w:sz w:val="28"/>
          <w:szCs w:val="28"/>
          <w:rtl/>
          <w:lang w:bidi="ar-SY"/>
        </w:rPr>
        <w:t xml:space="preserve">وراء المحور الأمامي حيث تتجه الدراجة نحو الأمام والراكب يتجه فوق المقود. قد تحدث إصابات على الرأس والصدر والبطن تبعاً للمكان التشريحي الذي يضرب بالمقود. إذا كانت قدما الراكب على الوتد فإن أعلى الساق يضرب بالمقود بحركة أمامية مسبباً كسوراً في منتصف الفخذ. تؤدي الصدمات الجانبية أو الزاوية عموماً إلى إصابات في الأطراف السفلية. في حالة القذف، يقذف بالراكب إلى الهواء إلى أن يضرب الرأس أو </w:t>
      </w:r>
      <w:r w:rsidR="00360B74">
        <w:rPr>
          <w:rFonts w:hint="cs"/>
          <w:sz w:val="28"/>
          <w:szCs w:val="28"/>
          <w:rtl/>
          <w:lang w:bidi="ar-SY"/>
        </w:rPr>
        <w:t xml:space="preserve">   </w:t>
      </w:r>
      <w:r w:rsidRPr="00085C66">
        <w:rPr>
          <w:rFonts w:hint="cs"/>
          <w:sz w:val="28"/>
          <w:szCs w:val="28"/>
          <w:rtl/>
          <w:lang w:bidi="ar-SY"/>
        </w:rPr>
        <w:t>الصدر أو الأطراف بجسم آخر. تحدث الأذيات عند نقطة ال</w:t>
      </w:r>
      <w:r w:rsidR="00360B74">
        <w:rPr>
          <w:rFonts w:hint="cs"/>
          <w:sz w:val="28"/>
          <w:szCs w:val="28"/>
          <w:rtl/>
          <w:lang w:bidi="ar-SY"/>
        </w:rPr>
        <w:t>صدام</w:t>
      </w:r>
      <w:r w:rsidRPr="00085C66">
        <w:rPr>
          <w:rFonts w:hint="cs"/>
          <w:sz w:val="28"/>
          <w:szCs w:val="28"/>
          <w:rtl/>
          <w:lang w:bidi="ar-SY"/>
        </w:rPr>
        <w:t>، وحالما يقذف بالراكب من الدراجة فإن احتمال الإصابات الشديدة عال. إن آلية الإصابة هذه متواترة وتساهم بشكل مهم في الإصابات غير العادية المحتملة عند راكبي الدراجات.</w:t>
      </w:r>
    </w:p>
    <w:p w:rsidR="001720A8" w:rsidRPr="00085C66" w:rsidRDefault="001720A8" w:rsidP="001720A8">
      <w:pPr>
        <w:spacing w:line="360" w:lineRule="auto"/>
        <w:jc w:val="both"/>
        <w:rPr>
          <w:sz w:val="28"/>
          <w:szCs w:val="28"/>
          <w:rtl/>
          <w:lang w:bidi="ar-SY"/>
        </w:rPr>
      </w:pPr>
      <w:r w:rsidRPr="00085C66">
        <w:rPr>
          <w:rFonts w:hint="cs"/>
          <w:sz w:val="28"/>
          <w:szCs w:val="28"/>
          <w:rtl/>
          <w:lang w:bidi="ar-SY"/>
        </w:rPr>
        <w:t>في الاصطدامات الخلفية، تكون الدراجة عادة متوقفة عندما تصدمها مركبة أخرى من الخلف. إن نموذج الإصابة هو التسارع السريع مع فرط البسط والتحطم التالي له.</w:t>
      </w:r>
    </w:p>
    <w:p w:rsidR="001720A8" w:rsidRPr="003C6123" w:rsidRDefault="001720A8" w:rsidP="001720A8">
      <w:pPr>
        <w:pStyle w:val="1"/>
        <w:bidi/>
        <w:rPr>
          <w:sz w:val="40"/>
          <w:szCs w:val="40"/>
          <w:rtl/>
          <w:lang w:bidi="ar-SY"/>
        </w:rPr>
      </w:pPr>
      <w:r w:rsidRPr="003C6123">
        <w:rPr>
          <w:rFonts w:hint="cs"/>
          <w:sz w:val="40"/>
          <w:szCs w:val="40"/>
          <w:rtl/>
          <w:lang w:bidi="ar-SY"/>
        </w:rPr>
        <w:t>المشاة</w:t>
      </w:r>
    </w:p>
    <w:p w:rsidR="001720A8" w:rsidRPr="003C6123" w:rsidRDefault="001720A8" w:rsidP="00EB0B96">
      <w:pPr>
        <w:spacing w:line="360" w:lineRule="auto"/>
        <w:jc w:val="both"/>
        <w:rPr>
          <w:sz w:val="28"/>
          <w:szCs w:val="28"/>
          <w:rtl/>
          <w:lang w:bidi="ar-SY"/>
        </w:rPr>
      </w:pPr>
      <w:r w:rsidRPr="003C6123">
        <w:rPr>
          <w:rFonts w:hint="cs"/>
          <w:sz w:val="28"/>
          <w:szCs w:val="28"/>
          <w:rtl/>
          <w:lang w:bidi="ar-SY"/>
        </w:rPr>
        <w:t>هناك نموذجان عامان مشاهدنا في حوادث المركبات والمشاة، تبعاً لما إذا كان المريض بالغاً أو طفلاً. عند البالغين، تحدث الصدمة الأولية غالباً بواسطة صادم السيارة، مما يؤدي إلى كسور في الشظية والظنبوب. وعندما تسقط الضحية على العربة المتحركة فإن الحوض و</w:t>
      </w:r>
      <w:r w:rsidR="00EB0B96">
        <w:rPr>
          <w:rFonts w:hint="cs"/>
          <w:sz w:val="28"/>
          <w:szCs w:val="28"/>
          <w:rtl/>
          <w:lang w:bidi="ar-SY"/>
        </w:rPr>
        <w:t xml:space="preserve"> أعلى </w:t>
      </w:r>
      <w:r w:rsidRPr="003C6123">
        <w:rPr>
          <w:rFonts w:hint="cs"/>
          <w:sz w:val="28"/>
          <w:szCs w:val="28"/>
          <w:rtl/>
          <w:lang w:bidi="ar-SY"/>
        </w:rPr>
        <w:t xml:space="preserve">الفخذ </w:t>
      </w:r>
      <w:r w:rsidRPr="003C6123">
        <w:rPr>
          <w:rFonts w:hint="cs"/>
          <w:sz w:val="28"/>
          <w:szCs w:val="28"/>
          <w:rtl/>
          <w:lang w:bidi="ar-SY"/>
        </w:rPr>
        <w:lastRenderedPageBreak/>
        <w:t>يضربان بمقدمة غطاء العربة الأمامي، ويتابع البطن والصدر إلى أعلى الغطاء الأمامي. الضربة الثانوية قد تسبب كسوراً في الفخذ أو الحوض وإصابات خطيرة داخل البطن أو داخل الصدر. إن إصابة الرأس تعتمد على ما إذا كان رأس المريض قد ضرب غطاء السيارة الأمامي أو كان محمياً بذراعيه. الصدمة الثالثة تحدث عندما تسقط الضحية بعيداً فتضرب بالأرض، وهذه الصدمة كثيراً ما تؤدي إلى أذية الرأس أيضاً.</w:t>
      </w:r>
    </w:p>
    <w:p w:rsidR="001720A8" w:rsidRPr="003C6123" w:rsidRDefault="001720A8" w:rsidP="00422AB8">
      <w:pPr>
        <w:spacing w:line="360" w:lineRule="auto"/>
        <w:jc w:val="both"/>
        <w:rPr>
          <w:sz w:val="28"/>
          <w:szCs w:val="28"/>
          <w:rtl/>
          <w:lang w:bidi="ar-SY"/>
        </w:rPr>
      </w:pPr>
      <w:r w:rsidRPr="003C6123">
        <w:rPr>
          <w:rFonts w:hint="cs"/>
          <w:sz w:val="28"/>
          <w:szCs w:val="28"/>
          <w:rtl/>
          <w:lang w:bidi="ar-SY"/>
        </w:rPr>
        <w:t>عند الأطفال من المتوقع أن تكون الصدمة الأولية في مستوى أعلى وقد تسبب إصابة في الحوض أو أعلى الفخذ. الصدمة الث</w:t>
      </w:r>
      <w:r>
        <w:rPr>
          <w:rFonts w:hint="cs"/>
          <w:sz w:val="28"/>
          <w:szCs w:val="28"/>
          <w:rtl/>
          <w:lang w:bidi="ar-SY"/>
        </w:rPr>
        <w:t>انية تحدث عندما يضرب غطاء السيا</w:t>
      </w:r>
      <w:r w:rsidRPr="003C6123">
        <w:rPr>
          <w:rFonts w:hint="cs"/>
          <w:sz w:val="28"/>
          <w:szCs w:val="28"/>
          <w:rtl/>
          <w:lang w:bidi="ar-SY"/>
        </w:rPr>
        <w:t xml:space="preserve">رة بالصدر. الصدمة الأخيرة قد لا تحدث على مقدمة غطاء السيارة وإنما يُسحب الطفل إلى أسفل العربة. وعندما يسقط الطفل إلى الوراء فقد تحدث صدمات متعددة مع الأرض وتحت العربة أو بالإطارات. ونظراً </w:t>
      </w:r>
      <w:r w:rsidR="00422AB8">
        <w:rPr>
          <w:rFonts w:hint="cs"/>
          <w:sz w:val="28"/>
          <w:szCs w:val="28"/>
          <w:rtl/>
          <w:lang w:bidi="ar-SY"/>
        </w:rPr>
        <w:t xml:space="preserve">لاحتمال كون الصدمة قوية </w:t>
      </w:r>
      <w:r w:rsidR="00D5158C">
        <w:rPr>
          <w:rFonts w:hint="cs"/>
          <w:sz w:val="28"/>
          <w:szCs w:val="28"/>
          <w:rtl/>
          <w:lang w:bidi="ar-SY"/>
        </w:rPr>
        <w:t xml:space="preserve">فإن أي طفل تصدمه العربة </w:t>
      </w:r>
      <w:r w:rsidRPr="003C6123">
        <w:rPr>
          <w:rFonts w:hint="cs"/>
          <w:sz w:val="28"/>
          <w:szCs w:val="28"/>
          <w:rtl/>
          <w:lang w:bidi="ar-SY"/>
        </w:rPr>
        <w:t>يجب أن يوضع بالحسبان أن لديه إصابات شديدة محتملة.</w:t>
      </w:r>
    </w:p>
    <w:p w:rsidR="001720A8" w:rsidRPr="003C6123" w:rsidRDefault="001720A8" w:rsidP="001720A8">
      <w:pPr>
        <w:pStyle w:val="1"/>
        <w:bidi/>
        <w:rPr>
          <w:sz w:val="40"/>
          <w:szCs w:val="40"/>
          <w:rtl/>
          <w:lang w:bidi="ar-SY"/>
        </w:rPr>
      </w:pPr>
      <w:r w:rsidRPr="003C6123">
        <w:rPr>
          <w:rFonts w:hint="cs"/>
          <w:sz w:val="40"/>
          <w:szCs w:val="40"/>
          <w:rtl/>
          <w:lang w:bidi="ar-SY"/>
        </w:rPr>
        <w:t>السقوط</w:t>
      </w:r>
    </w:p>
    <w:p w:rsidR="001720A8" w:rsidRPr="003C6123" w:rsidRDefault="001720A8" w:rsidP="001720A8">
      <w:pPr>
        <w:spacing w:line="360" w:lineRule="auto"/>
        <w:jc w:val="both"/>
        <w:rPr>
          <w:sz w:val="28"/>
          <w:szCs w:val="28"/>
          <w:rtl/>
          <w:lang w:bidi="ar-SY"/>
        </w:rPr>
      </w:pPr>
      <w:r w:rsidRPr="003C6123">
        <w:rPr>
          <w:rFonts w:hint="cs"/>
          <w:sz w:val="28"/>
          <w:szCs w:val="28"/>
          <w:rtl/>
          <w:lang w:bidi="ar-SY"/>
        </w:rPr>
        <w:t>يؤدي السقوط إلى صدمات متعددة. وإن انتقال الطاقة هو نتيجة للسرعة التي تنشأ خلال السقوط، ولذلك فإن ارتفاع السقوط يحدد عادة درجة الإصابة. إن السقوط من ارتفاع يبلغ 3 أضعاف ارتفاع الضحية أو من أكثر من 20 قدماً (6 أمتار تقريباً)، يعتبر من النوع الشديد. كما أن للسطح الذي تقع عليه الضحية ودرجة قابليته للانضغاط (مثلاً، الماء أو الإسمنت) أيضاً أثر على انتقال الطاقة وأنماط التمزق والإجهاد الضاغط الذي يحدث. إن الإصابة النموذجية بعد السقوط الذي تقع فيه الضحية على قدميها هي إصابة عبر المحور وتتضمن كسوراً عقبية ثنائية الجانب وكسوراً انضغاطية متعددة للشوك الصدري والقطني (الشكل 2).</w:t>
      </w:r>
    </w:p>
    <w:p w:rsidR="001720A8" w:rsidRPr="003C6123" w:rsidRDefault="001720A8" w:rsidP="001720A8">
      <w:pPr>
        <w:spacing w:line="360" w:lineRule="auto"/>
        <w:jc w:val="both"/>
        <w:rPr>
          <w:sz w:val="28"/>
          <w:szCs w:val="28"/>
          <w:rtl/>
          <w:lang w:bidi="ar-SY"/>
        </w:rPr>
      </w:pPr>
      <w:r w:rsidRPr="003C6123">
        <w:rPr>
          <w:rFonts w:hint="cs"/>
          <w:sz w:val="28"/>
          <w:szCs w:val="28"/>
          <w:rtl/>
          <w:lang w:bidi="ar-SY"/>
        </w:rPr>
        <w:t>إذا سقطت الضحية إلى الأمام مع بسط الذراعين فإن الكسور المرافقة المتواترة هنا تتضمن كسور كولس ثنائية الجانب في المعصم. إن خلع الورك وكسور الحوض شائعة إذا تعرضت هذه البنى للصدمة، كما من المحتمل دائماً حدوث إصابات مهمة في الرأس والجذع حسب توضع الضحية في وقت الصدمة.</w:t>
      </w:r>
    </w:p>
    <w:p w:rsidR="001720A8" w:rsidRPr="003C6123" w:rsidRDefault="001720A8" w:rsidP="001720A8">
      <w:pPr>
        <w:pStyle w:val="1"/>
        <w:bidi/>
        <w:rPr>
          <w:sz w:val="40"/>
          <w:szCs w:val="40"/>
          <w:rtl/>
          <w:lang w:bidi="ar-SY"/>
        </w:rPr>
      </w:pPr>
      <w:r w:rsidRPr="003C6123">
        <w:rPr>
          <w:rFonts w:hint="cs"/>
          <w:sz w:val="40"/>
          <w:szCs w:val="40"/>
          <w:rtl/>
          <w:lang w:bidi="ar-SY"/>
        </w:rPr>
        <w:lastRenderedPageBreak/>
        <w:t>اعتبارات تشريحية في الإصابة الكليلة</w:t>
      </w:r>
    </w:p>
    <w:p w:rsidR="001720A8" w:rsidRDefault="001720A8" w:rsidP="001720A8">
      <w:pPr>
        <w:spacing w:line="360" w:lineRule="auto"/>
        <w:jc w:val="both"/>
        <w:rPr>
          <w:sz w:val="28"/>
          <w:szCs w:val="28"/>
          <w:rtl/>
          <w:lang w:bidi="ar-SY"/>
        </w:rPr>
      </w:pPr>
      <w:r w:rsidRPr="003C6123">
        <w:rPr>
          <w:rFonts w:hint="cs"/>
          <w:sz w:val="28"/>
          <w:szCs w:val="28"/>
          <w:rtl/>
          <w:lang w:bidi="ar-SY"/>
        </w:rPr>
        <w:t xml:space="preserve">يعتبر كل من الضلع الأولى والثانية والقص والكتف والفخذ من أقوى العظام في الجسم وأقلها عرضة للأذية. ولذلك فإن الكسور في هذه العظام هي مؤشرات على رضح شديد. هناك ارتباط واضح بين كسور الضلع الأولى والثانية وإصابات الرأس والصدر والبطن. وبشكل مماثل، فإن كسور القص، مع أنها غير شائعة، تترافق مع احتمال عال لرض العضلة القلبية المرافق. كما أن كسور الكتف تشير إلى إصابة مهمة في الصدر. أما كسر الفخذ في </w:t>
      </w:r>
      <w:r w:rsidR="00E530B2">
        <w:rPr>
          <w:rFonts w:hint="cs"/>
          <w:sz w:val="28"/>
          <w:szCs w:val="28"/>
          <w:rtl/>
          <w:lang w:bidi="ar-SY"/>
        </w:rPr>
        <w:t>ال</w:t>
      </w:r>
      <w:r w:rsidRPr="003C6123">
        <w:rPr>
          <w:rFonts w:hint="cs"/>
          <w:sz w:val="28"/>
          <w:szCs w:val="28"/>
          <w:rtl/>
          <w:lang w:bidi="ar-SY"/>
        </w:rPr>
        <w:t xml:space="preserve">صدمة </w:t>
      </w:r>
      <w:r w:rsidR="00E530B2">
        <w:rPr>
          <w:rFonts w:hint="cs"/>
          <w:sz w:val="28"/>
          <w:szCs w:val="28"/>
          <w:rtl/>
          <w:lang w:bidi="ar-SY"/>
        </w:rPr>
        <w:t>ال</w:t>
      </w:r>
      <w:r w:rsidRPr="003C6123">
        <w:rPr>
          <w:rFonts w:hint="cs"/>
          <w:sz w:val="28"/>
          <w:szCs w:val="28"/>
          <w:rtl/>
          <w:lang w:bidi="ar-SY"/>
        </w:rPr>
        <w:t>أمامية فيجب أن يثير الشك بوجود كسور في الحق أو خلع في الركبة. يعرض الجدول 2 إصابات عظمية محددة وموجوداتها المرافقة الشائعة. إن هذه الترافقات يجب أن تؤخذ بالحسبان بشكل روتيني أثناء التقييم البدئي بعد الرضح الكليل الشديد.</w:t>
      </w:r>
    </w:p>
    <w:p w:rsidR="00496843" w:rsidRDefault="00496843" w:rsidP="001720A8">
      <w:pPr>
        <w:spacing w:line="360" w:lineRule="auto"/>
        <w:jc w:val="both"/>
        <w:rPr>
          <w:sz w:val="28"/>
          <w:szCs w:val="28"/>
          <w:rtl/>
          <w:lang w:bidi="ar-SY"/>
        </w:rPr>
      </w:pPr>
    </w:p>
    <w:p w:rsidR="00496843" w:rsidRPr="003C6123" w:rsidRDefault="00496843" w:rsidP="001720A8">
      <w:pPr>
        <w:spacing w:line="360" w:lineRule="auto"/>
        <w:jc w:val="both"/>
        <w:rPr>
          <w:sz w:val="28"/>
          <w:szCs w:val="28"/>
          <w:rtl/>
          <w:lang w:bidi="ar-JO"/>
        </w:rPr>
      </w:pPr>
    </w:p>
    <w:p w:rsidR="001720A8" w:rsidRDefault="001720A8" w:rsidP="001720A8">
      <w:pPr>
        <w:jc w:val="both"/>
        <w:rPr>
          <w:rtl/>
          <w:lang w:bidi="ar-SY"/>
        </w:rPr>
      </w:pPr>
      <w:r>
        <w:rPr>
          <w:rFonts w:hint="cs"/>
          <w:noProof/>
        </w:rPr>
        <w:drawing>
          <wp:inline distT="0" distB="0" distL="0" distR="0">
            <wp:extent cx="3096260" cy="2785432"/>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7712" t="-413" r="33903" b="26796"/>
                    <a:stretch>
                      <a:fillRect/>
                    </a:stretch>
                  </pic:blipFill>
                  <pic:spPr bwMode="auto">
                    <a:xfrm>
                      <a:off x="0" y="0"/>
                      <a:ext cx="3096260" cy="2785432"/>
                    </a:xfrm>
                    <a:prstGeom prst="rect">
                      <a:avLst/>
                    </a:prstGeom>
                    <a:noFill/>
                    <a:ln w="9525">
                      <a:noFill/>
                      <a:miter lim="800000"/>
                      <a:headEnd/>
                      <a:tailEnd/>
                    </a:ln>
                  </pic:spPr>
                </pic:pic>
              </a:graphicData>
            </a:graphic>
          </wp:inline>
        </w:drawing>
      </w:r>
    </w:p>
    <w:p w:rsidR="001720A8" w:rsidRDefault="001720A8" w:rsidP="00E530B2">
      <w:pPr>
        <w:jc w:val="both"/>
        <w:rPr>
          <w:rtl/>
          <w:lang w:bidi="ar-JO"/>
        </w:rPr>
      </w:pPr>
      <w:r>
        <w:rPr>
          <w:rFonts w:hint="cs"/>
          <w:rtl/>
          <w:lang w:bidi="ar-SY"/>
        </w:rPr>
        <w:t xml:space="preserve">الشكل </w:t>
      </w:r>
      <w:r w:rsidR="00E530B2">
        <w:rPr>
          <w:rFonts w:hint="cs"/>
          <w:rtl/>
          <w:lang w:bidi="ar-SY"/>
        </w:rPr>
        <w:t>2</w:t>
      </w:r>
      <w:r>
        <w:rPr>
          <w:rFonts w:hint="cs"/>
          <w:rtl/>
          <w:lang w:bidi="ar-SY"/>
        </w:rPr>
        <w:t>: فرط العطف وإصابة الحمل المحوري بعد سقوط.</w:t>
      </w:r>
    </w:p>
    <w:p w:rsidR="00496843" w:rsidRDefault="00496843" w:rsidP="001720A8">
      <w:pPr>
        <w:spacing w:line="360" w:lineRule="auto"/>
        <w:jc w:val="both"/>
        <w:rPr>
          <w:sz w:val="28"/>
          <w:szCs w:val="28"/>
          <w:rtl/>
          <w:lang w:bidi="ar-SY"/>
        </w:rPr>
      </w:pPr>
    </w:p>
    <w:p w:rsidR="00496843" w:rsidRDefault="00496843" w:rsidP="001720A8">
      <w:pPr>
        <w:spacing w:line="360" w:lineRule="auto"/>
        <w:jc w:val="both"/>
        <w:rPr>
          <w:sz w:val="28"/>
          <w:szCs w:val="28"/>
          <w:rtl/>
          <w:lang w:bidi="ar-SY"/>
        </w:rPr>
      </w:pPr>
    </w:p>
    <w:p w:rsidR="00496843" w:rsidRDefault="00496843" w:rsidP="001720A8">
      <w:pPr>
        <w:spacing w:line="360" w:lineRule="auto"/>
        <w:jc w:val="both"/>
        <w:rPr>
          <w:sz w:val="28"/>
          <w:szCs w:val="28"/>
          <w:rtl/>
          <w:lang w:bidi="ar-SY"/>
        </w:rPr>
      </w:pPr>
    </w:p>
    <w:p w:rsidR="001720A8" w:rsidRDefault="001720A8" w:rsidP="000708E2">
      <w:pPr>
        <w:spacing w:line="360" w:lineRule="auto"/>
        <w:jc w:val="both"/>
        <w:rPr>
          <w:sz w:val="28"/>
          <w:szCs w:val="28"/>
          <w:rtl/>
          <w:lang w:bidi="ar-SY"/>
        </w:rPr>
      </w:pPr>
      <w:r w:rsidRPr="00A124B5">
        <w:rPr>
          <w:rFonts w:hint="cs"/>
          <w:sz w:val="28"/>
          <w:szCs w:val="28"/>
          <w:rtl/>
          <w:lang w:bidi="ar-SY"/>
        </w:rPr>
        <w:lastRenderedPageBreak/>
        <w:t xml:space="preserve">إن التوضع التشريحي لبنى محددة يشير أيضاً إلى نماذج متوقعة من الإصابة. على سبيل المثال، البطين الأيمن هو الجزء الأمامي من القلب ولذلك فإنه المنطقة الأكثر رضاً من القلب. ومن الشائع أيضاً بعد الرضح الكليل </w:t>
      </w:r>
      <w:r w:rsidR="000708E2" w:rsidRPr="00A124B5">
        <w:rPr>
          <w:rFonts w:hint="cs"/>
          <w:sz w:val="28"/>
          <w:szCs w:val="28"/>
          <w:rtl/>
          <w:lang w:bidi="ar-SY"/>
        </w:rPr>
        <w:t xml:space="preserve">على الجانب الأيسر السفلي </w:t>
      </w:r>
      <w:r w:rsidRPr="00A124B5">
        <w:rPr>
          <w:rFonts w:hint="cs"/>
          <w:sz w:val="28"/>
          <w:szCs w:val="28"/>
          <w:rtl/>
          <w:lang w:bidi="ar-SY"/>
        </w:rPr>
        <w:t>مشاهدة الإصابة الطحالية مع كسور الأضلاع ، وإصابات الكبد مع كسور الأضلاع في الجانب الأيمن السفلي.</w:t>
      </w:r>
    </w:p>
    <w:p w:rsidR="00496843" w:rsidRDefault="00496843" w:rsidP="001720A8">
      <w:pPr>
        <w:jc w:val="both"/>
        <w:rPr>
          <w:sz w:val="28"/>
          <w:szCs w:val="28"/>
          <w:rtl/>
          <w:lang w:bidi="ar-SY"/>
        </w:rPr>
      </w:pPr>
    </w:p>
    <w:p w:rsidR="001720A8" w:rsidRDefault="001720A8" w:rsidP="001720A8">
      <w:pPr>
        <w:jc w:val="both"/>
        <w:rPr>
          <w:rtl/>
          <w:lang w:bidi="ar-SY"/>
        </w:rPr>
      </w:pPr>
      <w:r>
        <w:rPr>
          <w:rFonts w:hint="cs"/>
          <w:rtl/>
          <w:lang w:bidi="ar-SY"/>
        </w:rPr>
        <w:t>الجدول 2: نماذج تشخيصية لإصابة الرأس والعنق والجذع والأطراف المرتبطة مع إصابات عظمية.</w:t>
      </w:r>
    </w:p>
    <w:p w:rsidR="00E530B2" w:rsidRDefault="00E530B2" w:rsidP="001720A8">
      <w:pPr>
        <w:jc w:val="both"/>
        <w:rPr>
          <w:rtl/>
          <w:lang w:bidi="ar-SY"/>
        </w:rPr>
      </w:pPr>
    </w:p>
    <w:tbl>
      <w:tblPr>
        <w:tblStyle w:val="-1"/>
        <w:bidiVisual/>
        <w:tblW w:w="0" w:type="auto"/>
        <w:tblLook w:val="04A0"/>
      </w:tblPr>
      <w:tblGrid>
        <w:gridCol w:w="3530"/>
        <w:gridCol w:w="3502"/>
      </w:tblGrid>
      <w:tr w:rsidR="001720A8" w:rsidTr="000708E2">
        <w:trPr>
          <w:cnfStyle w:val="100000000000"/>
          <w:trHeight w:val="317"/>
        </w:trPr>
        <w:tc>
          <w:tcPr>
            <w:cnfStyle w:val="001000000000"/>
            <w:tcW w:w="3530" w:type="dxa"/>
          </w:tcPr>
          <w:p w:rsidR="001720A8" w:rsidRDefault="001720A8" w:rsidP="00B46E67">
            <w:pPr>
              <w:jc w:val="both"/>
              <w:rPr>
                <w:rtl/>
                <w:lang w:bidi="ar-SY"/>
              </w:rPr>
            </w:pPr>
            <w:r>
              <w:rPr>
                <w:rFonts w:hint="cs"/>
                <w:rtl/>
                <w:lang w:bidi="ar-SY"/>
              </w:rPr>
              <w:t>الإصابة المشخصة</w:t>
            </w:r>
          </w:p>
        </w:tc>
        <w:tc>
          <w:tcPr>
            <w:tcW w:w="3502" w:type="dxa"/>
          </w:tcPr>
          <w:p w:rsidR="001720A8" w:rsidRDefault="001720A8" w:rsidP="00B46E67">
            <w:pPr>
              <w:jc w:val="both"/>
              <w:cnfStyle w:val="100000000000"/>
              <w:rPr>
                <w:rtl/>
                <w:lang w:bidi="ar-SY"/>
              </w:rPr>
            </w:pPr>
            <w:r>
              <w:rPr>
                <w:rFonts w:hint="cs"/>
                <w:rtl/>
                <w:lang w:bidi="ar-SY"/>
              </w:rPr>
              <w:t>الإصابة المرافقة</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كسرصدغي أو جداري</w:t>
            </w:r>
          </w:p>
        </w:tc>
        <w:tc>
          <w:tcPr>
            <w:tcW w:w="3502" w:type="dxa"/>
          </w:tcPr>
          <w:p w:rsidR="001720A8" w:rsidRDefault="001720A8" w:rsidP="00B46E67">
            <w:pPr>
              <w:jc w:val="both"/>
              <w:cnfStyle w:val="000000100000"/>
              <w:rPr>
                <w:rtl/>
                <w:lang w:bidi="ar-JO"/>
              </w:rPr>
            </w:pPr>
            <w:r>
              <w:rPr>
                <w:rFonts w:hint="cs"/>
                <w:rtl/>
                <w:lang w:bidi="ar-SY"/>
              </w:rPr>
              <w:t>ورم دموي فوق الجافية</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فكي وجهي</w:t>
            </w:r>
          </w:p>
        </w:tc>
        <w:tc>
          <w:tcPr>
            <w:tcW w:w="3502" w:type="dxa"/>
          </w:tcPr>
          <w:p w:rsidR="001720A8" w:rsidRDefault="001720A8" w:rsidP="00B46E67">
            <w:pPr>
              <w:jc w:val="both"/>
              <w:cnfStyle w:val="000000000000"/>
              <w:rPr>
                <w:rtl/>
                <w:lang w:bidi="ar-SY"/>
              </w:rPr>
            </w:pPr>
            <w:r>
              <w:rPr>
                <w:rFonts w:hint="cs"/>
                <w:rtl/>
                <w:lang w:bidi="ar-SY"/>
              </w:rPr>
              <w:t>كسر الشوك الرقبي</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قصي</w:t>
            </w:r>
          </w:p>
        </w:tc>
        <w:tc>
          <w:tcPr>
            <w:tcW w:w="3502" w:type="dxa"/>
          </w:tcPr>
          <w:p w:rsidR="001720A8" w:rsidRDefault="001720A8" w:rsidP="00B46E67">
            <w:pPr>
              <w:jc w:val="both"/>
              <w:cnfStyle w:val="000000100000"/>
              <w:rPr>
                <w:rtl/>
                <w:lang w:bidi="ar-SY"/>
              </w:rPr>
            </w:pPr>
            <w:r>
              <w:rPr>
                <w:rFonts w:hint="cs"/>
                <w:rtl/>
                <w:lang w:bidi="ar-SY"/>
              </w:rPr>
              <w:t>رض قلبي</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الضلع الأولى والثانية</w:t>
            </w:r>
          </w:p>
        </w:tc>
        <w:tc>
          <w:tcPr>
            <w:tcW w:w="3502" w:type="dxa"/>
          </w:tcPr>
          <w:p w:rsidR="001720A8" w:rsidRDefault="001720A8" w:rsidP="00B46E67">
            <w:pPr>
              <w:jc w:val="both"/>
              <w:cnfStyle w:val="000000000000"/>
              <w:rPr>
                <w:rtl/>
                <w:lang w:bidi="ar-SY"/>
              </w:rPr>
            </w:pPr>
            <w:r>
              <w:rPr>
                <w:rFonts w:hint="cs"/>
                <w:rtl/>
                <w:lang w:bidi="ar-SY"/>
              </w:rPr>
              <w:t>الأبهر الصدري النازل، نزف داخل البطن</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الكتف</w:t>
            </w:r>
          </w:p>
        </w:tc>
        <w:tc>
          <w:tcPr>
            <w:tcW w:w="3502" w:type="dxa"/>
          </w:tcPr>
          <w:p w:rsidR="001720A8" w:rsidRDefault="001720A8" w:rsidP="00B46E67">
            <w:pPr>
              <w:jc w:val="both"/>
              <w:cnfStyle w:val="000000100000"/>
              <w:rPr>
                <w:rtl/>
                <w:lang w:bidi="ar-SY"/>
              </w:rPr>
            </w:pPr>
            <w:r>
              <w:rPr>
                <w:rFonts w:hint="cs"/>
                <w:rtl/>
                <w:lang w:bidi="ar-SY"/>
              </w:rPr>
              <w:t>رض رئوي</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أضلاع مكسورة: 8 و 12 اليمنى</w:t>
            </w:r>
          </w:p>
        </w:tc>
        <w:tc>
          <w:tcPr>
            <w:tcW w:w="3502" w:type="dxa"/>
          </w:tcPr>
          <w:p w:rsidR="001720A8" w:rsidRDefault="001720A8" w:rsidP="00B46E67">
            <w:pPr>
              <w:jc w:val="both"/>
              <w:cnfStyle w:val="000000000000"/>
              <w:rPr>
                <w:rtl/>
                <w:lang w:bidi="ar-SY"/>
              </w:rPr>
            </w:pPr>
            <w:r>
              <w:rPr>
                <w:rFonts w:hint="cs"/>
                <w:rtl/>
                <w:lang w:bidi="ar-SY"/>
              </w:rPr>
              <w:t>تمزق الكبد</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أضلاع مكسورة: 8 و 12 اليسرى</w:t>
            </w:r>
          </w:p>
        </w:tc>
        <w:tc>
          <w:tcPr>
            <w:tcW w:w="3502" w:type="dxa"/>
          </w:tcPr>
          <w:p w:rsidR="001720A8" w:rsidRDefault="001720A8" w:rsidP="00B46E67">
            <w:pPr>
              <w:jc w:val="both"/>
              <w:cnfStyle w:val="000000100000"/>
              <w:rPr>
                <w:rtl/>
                <w:lang w:bidi="ar-SY"/>
              </w:rPr>
            </w:pPr>
            <w:r>
              <w:rPr>
                <w:rFonts w:hint="cs"/>
                <w:rtl/>
                <w:lang w:bidi="ar-SY"/>
              </w:rPr>
              <w:t>تمزق الطحال</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في الحوض</w:t>
            </w:r>
          </w:p>
        </w:tc>
        <w:tc>
          <w:tcPr>
            <w:tcW w:w="3502" w:type="dxa"/>
          </w:tcPr>
          <w:p w:rsidR="001720A8" w:rsidRDefault="001720A8" w:rsidP="00B46E67">
            <w:pPr>
              <w:jc w:val="both"/>
              <w:cnfStyle w:val="000000000000"/>
              <w:rPr>
                <w:rtl/>
                <w:lang w:bidi="ar-SY"/>
              </w:rPr>
            </w:pPr>
            <w:r>
              <w:rPr>
                <w:rFonts w:hint="cs"/>
                <w:rtl/>
                <w:lang w:bidi="ar-SY"/>
              </w:rPr>
              <w:t>تمزق المثانة، قطع الحالب</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العضد</w:t>
            </w:r>
          </w:p>
        </w:tc>
        <w:tc>
          <w:tcPr>
            <w:tcW w:w="3502" w:type="dxa"/>
          </w:tcPr>
          <w:p w:rsidR="001720A8" w:rsidRDefault="001720A8" w:rsidP="00B46E67">
            <w:pPr>
              <w:jc w:val="both"/>
              <w:cnfStyle w:val="000000100000"/>
              <w:rPr>
                <w:rtl/>
                <w:lang w:bidi="ar-SY"/>
              </w:rPr>
            </w:pPr>
            <w:r>
              <w:rPr>
                <w:rFonts w:hint="cs"/>
                <w:rtl/>
                <w:lang w:bidi="ar-SY"/>
              </w:rPr>
              <w:t>إصابة العصب الكعبري</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العضد فوق اللقمة</w:t>
            </w:r>
          </w:p>
        </w:tc>
        <w:tc>
          <w:tcPr>
            <w:tcW w:w="3502" w:type="dxa"/>
          </w:tcPr>
          <w:p w:rsidR="001720A8" w:rsidRDefault="001720A8" w:rsidP="00B46E67">
            <w:pPr>
              <w:jc w:val="both"/>
              <w:cnfStyle w:val="000000000000"/>
              <w:rPr>
                <w:rtl/>
                <w:lang w:bidi="ar-SY"/>
              </w:rPr>
            </w:pPr>
            <w:r>
              <w:rPr>
                <w:rFonts w:hint="cs"/>
                <w:rtl/>
                <w:lang w:bidi="ar-SY"/>
              </w:rPr>
              <w:t>إصابة الشريان العضدي</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الكعبرة البعيد</w:t>
            </w:r>
          </w:p>
        </w:tc>
        <w:tc>
          <w:tcPr>
            <w:tcW w:w="3502" w:type="dxa"/>
          </w:tcPr>
          <w:p w:rsidR="001720A8" w:rsidRDefault="001720A8" w:rsidP="00B46E67">
            <w:pPr>
              <w:jc w:val="both"/>
              <w:cnfStyle w:val="000000100000"/>
              <w:rPr>
                <w:rtl/>
                <w:lang w:bidi="ar-SY"/>
              </w:rPr>
            </w:pPr>
            <w:r>
              <w:rPr>
                <w:rFonts w:hint="cs"/>
                <w:rtl/>
                <w:lang w:bidi="ar-SY"/>
              </w:rPr>
              <w:t>انضغاط العصب الناصف</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كسر الفخذ فوق اللقمة</w:t>
            </w:r>
          </w:p>
        </w:tc>
        <w:tc>
          <w:tcPr>
            <w:tcW w:w="3502" w:type="dxa"/>
          </w:tcPr>
          <w:p w:rsidR="001720A8" w:rsidRDefault="001720A8" w:rsidP="00B46E67">
            <w:pPr>
              <w:jc w:val="both"/>
              <w:cnfStyle w:val="000000000000"/>
              <w:rPr>
                <w:rtl/>
                <w:lang w:bidi="ar-SY"/>
              </w:rPr>
            </w:pPr>
            <w:r>
              <w:rPr>
                <w:rFonts w:hint="cs"/>
                <w:rtl/>
                <w:lang w:bidi="ar-SY"/>
              </w:rPr>
              <w:t>خثار الشريان المأبضي</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خلع كتف أمامي</w:t>
            </w:r>
          </w:p>
        </w:tc>
        <w:tc>
          <w:tcPr>
            <w:tcW w:w="3502" w:type="dxa"/>
          </w:tcPr>
          <w:p w:rsidR="001720A8" w:rsidRDefault="001720A8" w:rsidP="00B46E67">
            <w:pPr>
              <w:jc w:val="both"/>
              <w:cnfStyle w:val="000000100000"/>
              <w:rPr>
                <w:rtl/>
                <w:lang w:bidi="ar-SY"/>
              </w:rPr>
            </w:pPr>
            <w:r>
              <w:rPr>
                <w:rFonts w:hint="cs"/>
                <w:rtl/>
                <w:lang w:bidi="ar-SY"/>
              </w:rPr>
              <w:t>إصابة العصب الإبطي</w:t>
            </w:r>
          </w:p>
        </w:tc>
      </w:tr>
      <w:tr w:rsidR="001720A8" w:rsidTr="000708E2">
        <w:trPr>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خلع ورك خلفي</w:t>
            </w:r>
          </w:p>
        </w:tc>
        <w:tc>
          <w:tcPr>
            <w:tcW w:w="3502" w:type="dxa"/>
          </w:tcPr>
          <w:p w:rsidR="001720A8" w:rsidRDefault="001720A8" w:rsidP="00B46E67">
            <w:pPr>
              <w:jc w:val="both"/>
              <w:cnfStyle w:val="000000000000"/>
              <w:rPr>
                <w:rtl/>
                <w:lang w:bidi="ar-SY"/>
              </w:rPr>
            </w:pPr>
            <w:r>
              <w:rPr>
                <w:rFonts w:hint="cs"/>
                <w:rtl/>
                <w:lang w:bidi="ar-SY"/>
              </w:rPr>
              <w:t>إصابة العصب الوركي</w:t>
            </w:r>
          </w:p>
        </w:tc>
      </w:tr>
      <w:tr w:rsidR="001720A8" w:rsidTr="000708E2">
        <w:trPr>
          <w:cnfStyle w:val="000000100000"/>
          <w:trHeight w:val="305"/>
        </w:trPr>
        <w:tc>
          <w:tcPr>
            <w:cnfStyle w:val="001000000000"/>
            <w:tcW w:w="3530" w:type="dxa"/>
          </w:tcPr>
          <w:p w:rsidR="001720A8" w:rsidRPr="004F72CF" w:rsidRDefault="001720A8" w:rsidP="00B46E67">
            <w:pPr>
              <w:jc w:val="both"/>
              <w:rPr>
                <w:b w:val="0"/>
                <w:bCs w:val="0"/>
                <w:rtl/>
                <w:lang w:bidi="ar-SY"/>
              </w:rPr>
            </w:pPr>
            <w:r w:rsidRPr="004F72CF">
              <w:rPr>
                <w:rFonts w:hint="cs"/>
                <w:b w:val="0"/>
                <w:bCs w:val="0"/>
                <w:rtl/>
                <w:lang w:bidi="ar-SY"/>
              </w:rPr>
              <w:t>خلع خلفي في الركبة</w:t>
            </w:r>
          </w:p>
        </w:tc>
        <w:tc>
          <w:tcPr>
            <w:tcW w:w="3502" w:type="dxa"/>
          </w:tcPr>
          <w:p w:rsidR="001720A8" w:rsidRDefault="001720A8" w:rsidP="00B46E67">
            <w:pPr>
              <w:jc w:val="both"/>
              <w:cnfStyle w:val="000000100000"/>
              <w:rPr>
                <w:rtl/>
                <w:lang w:bidi="ar-SY"/>
              </w:rPr>
            </w:pPr>
            <w:r>
              <w:rPr>
                <w:rFonts w:hint="cs"/>
                <w:rtl/>
                <w:lang w:bidi="ar-SY"/>
              </w:rPr>
              <w:t>خثار الشريان المأبضي</w:t>
            </w:r>
          </w:p>
        </w:tc>
      </w:tr>
    </w:tbl>
    <w:p w:rsidR="001720A8" w:rsidRDefault="001720A8" w:rsidP="001720A8">
      <w:pPr>
        <w:jc w:val="both"/>
        <w:rPr>
          <w:rtl/>
          <w:lang w:bidi="ar-SY"/>
        </w:rPr>
      </w:pPr>
    </w:p>
    <w:p w:rsidR="001720A8" w:rsidRPr="00980564" w:rsidRDefault="001720A8" w:rsidP="001720A8">
      <w:pPr>
        <w:pStyle w:val="1"/>
        <w:bidi/>
        <w:rPr>
          <w:sz w:val="40"/>
          <w:szCs w:val="40"/>
          <w:rtl/>
          <w:lang w:bidi="ar-SY"/>
        </w:rPr>
      </w:pPr>
      <w:r w:rsidRPr="00980564">
        <w:rPr>
          <w:rFonts w:hint="cs"/>
          <w:sz w:val="40"/>
          <w:szCs w:val="40"/>
          <w:rtl/>
          <w:lang w:bidi="ar-SY"/>
        </w:rPr>
        <w:t>الميكانيكية الحيوية للأذيات النافذة</w:t>
      </w:r>
    </w:p>
    <w:p w:rsidR="001720A8" w:rsidRDefault="001720A8" w:rsidP="000708E2">
      <w:pPr>
        <w:spacing w:line="360" w:lineRule="auto"/>
        <w:jc w:val="both"/>
        <w:rPr>
          <w:sz w:val="28"/>
          <w:szCs w:val="28"/>
          <w:rtl/>
          <w:lang w:bidi="ar-SY"/>
        </w:rPr>
      </w:pPr>
      <w:r w:rsidRPr="005B0EC9">
        <w:rPr>
          <w:rFonts w:hint="cs"/>
          <w:sz w:val="28"/>
          <w:szCs w:val="28"/>
          <w:highlight w:val="yellow"/>
          <w:rtl/>
          <w:lang w:bidi="ar-SY"/>
        </w:rPr>
        <w:t>الرضوض النافذة تطبق نق</w:t>
      </w:r>
      <w:r w:rsidR="000708E2" w:rsidRPr="005B0EC9">
        <w:rPr>
          <w:rFonts w:hint="cs"/>
          <w:sz w:val="28"/>
          <w:szCs w:val="28"/>
          <w:highlight w:val="yellow"/>
          <w:rtl/>
          <w:lang w:bidi="ar-SY"/>
        </w:rPr>
        <w:t>ـ</w:t>
      </w:r>
      <w:r w:rsidRPr="005B0EC9">
        <w:rPr>
          <w:rFonts w:hint="cs"/>
          <w:sz w:val="28"/>
          <w:szCs w:val="28"/>
          <w:highlight w:val="yellow"/>
          <w:rtl/>
          <w:lang w:bidi="ar-SY"/>
        </w:rPr>
        <w:t>ل الطاقة إلى أنسجة صغيرة نسبياً. إن سرعة الطلقة النارية المؤدية إلى الجروح النافذة عالية جداً</w:t>
      </w:r>
      <w:r w:rsidR="000708E2" w:rsidRPr="005B0EC9">
        <w:rPr>
          <w:rFonts w:hint="cs"/>
          <w:sz w:val="28"/>
          <w:szCs w:val="28"/>
          <w:highlight w:val="yellow"/>
          <w:rtl/>
          <w:lang w:bidi="ar-SY"/>
        </w:rPr>
        <w:t xml:space="preserve"> بالمقارنة مع أي نموذج من الرضوح الكليلة. الطاقة الحركية للطلقة </w:t>
      </w:r>
      <w:r w:rsidRPr="005B0EC9">
        <w:rPr>
          <w:rFonts w:hint="cs"/>
          <w:sz w:val="28"/>
          <w:szCs w:val="28"/>
          <w:highlight w:val="yellow"/>
          <w:rtl/>
          <w:lang w:bidi="ar-SY"/>
        </w:rPr>
        <w:t>تبعثر وتجزئ الخلايا والنسج محركة إياها بعيداً عن مسار الطلقة.</w:t>
      </w:r>
      <w:r w:rsidRPr="00980564">
        <w:rPr>
          <w:rFonts w:hint="cs"/>
          <w:sz w:val="28"/>
          <w:szCs w:val="28"/>
          <w:rtl/>
          <w:lang w:bidi="ar-SY"/>
        </w:rPr>
        <w:t xml:space="preserve"> </w:t>
      </w:r>
    </w:p>
    <w:p w:rsidR="001720A8" w:rsidRPr="00980564" w:rsidRDefault="001720A8" w:rsidP="001720A8">
      <w:pPr>
        <w:spacing w:line="360" w:lineRule="auto"/>
        <w:jc w:val="both"/>
        <w:rPr>
          <w:sz w:val="28"/>
          <w:szCs w:val="28"/>
          <w:rtl/>
          <w:lang w:bidi="ar-SY"/>
        </w:rPr>
      </w:pPr>
      <w:r w:rsidRPr="005B0EC9">
        <w:rPr>
          <w:rFonts w:hint="cs"/>
          <w:sz w:val="28"/>
          <w:szCs w:val="28"/>
          <w:highlight w:val="yellow"/>
          <w:rtl/>
          <w:lang w:bidi="ar-SY"/>
        </w:rPr>
        <w:t>القياس الحقيق لمساحة منطقة بداية الاصطدام (فوهة الدخول) تتحدد بثلاثة عوامل: المظهر، الإسقاط (الدوران والزاوية)، والتجزؤ.</w:t>
      </w:r>
    </w:p>
    <w:p w:rsidR="001720A8" w:rsidRPr="00980564" w:rsidRDefault="001720A8" w:rsidP="00841438">
      <w:pPr>
        <w:spacing w:line="360" w:lineRule="auto"/>
        <w:jc w:val="both"/>
        <w:rPr>
          <w:sz w:val="28"/>
          <w:szCs w:val="28"/>
          <w:rtl/>
          <w:lang w:bidi="ar-SY"/>
        </w:rPr>
      </w:pPr>
      <w:r w:rsidRPr="005B0EC9">
        <w:rPr>
          <w:rFonts w:hint="cs"/>
          <w:sz w:val="28"/>
          <w:szCs w:val="28"/>
          <w:highlight w:val="yellow"/>
          <w:rtl/>
          <w:lang w:bidi="ar-SY"/>
        </w:rPr>
        <w:lastRenderedPageBreak/>
        <w:t>إن مقدمة السكين أو مفك البراغي أو الطلقة الناعمة تكون مقذوفات موج</w:t>
      </w:r>
      <w:r w:rsidR="000708E2" w:rsidRPr="005B0EC9">
        <w:rPr>
          <w:rFonts w:hint="cs"/>
          <w:sz w:val="28"/>
          <w:szCs w:val="28"/>
          <w:highlight w:val="yellow"/>
          <w:rtl/>
          <w:lang w:bidi="ar-SY"/>
        </w:rPr>
        <w:t>َّ</w:t>
      </w:r>
      <w:r w:rsidRPr="005B0EC9">
        <w:rPr>
          <w:rFonts w:hint="cs"/>
          <w:sz w:val="28"/>
          <w:szCs w:val="28"/>
          <w:highlight w:val="yellow"/>
          <w:rtl/>
          <w:lang w:bidi="ar-SY"/>
        </w:rPr>
        <w:t>هة.</w:t>
      </w:r>
      <w:r w:rsidRPr="00980564">
        <w:rPr>
          <w:rFonts w:hint="cs"/>
          <w:sz w:val="28"/>
          <w:szCs w:val="28"/>
          <w:rtl/>
          <w:lang w:bidi="ar-SY"/>
        </w:rPr>
        <w:t xml:space="preserve"> إذا تحطم المقذوف أو تشوه نتيجة الاصطدام فإن </w:t>
      </w:r>
      <w:r w:rsidR="00841438" w:rsidRPr="00980564">
        <w:rPr>
          <w:rFonts w:hint="cs"/>
          <w:sz w:val="28"/>
          <w:szCs w:val="28"/>
          <w:rtl/>
          <w:lang w:bidi="ar-SY"/>
        </w:rPr>
        <w:t>تغي</w:t>
      </w:r>
      <w:r w:rsidR="00841438">
        <w:rPr>
          <w:rFonts w:hint="cs"/>
          <w:sz w:val="28"/>
          <w:szCs w:val="28"/>
          <w:rtl/>
          <w:lang w:bidi="ar-SY"/>
        </w:rPr>
        <w:t>ُّ</w:t>
      </w:r>
      <w:r w:rsidR="00841438" w:rsidRPr="00980564">
        <w:rPr>
          <w:rFonts w:hint="cs"/>
          <w:sz w:val="28"/>
          <w:szCs w:val="28"/>
          <w:rtl/>
          <w:lang w:bidi="ar-SY"/>
        </w:rPr>
        <w:t xml:space="preserve">ر </w:t>
      </w:r>
      <w:r w:rsidRPr="00980564">
        <w:rPr>
          <w:rFonts w:hint="cs"/>
          <w:sz w:val="28"/>
          <w:szCs w:val="28"/>
          <w:rtl/>
          <w:lang w:bidi="ar-SY"/>
        </w:rPr>
        <w:t xml:space="preserve">شكل المقذوف يوزع الاصطدام على منطقة نسيجة أوسع مؤدياً إلى تغير أكبر في الطاقة الحركية وبالتالي إلى أذية أكبر. </w:t>
      </w:r>
      <w:r w:rsidRPr="00796A22">
        <w:rPr>
          <w:rFonts w:hint="cs"/>
          <w:sz w:val="28"/>
          <w:szCs w:val="28"/>
          <w:highlight w:val="yellow"/>
          <w:rtl/>
          <w:lang w:bidi="ar-SY"/>
        </w:rPr>
        <w:t>السكين أو المقذوفات المغل</w:t>
      </w:r>
      <w:r w:rsidR="00975E41" w:rsidRPr="00796A22">
        <w:rPr>
          <w:rFonts w:hint="cs"/>
          <w:sz w:val="28"/>
          <w:szCs w:val="28"/>
          <w:highlight w:val="yellow"/>
          <w:rtl/>
          <w:lang w:bidi="ar-SY"/>
        </w:rPr>
        <w:t>ّـ</w:t>
      </w:r>
      <w:r w:rsidRPr="00796A22">
        <w:rPr>
          <w:rFonts w:hint="cs"/>
          <w:sz w:val="28"/>
          <w:szCs w:val="28"/>
          <w:highlight w:val="yellow"/>
          <w:rtl/>
          <w:lang w:bidi="ar-SY"/>
        </w:rPr>
        <w:t>فة لا يتشوه شكلها بشكل كبير عند الاصطدام بينما الرصاصات الفارغة تتسطح وتنتشر وتتجزأ عند الاصطدام موسعة منطقة الأذية.</w:t>
      </w:r>
    </w:p>
    <w:p w:rsidR="001720A8" w:rsidRDefault="001720A8" w:rsidP="001720A8">
      <w:pPr>
        <w:jc w:val="center"/>
        <w:rPr>
          <w:rtl/>
          <w:lang w:bidi="ar-SY"/>
        </w:rPr>
      </w:pPr>
      <w:r>
        <w:rPr>
          <w:rFonts w:hint="cs"/>
          <w:noProof/>
        </w:rPr>
        <w:drawing>
          <wp:inline distT="0" distB="0" distL="0" distR="0">
            <wp:extent cx="2867275" cy="4511615"/>
            <wp:effectExtent l="19050" t="0" r="92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l="28783" r="32795" b="3411"/>
                    <a:stretch>
                      <a:fillRect/>
                    </a:stretch>
                  </pic:blipFill>
                  <pic:spPr bwMode="auto">
                    <a:xfrm>
                      <a:off x="0" y="0"/>
                      <a:ext cx="2868573" cy="4513657"/>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jc w:val="both"/>
        <w:rPr>
          <w:rtl/>
          <w:lang w:bidi="ar-SY"/>
        </w:rPr>
      </w:pPr>
      <w:r w:rsidRPr="002E233D">
        <w:rPr>
          <w:rFonts w:hint="cs"/>
          <w:b/>
          <w:bCs/>
          <w:rtl/>
        </w:rPr>
        <w:t>الشكل 3</w:t>
      </w:r>
      <w:r w:rsidRPr="002E233D">
        <w:rPr>
          <w:rFonts w:hint="cs"/>
          <w:rtl/>
        </w:rPr>
        <w:t xml:space="preserve">: آلية الجرح </w:t>
      </w:r>
      <w:r w:rsidR="00975E41">
        <w:rPr>
          <w:rFonts w:hint="cs"/>
          <w:rtl/>
        </w:rPr>
        <w:t>بالإ</w:t>
      </w:r>
      <w:r w:rsidRPr="00975E41">
        <w:rPr>
          <w:rFonts w:hint="cs"/>
          <w:rtl/>
        </w:rPr>
        <w:t>ختراق المحوري (</w:t>
      </w:r>
      <w:r w:rsidRPr="00975E41">
        <w:t>A</w:t>
      </w:r>
      <w:r w:rsidRPr="00975E41">
        <w:rPr>
          <w:rFonts w:hint="cs"/>
          <w:rtl/>
        </w:rPr>
        <w:t xml:space="preserve">) </w:t>
      </w:r>
      <w:r w:rsidR="00975E41">
        <w:rPr>
          <w:rFonts w:hint="cs"/>
          <w:rtl/>
        </w:rPr>
        <w:t>والإ</w:t>
      </w:r>
      <w:r w:rsidRPr="00975E41">
        <w:rPr>
          <w:rFonts w:hint="cs"/>
          <w:rtl/>
        </w:rPr>
        <w:t xml:space="preserve">ختراق عبر الحجاب الحاجز </w:t>
      </w:r>
      <w:r w:rsidRPr="002E233D">
        <w:rPr>
          <w:rFonts w:hint="cs"/>
          <w:rtl/>
        </w:rPr>
        <w:t>(</w:t>
      </w:r>
      <w:r w:rsidRPr="002E233D">
        <w:t>B</w:t>
      </w:r>
      <w:r w:rsidRPr="002E233D">
        <w:rPr>
          <w:rFonts w:hint="cs"/>
          <w:rtl/>
        </w:rPr>
        <w:t>) مع أذيات مشتركة صدرية وبطنية مرافقة محتملة.</w:t>
      </w:r>
    </w:p>
    <w:p w:rsidR="00975E41" w:rsidRDefault="00975E41" w:rsidP="001720A8">
      <w:pPr>
        <w:autoSpaceDE w:val="0"/>
        <w:autoSpaceDN w:val="0"/>
        <w:adjustRightInd w:val="0"/>
        <w:spacing w:after="0" w:line="240" w:lineRule="auto"/>
        <w:jc w:val="both"/>
        <w:rPr>
          <w:rtl/>
          <w:lang w:bidi="ar-SY"/>
        </w:rPr>
      </w:pPr>
    </w:p>
    <w:p w:rsidR="00975E41" w:rsidRPr="002E233D" w:rsidRDefault="00975E41" w:rsidP="001720A8">
      <w:pPr>
        <w:autoSpaceDE w:val="0"/>
        <w:autoSpaceDN w:val="0"/>
        <w:adjustRightInd w:val="0"/>
        <w:spacing w:after="0" w:line="240" w:lineRule="auto"/>
        <w:jc w:val="both"/>
        <w:rPr>
          <w:rtl/>
          <w:lang w:bidi="ar-SY"/>
        </w:rPr>
      </w:pPr>
    </w:p>
    <w:p w:rsidR="001720A8" w:rsidRPr="001C6303" w:rsidRDefault="001720A8" w:rsidP="001720A8">
      <w:pPr>
        <w:pStyle w:val="2"/>
        <w:bidi/>
        <w:rPr>
          <w:sz w:val="40"/>
          <w:szCs w:val="40"/>
          <w:rtl/>
          <w:lang w:bidi="ar-SY"/>
        </w:rPr>
      </w:pPr>
      <w:r w:rsidRPr="001C6303">
        <w:rPr>
          <w:rFonts w:hint="cs"/>
          <w:sz w:val="40"/>
          <w:szCs w:val="40"/>
          <w:rtl/>
          <w:lang w:bidi="ar-SY"/>
        </w:rPr>
        <w:t>نتائج الإسقاط</w:t>
      </w:r>
    </w:p>
    <w:p w:rsidR="001720A8" w:rsidRDefault="001720A8" w:rsidP="001720A8">
      <w:pPr>
        <w:spacing w:line="360" w:lineRule="auto"/>
        <w:jc w:val="both"/>
        <w:rPr>
          <w:sz w:val="28"/>
          <w:szCs w:val="28"/>
          <w:rtl/>
          <w:lang w:bidi="ar-SY"/>
        </w:rPr>
      </w:pPr>
      <w:r w:rsidRPr="00975E41">
        <w:rPr>
          <w:rFonts w:hint="cs"/>
          <w:sz w:val="28"/>
          <w:szCs w:val="28"/>
          <w:rtl/>
          <w:lang w:bidi="ar-SY"/>
        </w:rPr>
        <w:t>يحدث حين يكون مركز ثقل المقذوف شاذاً أو غريباً</w:t>
      </w:r>
      <w:r w:rsidR="00975E41">
        <w:rPr>
          <w:rFonts w:hint="cs"/>
          <w:sz w:val="28"/>
          <w:szCs w:val="28"/>
          <w:rtl/>
          <w:lang w:bidi="ar-SY"/>
        </w:rPr>
        <w:t>؛</w:t>
      </w:r>
      <w:r w:rsidRPr="00975E41">
        <w:rPr>
          <w:rFonts w:hint="cs"/>
          <w:sz w:val="28"/>
          <w:szCs w:val="28"/>
          <w:rtl/>
          <w:lang w:bidi="ar-SY"/>
        </w:rPr>
        <w:t xml:space="preserve"> بسبب أنه عند القاعدة بدل المقدمة دائماً</w:t>
      </w:r>
      <w:r w:rsidR="00975E41">
        <w:rPr>
          <w:rFonts w:hint="cs"/>
          <w:sz w:val="28"/>
          <w:szCs w:val="28"/>
          <w:rtl/>
          <w:lang w:bidi="ar-SY"/>
        </w:rPr>
        <w:t>؛</w:t>
      </w:r>
      <w:r w:rsidRPr="00975E41">
        <w:rPr>
          <w:rFonts w:hint="cs"/>
          <w:sz w:val="28"/>
          <w:szCs w:val="28"/>
          <w:rtl/>
          <w:lang w:bidi="ar-SY"/>
        </w:rPr>
        <w:t xml:space="preserve"> ان حركة المقذوف التي تحدث بعد إطلاق المقذوف هي الحركة الدورانية والمحورية.</w:t>
      </w:r>
      <w:r w:rsidRPr="004A1CDA">
        <w:rPr>
          <w:rFonts w:hint="cs"/>
          <w:sz w:val="28"/>
          <w:szCs w:val="28"/>
          <w:highlight w:val="yellow"/>
          <w:rtl/>
          <w:lang w:bidi="ar-SY"/>
        </w:rPr>
        <w:t xml:space="preserve"> </w:t>
      </w:r>
    </w:p>
    <w:p w:rsidR="001720A8" w:rsidRPr="004A1CDA" w:rsidRDefault="001720A8" w:rsidP="00841438">
      <w:pPr>
        <w:spacing w:line="360" w:lineRule="auto"/>
        <w:jc w:val="both"/>
        <w:rPr>
          <w:sz w:val="28"/>
          <w:szCs w:val="28"/>
          <w:rtl/>
          <w:lang w:bidi="ar-SY"/>
        </w:rPr>
      </w:pPr>
      <w:r w:rsidRPr="004A1CDA">
        <w:rPr>
          <w:rFonts w:hint="cs"/>
          <w:sz w:val="28"/>
          <w:szCs w:val="28"/>
          <w:rtl/>
          <w:lang w:bidi="ar-SY"/>
        </w:rPr>
        <w:lastRenderedPageBreak/>
        <w:t>بسبب الحركة الدورانية والميلان</w:t>
      </w:r>
      <w:r>
        <w:rPr>
          <w:rFonts w:hint="cs"/>
          <w:sz w:val="28"/>
          <w:szCs w:val="28"/>
          <w:rtl/>
          <w:lang w:bidi="ar-SY"/>
        </w:rPr>
        <w:t xml:space="preserve"> </w:t>
      </w:r>
      <w:r w:rsidRPr="004A1CDA">
        <w:rPr>
          <w:rFonts w:hint="cs"/>
          <w:sz w:val="28"/>
          <w:szCs w:val="28"/>
          <w:rtl/>
          <w:lang w:bidi="ar-SY"/>
        </w:rPr>
        <w:t>عند الاصطدام فإن</w:t>
      </w:r>
      <w:r>
        <w:rPr>
          <w:rFonts w:hint="cs"/>
          <w:sz w:val="28"/>
          <w:szCs w:val="28"/>
          <w:rtl/>
          <w:lang w:bidi="ar-SY"/>
        </w:rPr>
        <w:t xml:space="preserve"> المقدمة تؤدي إلى إدخال القاعدة</w:t>
      </w:r>
      <w:r w:rsidRPr="004A1CDA">
        <w:rPr>
          <w:rFonts w:hint="cs"/>
          <w:sz w:val="28"/>
          <w:szCs w:val="28"/>
          <w:rtl/>
          <w:lang w:bidi="ar-SY"/>
        </w:rPr>
        <w:t xml:space="preserve"> وبالتالي توسيع منطقة الأذية وهذا يؤدي إلى </w:t>
      </w:r>
      <w:r w:rsidR="00841438" w:rsidRPr="004A1CDA">
        <w:rPr>
          <w:rFonts w:hint="cs"/>
          <w:sz w:val="28"/>
          <w:szCs w:val="28"/>
          <w:rtl/>
          <w:lang w:bidi="ar-SY"/>
        </w:rPr>
        <w:t xml:space="preserve">إفراغ الطاقة </w:t>
      </w:r>
      <w:r w:rsidR="00841438">
        <w:rPr>
          <w:rFonts w:hint="cs"/>
          <w:sz w:val="28"/>
          <w:szCs w:val="28"/>
          <w:rtl/>
          <w:lang w:bidi="ar-SY"/>
        </w:rPr>
        <w:t xml:space="preserve">و </w:t>
      </w:r>
      <w:r w:rsidRPr="004A1CDA">
        <w:rPr>
          <w:rFonts w:hint="cs"/>
          <w:sz w:val="28"/>
          <w:szCs w:val="28"/>
          <w:rtl/>
          <w:lang w:bidi="ar-SY"/>
        </w:rPr>
        <w:t>زيادة الأذية وبالتالي تؤدي إلى أذية نسيجية كبيرة. الحركة الدورانية والزاوي</w:t>
      </w:r>
      <w:r w:rsidR="00975E41">
        <w:rPr>
          <w:rFonts w:hint="cs"/>
          <w:sz w:val="28"/>
          <w:szCs w:val="28"/>
          <w:rtl/>
          <w:lang w:bidi="ar-SY"/>
        </w:rPr>
        <w:t>َّ</w:t>
      </w:r>
      <w:r w:rsidRPr="004A1CDA">
        <w:rPr>
          <w:rFonts w:hint="cs"/>
          <w:sz w:val="28"/>
          <w:szCs w:val="28"/>
          <w:rtl/>
          <w:lang w:bidi="ar-SY"/>
        </w:rPr>
        <w:t>ة تؤدي إلى حمل القاعدة إلى الأمام وهذا يؤدي إلى قلب المقذوف رأساً على عقب مما يؤدي إلى زيادة تبادل الطاقة الحركية وبالتالي زيادة أذية ال</w:t>
      </w:r>
      <w:r w:rsidR="00841438">
        <w:rPr>
          <w:rFonts w:hint="cs"/>
          <w:sz w:val="28"/>
          <w:szCs w:val="28"/>
          <w:rtl/>
          <w:lang w:bidi="ar-SY"/>
        </w:rPr>
        <w:t>أ</w:t>
      </w:r>
      <w:r w:rsidRPr="004A1CDA">
        <w:rPr>
          <w:rFonts w:hint="cs"/>
          <w:sz w:val="28"/>
          <w:szCs w:val="28"/>
          <w:rtl/>
          <w:lang w:bidi="ar-SY"/>
        </w:rPr>
        <w:t>نسج</w:t>
      </w:r>
      <w:r w:rsidR="00841438">
        <w:rPr>
          <w:rFonts w:hint="cs"/>
          <w:sz w:val="28"/>
          <w:szCs w:val="28"/>
          <w:rtl/>
          <w:lang w:bidi="ar-SY"/>
        </w:rPr>
        <w:t>ه</w:t>
      </w:r>
      <w:r w:rsidRPr="004A1CDA">
        <w:rPr>
          <w:rFonts w:hint="cs"/>
          <w:sz w:val="28"/>
          <w:szCs w:val="28"/>
          <w:rtl/>
          <w:lang w:bidi="ar-SY"/>
        </w:rPr>
        <w:t xml:space="preserve">. إن جروح الطلقة النارية </w:t>
      </w:r>
      <w:r>
        <w:rPr>
          <w:rFonts w:hint="cs"/>
          <w:sz w:val="28"/>
          <w:szCs w:val="28"/>
          <w:rtl/>
          <w:lang w:bidi="ar-SY"/>
        </w:rPr>
        <w:t>هي مثال على تأثير الأذية المتجزئ</w:t>
      </w:r>
      <w:r w:rsidRPr="004A1CDA">
        <w:rPr>
          <w:rFonts w:hint="cs"/>
          <w:sz w:val="28"/>
          <w:szCs w:val="28"/>
          <w:rtl/>
          <w:lang w:bidi="ar-SY"/>
        </w:rPr>
        <w:t>ة. يتم تقييم أذية الدخول بتصنيف الأذيات النافذة إلى عالية الطاقة ومتوسطة الطاقة ومنخفض</w:t>
      </w:r>
      <w:r w:rsidR="0079187A">
        <w:rPr>
          <w:rFonts w:hint="cs"/>
          <w:sz w:val="28"/>
          <w:szCs w:val="28"/>
          <w:rtl/>
          <w:lang w:bidi="ar-SY"/>
        </w:rPr>
        <w:t>ة</w:t>
      </w:r>
      <w:r w:rsidRPr="004A1CDA">
        <w:rPr>
          <w:rFonts w:hint="cs"/>
          <w:sz w:val="28"/>
          <w:szCs w:val="28"/>
          <w:rtl/>
          <w:lang w:bidi="ar-SY"/>
        </w:rPr>
        <w:t xml:space="preserve"> الطاقة.</w:t>
      </w:r>
    </w:p>
    <w:p w:rsidR="001720A8" w:rsidRDefault="001720A8" w:rsidP="001720A8">
      <w:pPr>
        <w:spacing w:line="360" w:lineRule="auto"/>
        <w:jc w:val="both"/>
        <w:rPr>
          <w:sz w:val="28"/>
          <w:szCs w:val="28"/>
          <w:rtl/>
          <w:lang w:bidi="ar-SY"/>
        </w:rPr>
      </w:pPr>
      <w:r w:rsidRPr="00FF2686">
        <w:rPr>
          <w:rStyle w:val="3Char"/>
          <w:rFonts w:hint="cs"/>
          <w:sz w:val="40"/>
          <w:szCs w:val="40"/>
          <w:rtl/>
        </w:rPr>
        <w:t xml:space="preserve">الجروح الطاعنة منخفضة </w:t>
      </w:r>
      <w:r w:rsidR="0079187A">
        <w:rPr>
          <w:rStyle w:val="3Char"/>
          <w:rFonts w:hint="cs"/>
          <w:sz w:val="40"/>
          <w:szCs w:val="40"/>
          <w:rtl/>
        </w:rPr>
        <w:t xml:space="preserve">ومتوسطة </w:t>
      </w:r>
      <w:r w:rsidRPr="00FF2686">
        <w:rPr>
          <w:rStyle w:val="3Char"/>
          <w:rFonts w:hint="cs"/>
          <w:sz w:val="40"/>
          <w:szCs w:val="40"/>
          <w:rtl/>
        </w:rPr>
        <w:t>الطاقة</w:t>
      </w:r>
      <w:r w:rsidRPr="001C6303">
        <w:rPr>
          <w:rFonts w:hint="cs"/>
          <w:sz w:val="28"/>
          <w:szCs w:val="28"/>
          <w:rtl/>
          <w:lang w:bidi="ar-SY"/>
        </w:rPr>
        <w:t xml:space="preserve">: </w:t>
      </w:r>
    </w:p>
    <w:p w:rsidR="001720A8" w:rsidRDefault="001720A8" w:rsidP="0079187A">
      <w:pPr>
        <w:spacing w:line="360" w:lineRule="auto"/>
        <w:jc w:val="both"/>
        <w:rPr>
          <w:sz w:val="28"/>
          <w:szCs w:val="28"/>
          <w:rtl/>
          <w:lang w:bidi="ar-SY"/>
        </w:rPr>
      </w:pPr>
      <w:r w:rsidRPr="00796A22">
        <w:rPr>
          <w:rFonts w:hint="cs"/>
          <w:b/>
          <w:bCs/>
          <w:i/>
          <w:iCs/>
          <w:sz w:val="28"/>
          <w:szCs w:val="28"/>
          <w:highlight w:val="yellow"/>
          <w:rtl/>
          <w:lang w:bidi="ar-SY"/>
        </w:rPr>
        <w:t>المقذوفات منخفضة الطاقة</w:t>
      </w:r>
      <w:r w:rsidR="0079187A" w:rsidRPr="00796A22">
        <w:rPr>
          <w:rFonts w:hint="cs"/>
          <w:b/>
          <w:bCs/>
          <w:sz w:val="28"/>
          <w:szCs w:val="28"/>
          <w:highlight w:val="yellow"/>
          <w:rtl/>
          <w:lang w:bidi="ar-SY"/>
        </w:rPr>
        <w:t>:</w:t>
      </w:r>
      <w:r w:rsidRPr="00796A22">
        <w:rPr>
          <w:rFonts w:hint="cs"/>
          <w:b/>
          <w:bCs/>
          <w:sz w:val="28"/>
          <w:szCs w:val="28"/>
          <w:highlight w:val="yellow"/>
          <w:rtl/>
          <w:lang w:bidi="ar-SY"/>
        </w:rPr>
        <w:t xml:space="preserve"> </w:t>
      </w:r>
      <w:r w:rsidRPr="00796A22">
        <w:rPr>
          <w:rFonts w:hint="cs"/>
          <w:sz w:val="28"/>
          <w:szCs w:val="28"/>
          <w:highlight w:val="yellow"/>
          <w:rtl/>
          <w:lang w:bidi="ar-SY"/>
        </w:rPr>
        <w:t>تتضمن السكاكين وأشياء أخرى تؤدي إلى أذيات ناتجة عن حافتها الحادة فقط. تعرف جروح الطلق الناري منخفضة الطاقة بانها الناجمة عن المقذوفات التي لا تتجاوز سرعتها 1200 قدم/ثا.</w:t>
      </w:r>
      <w:r w:rsidRPr="001C6303">
        <w:rPr>
          <w:rFonts w:hint="cs"/>
          <w:sz w:val="28"/>
          <w:szCs w:val="28"/>
          <w:rtl/>
          <w:lang w:bidi="ar-SY"/>
        </w:rPr>
        <w:t>التجوف قليل والأذياة يمكن تنبؤها بسهوة بمتابعة مسار السلاح ضمن الجسم. معرف</w:t>
      </w:r>
      <w:r>
        <w:rPr>
          <w:rFonts w:hint="cs"/>
          <w:sz w:val="28"/>
          <w:szCs w:val="28"/>
          <w:rtl/>
          <w:lang w:bidi="ar-SY"/>
        </w:rPr>
        <w:t>ة</w:t>
      </w:r>
      <w:r w:rsidRPr="001C6303">
        <w:rPr>
          <w:rFonts w:hint="cs"/>
          <w:sz w:val="28"/>
          <w:szCs w:val="28"/>
          <w:rtl/>
          <w:lang w:bidi="ar-SY"/>
        </w:rPr>
        <w:t xml:space="preserve"> نمط السلاح أحياناً يكون مفيداً. المهاجم قد يحرك السلاح داخل الجسم مما يؤدي إلى أذية أكبرمما يلاحظ في جرح الجلد.</w:t>
      </w:r>
      <w:r w:rsidR="00796A22">
        <w:rPr>
          <w:rFonts w:hint="cs"/>
          <w:sz w:val="28"/>
          <w:szCs w:val="28"/>
          <w:rtl/>
          <w:lang w:bidi="ar-SY"/>
        </w:rPr>
        <w:t xml:space="preserve"> </w:t>
      </w:r>
      <w:r w:rsidRPr="00796A22">
        <w:rPr>
          <w:rFonts w:hint="cs"/>
          <w:sz w:val="28"/>
          <w:szCs w:val="28"/>
          <w:highlight w:val="yellow"/>
          <w:rtl/>
          <w:lang w:bidi="ar-SY"/>
        </w:rPr>
        <w:t>إن تقدير مجال الأذية المحتملة بفحص فوهة الدخول لا يمكن الاعتماد عليه.</w:t>
      </w:r>
      <w:r>
        <w:rPr>
          <w:rFonts w:hint="cs"/>
          <w:sz w:val="28"/>
          <w:szCs w:val="28"/>
          <w:rtl/>
          <w:lang w:bidi="ar-SY"/>
        </w:rPr>
        <w:t xml:space="preserve"> </w:t>
      </w:r>
      <w:r w:rsidRPr="001C6303">
        <w:rPr>
          <w:rFonts w:hint="cs"/>
          <w:sz w:val="28"/>
          <w:szCs w:val="28"/>
          <w:rtl/>
          <w:lang w:bidi="ar-SY"/>
        </w:rPr>
        <w:t xml:space="preserve"> </w:t>
      </w:r>
    </w:p>
    <w:p w:rsidR="001720A8" w:rsidRPr="001C6303" w:rsidRDefault="001720A8" w:rsidP="0079187A">
      <w:pPr>
        <w:spacing w:line="360" w:lineRule="auto"/>
        <w:jc w:val="both"/>
        <w:rPr>
          <w:sz w:val="28"/>
          <w:szCs w:val="28"/>
          <w:rtl/>
          <w:lang w:bidi="ar-SY"/>
        </w:rPr>
      </w:pPr>
      <w:r w:rsidRPr="00796A22">
        <w:rPr>
          <w:rFonts w:hint="cs"/>
          <w:b/>
          <w:bCs/>
          <w:i/>
          <w:iCs/>
          <w:sz w:val="28"/>
          <w:szCs w:val="28"/>
          <w:highlight w:val="yellow"/>
          <w:rtl/>
          <w:lang w:bidi="ar-SY"/>
        </w:rPr>
        <w:t>إن المقذوفات متوسطة الطاقة</w:t>
      </w:r>
      <w:r w:rsidR="0079187A" w:rsidRPr="00796A22">
        <w:rPr>
          <w:rFonts w:hint="cs"/>
          <w:b/>
          <w:bCs/>
          <w:sz w:val="28"/>
          <w:szCs w:val="28"/>
          <w:highlight w:val="yellow"/>
          <w:rtl/>
          <w:lang w:bidi="ar-SY"/>
        </w:rPr>
        <w:t>:</w:t>
      </w:r>
      <w:r w:rsidRPr="00796A22">
        <w:rPr>
          <w:rFonts w:hint="cs"/>
          <w:i/>
          <w:iCs/>
          <w:sz w:val="28"/>
          <w:szCs w:val="28"/>
          <w:highlight w:val="yellow"/>
          <w:rtl/>
          <w:lang w:bidi="ar-SY"/>
        </w:rPr>
        <w:t xml:space="preserve"> هي</w:t>
      </w:r>
      <w:r w:rsidRPr="00796A22">
        <w:rPr>
          <w:rFonts w:hint="cs"/>
          <w:sz w:val="28"/>
          <w:szCs w:val="28"/>
          <w:highlight w:val="yellow"/>
          <w:rtl/>
          <w:lang w:bidi="ar-SY"/>
        </w:rPr>
        <w:t xml:space="preserve"> التي تتراوح سرعتها عند فوهة البندقية ما بين 1200-2000 قدم/ثا. معظم المسدسات اليدوية والبنادق هي أسلحة متوسطة ومنخفضة الطاقة.</w:t>
      </w:r>
      <w:r w:rsidRPr="001C6303">
        <w:rPr>
          <w:rFonts w:hint="cs"/>
          <w:sz w:val="28"/>
          <w:szCs w:val="28"/>
          <w:rtl/>
          <w:lang w:bidi="ar-SY"/>
        </w:rPr>
        <w:t xml:space="preserve"> الهدف الأساسي من التصنيف للأسلحة هو أن هذه الأسلحة تؤدي إلى أذية مباشرة للنسج القريبة من الاصطدام. </w:t>
      </w:r>
      <w:r w:rsidR="0079187A">
        <w:rPr>
          <w:rFonts w:hint="cs"/>
          <w:sz w:val="28"/>
          <w:szCs w:val="28"/>
          <w:rtl/>
          <w:lang w:bidi="ar-SY"/>
        </w:rPr>
        <w:t xml:space="preserve"> و</w:t>
      </w:r>
      <w:r w:rsidRPr="001C6303">
        <w:rPr>
          <w:rFonts w:hint="cs"/>
          <w:sz w:val="28"/>
          <w:szCs w:val="28"/>
          <w:rtl/>
          <w:lang w:bidi="ar-SY"/>
        </w:rPr>
        <w:t xml:space="preserve">يتناسب حجم أذية التجويف مع سرعة المقذوف. إن تنوع الشكل والتجزؤ والمسقط يؤثر في سعة الأذية. </w:t>
      </w:r>
    </w:p>
    <w:p w:rsidR="001720A8" w:rsidRPr="00CF37BE" w:rsidRDefault="001720A8" w:rsidP="001720A8">
      <w:pPr>
        <w:pStyle w:val="2"/>
        <w:bidi/>
        <w:rPr>
          <w:sz w:val="40"/>
          <w:szCs w:val="40"/>
          <w:rtl/>
          <w:lang w:bidi="ar-SY"/>
        </w:rPr>
      </w:pPr>
      <w:r w:rsidRPr="00CF37BE">
        <w:rPr>
          <w:rFonts w:hint="cs"/>
          <w:sz w:val="40"/>
          <w:szCs w:val="40"/>
          <w:rtl/>
          <w:lang w:bidi="ar-SY"/>
        </w:rPr>
        <w:t>الأسلحة عالية الطاقة</w:t>
      </w:r>
    </w:p>
    <w:p w:rsidR="001720A8" w:rsidRPr="00CF37BE" w:rsidRDefault="001720A8" w:rsidP="001720A8">
      <w:pPr>
        <w:spacing w:line="360" w:lineRule="auto"/>
        <w:jc w:val="both"/>
        <w:rPr>
          <w:sz w:val="28"/>
          <w:szCs w:val="28"/>
          <w:rtl/>
          <w:lang w:bidi="ar-SY"/>
        </w:rPr>
      </w:pPr>
      <w:r w:rsidRPr="00796A22">
        <w:rPr>
          <w:rFonts w:hint="cs"/>
          <w:sz w:val="28"/>
          <w:szCs w:val="28"/>
          <w:highlight w:val="yellow"/>
          <w:rtl/>
          <w:lang w:bidi="ar-SY"/>
        </w:rPr>
        <w:t>الفرق الأساسي بين أذيات الأسلحة عالية الطاقة وأذيات الطلق الناري المدني هو أن مقذوفها يحدث التكهف وأن مخروط الطاقة يكون أكبر بكثير مما في المقذوف منخفض أو متوسط الطاقة. والتكهف المؤقت يمتد تماماً خلف مسار القذيفة الفعلي مسبباً أذية واسعة.</w:t>
      </w:r>
      <w:r w:rsidRPr="00CF37BE">
        <w:rPr>
          <w:rFonts w:hint="cs"/>
          <w:sz w:val="28"/>
          <w:szCs w:val="28"/>
          <w:rtl/>
          <w:lang w:bidi="ar-SY"/>
        </w:rPr>
        <w:t xml:space="preserve"> إن الضغط السلبي الحادث بسبب التكهف يؤدي إلى سحب الملابس والبكتيريا وحطام المحيط المجاور ضمن الجرح مما يؤدي إلى خطورة إضافية للتلوث.إن زيادة ال</w:t>
      </w:r>
      <w:r>
        <w:rPr>
          <w:rFonts w:hint="cs"/>
          <w:sz w:val="28"/>
          <w:szCs w:val="28"/>
          <w:rtl/>
          <w:lang w:bidi="ar-SY"/>
        </w:rPr>
        <w:t>اسلحة</w:t>
      </w:r>
      <w:r w:rsidRPr="00CF37BE">
        <w:rPr>
          <w:rFonts w:hint="cs"/>
          <w:sz w:val="28"/>
          <w:szCs w:val="28"/>
          <w:rtl/>
          <w:lang w:bidi="ar-SY"/>
        </w:rPr>
        <w:t xml:space="preserve"> شبه اللآلية يؤدي </w:t>
      </w:r>
      <w:r>
        <w:rPr>
          <w:rFonts w:hint="cs"/>
          <w:sz w:val="28"/>
          <w:szCs w:val="28"/>
          <w:rtl/>
          <w:lang w:bidi="ar-SY"/>
        </w:rPr>
        <w:t>أيضاً إلى زيادة الجروح التي يعان</w:t>
      </w:r>
      <w:r w:rsidRPr="00CF37BE">
        <w:rPr>
          <w:rFonts w:hint="cs"/>
          <w:sz w:val="28"/>
          <w:szCs w:val="28"/>
          <w:rtl/>
          <w:lang w:bidi="ar-SY"/>
        </w:rPr>
        <w:t>ي م</w:t>
      </w:r>
      <w:r>
        <w:rPr>
          <w:rFonts w:hint="cs"/>
          <w:sz w:val="28"/>
          <w:szCs w:val="28"/>
          <w:rtl/>
          <w:lang w:bidi="ar-SY"/>
        </w:rPr>
        <w:t xml:space="preserve">نها </w:t>
      </w:r>
      <w:r>
        <w:rPr>
          <w:rFonts w:hint="cs"/>
          <w:sz w:val="28"/>
          <w:szCs w:val="28"/>
          <w:rtl/>
          <w:lang w:bidi="ar-SY"/>
        </w:rPr>
        <w:lastRenderedPageBreak/>
        <w:t>الضحية. فبدلاً من مواجهة الج</w:t>
      </w:r>
      <w:r w:rsidRPr="00CF37BE">
        <w:rPr>
          <w:rFonts w:hint="cs"/>
          <w:sz w:val="28"/>
          <w:szCs w:val="28"/>
          <w:rtl/>
          <w:lang w:bidi="ar-SY"/>
        </w:rPr>
        <w:t>ر</w:t>
      </w:r>
      <w:r>
        <w:rPr>
          <w:rFonts w:hint="cs"/>
          <w:sz w:val="28"/>
          <w:szCs w:val="28"/>
          <w:rtl/>
          <w:lang w:bidi="ar-SY"/>
        </w:rPr>
        <w:t>اح</w:t>
      </w:r>
      <w:r w:rsidRPr="00CF37BE">
        <w:rPr>
          <w:rFonts w:hint="cs"/>
          <w:sz w:val="28"/>
          <w:szCs w:val="28"/>
          <w:rtl/>
          <w:lang w:bidi="ar-SY"/>
        </w:rPr>
        <w:t xml:space="preserve"> بجرح ناري واحد فإنه سيواجه عدة جروح بأماكن مختلفة من الجسم.</w:t>
      </w:r>
    </w:p>
    <w:p w:rsidR="001720A8" w:rsidRPr="004A314B" w:rsidRDefault="001720A8" w:rsidP="001720A8">
      <w:pPr>
        <w:pStyle w:val="2"/>
        <w:bidi/>
        <w:rPr>
          <w:sz w:val="40"/>
          <w:szCs w:val="40"/>
          <w:rtl/>
          <w:lang w:bidi="ar-SY"/>
        </w:rPr>
      </w:pPr>
      <w:r w:rsidRPr="004A314B">
        <w:rPr>
          <w:rFonts w:hint="cs"/>
          <w:sz w:val="40"/>
          <w:szCs w:val="40"/>
          <w:rtl/>
          <w:lang w:bidi="ar-SY"/>
        </w:rPr>
        <w:t>الأذيات الانفجارية</w:t>
      </w:r>
    </w:p>
    <w:p w:rsidR="001720A8" w:rsidRPr="004A314B" w:rsidRDefault="001720A8" w:rsidP="006946C6">
      <w:pPr>
        <w:jc w:val="both"/>
        <w:rPr>
          <w:sz w:val="28"/>
          <w:szCs w:val="28"/>
          <w:rtl/>
          <w:lang w:bidi="ar-SY"/>
        </w:rPr>
      </w:pPr>
      <w:r w:rsidRPr="004A314B">
        <w:rPr>
          <w:rFonts w:hint="cs"/>
          <w:sz w:val="28"/>
          <w:szCs w:val="28"/>
          <w:rtl/>
          <w:lang w:bidi="ar-SY"/>
        </w:rPr>
        <w:t xml:space="preserve">تسبب الأذيات الانفجارية إطلاق النار من البندقية </w:t>
      </w:r>
      <w:r>
        <w:rPr>
          <w:rFonts w:hint="cs"/>
          <w:sz w:val="28"/>
          <w:szCs w:val="28"/>
          <w:rtl/>
          <w:lang w:bidi="ar-SY"/>
        </w:rPr>
        <w:t xml:space="preserve">من </w:t>
      </w:r>
      <w:r w:rsidRPr="004A314B">
        <w:rPr>
          <w:rFonts w:hint="cs"/>
          <w:sz w:val="28"/>
          <w:szCs w:val="28"/>
          <w:rtl/>
          <w:lang w:bidi="ar-SY"/>
        </w:rPr>
        <w:t>مدى قريب مؤدياً إلى أذيات تخريبية تشمل تدميراً واسعاً للنسج، إ</w:t>
      </w:r>
      <w:r w:rsidR="006946C6">
        <w:rPr>
          <w:rFonts w:hint="cs"/>
          <w:sz w:val="28"/>
          <w:szCs w:val="28"/>
          <w:rtl/>
          <w:lang w:bidi="ar-SY"/>
        </w:rPr>
        <w:t>ل</w:t>
      </w:r>
      <w:r w:rsidRPr="004A314B">
        <w:rPr>
          <w:rFonts w:hint="cs"/>
          <w:sz w:val="28"/>
          <w:szCs w:val="28"/>
          <w:rtl/>
          <w:lang w:bidi="ar-SY"/>
        </w:rPr>
        <w:t>ى جانب أذيات أعضاء نوعية أخرى. الأذيات الانفجارية لديها الاحتمال ال</w:t>
      </w:r>
      <w:r w:rsidR="006946C6">
        <w:rPr>
          <w:rFonts w:hint="cs"/>
          <w:sz w:val="28"/>
          <w:szCs w:val="28"/>
          <w:rtl/>
          <w:lang w:bidi="ar-SY"/>
        </w:rPr>
        <w:t>أ</w:t>
      </w:r>
      <w:r w:rsidRPr="004A314B">
        <w:rPr>
          <w:rFonts w:hint="cs"/>
          <w:sz w:val="28"/>
          <w:szCs w:val="28"/>
          <w:rtl/>
          <w:lang w:bidi="ar-SY"/>
        </w:rPr>
        <w:t xml:space="preserve">كبر للإنتانات الثانوية. </w:t>
      </w:r>
      <w:r w:rsidRPr="00796A22">
        <w:rPr>
          <w:rFonts w:hint="cs"/>
          <w:sz w:val="28"/>
          <w:szCs w:val="28"/>
          <w:highlight w:val="yellow"/>
          <w:rtl/>
          <w:lang w:bidi="ar-SY"/>
        </w:rPr>
        <w:t>هذه الأذيات في الغالب تستكشف جراحياً وتنظر بشكل واسع للأنسجة المتهتكة وتترك الجروح مفتوحة وتدك بضماد عقيم يتم تبديله مع إعادة تقييم دوري في غرفة العمليات.</w:t>
      </w:r>
      <w:r w:rsidRPr="00796A22">
        <w:rPr>
          <w:rStyle w:val="a7"/>
          <w:sz w:val="28"/>
          <w:szCs w:val="28"/>
          <w:highlight w:val="yellow"/>
          <w:rtl/>
        </w:rPr>
        <w:endnoteReference w:id="11"/>
      </w:r>
    </w:p>
    <w:p w:rsidR="001720A8" w:rsidRPr="005F598A" w:rsidRDefault="001720A8" w:rsidP="001720A8">
      <w:pPr>
        <w:pStyle w:val="1"/>
        <w:bidi/>
        <w:rPr>
          <w:sz w:val="40"/>
          <w:szCs w:val="40"/>
          <w:rtl/>
          <w:lang w:bidi="ar-SY"/>
        </w:rPr>
      </w:pPr>
      <w:r w:rsidRPr="005F598A">
        <w:rPr>
          <w:rFonts w:hint="cs"/>
          <w:sz w:val="40"/>
          <w:szCs w:val="40"/>
          <w:rtl/>
          <w:lang w:bidi="ar-SY"/>
        </w:rPr>
        <w:t>التقييم التشريحي العام للجروح النافذة</w:t>
      </w:r>
    </w:p>
    <w:p w:rsidR="001720A8" w:rsidRPr="005F598A" w:rsidRDefault="001720A8" w:rsidP="003A4BF0">
      <w:pPr>
        <w:spacing w:line="360" w:lineRule="auto"/>
        <w:jc w:val="both"/>
        <w:rPr>
          <w:sz w:val="28"/>
          <w:szCs w:val="28"/>
          <w:rtl/>
          <w:lang w:bidi="ar-SY"/>
        </w:rPr>
      </w:pPr>
      <w:r w:rsidRPr="00796A22">
        <w:rPr>
          <w:rFonts w:hint="cs"/>
          <w:sz w:val="28"/>
          <w:szCs w:val="28"/>
          <w:highlight w:val="yellow"/>
          <w:rtl/>
          <w:lang w:bidi="ar-SY"/>
        </w:rPr>
        <w:t>إن تقييم ال</w:t>
      </w:r>
      <w:r w:rsidR="006946C6" w:rsidRPr="00796A22">
        <w:rPr>
          <w:rFonts w:hint="cs"/>
          <w:sz w:val="28"/>
          <w:szCs w:val="28"/>
          <w:highlight w:val="yellow"/>
          <w:rtl/>
          <w:lang w:bidi="ar-SY"/>
        </w:rPr>
        <w:t>أذيات</w:t>
      </w:r>
      <w:r w:rsidRPr="00796A22">
        <w:rPr>
          <w:rFonts w:hint="cs"/>
          <w:sz w:val="28"/>
          <w:szCs w:val="28"/>
          <w:highlight w:val="yellow"/>
          <w:rtl/>
          <w:lang w:bidi="ar-SY"/>
        </w:rPr>
        <w:t xml:space="preserve"> الداخلية والخارحية </w:t>
      </w:r>
      <w:r w:rsidR="006946C6" w:rsidRPr="00796A22">
        <w:rPr>
          <w:rFonts w:hint="cs"/>
          <w:sz w:val="28"/>
          <w:szCs w:val="28"/>
          <w:highlight w:val="yellow"/>
          <w:rtl/>
          <w:lang w:bidi="ar-SY"/>
        </w:rPr>
        <w:t>يعتمد</w:t>
      </w:r>
      <w:r w:rsidRPr="00796A22">
        <w:rPr>
          <w:rFonts w:hint="cs"/>
          <w:sz w:val="28"/>
          <w:szCs w:val="28"/>
          <w:highlight w:val="yellow"/>
          <w:rtl/>
          <w:lang w:bidi="ar-SY"/>
        </w:rPr>
        <w:t xml:space="preserve"> </w:t>
      </w:r>
      <w:r w:rsidR="006946C6" w:rsidRPr="00796A22">
        <w:rPr>
          <w:rFonts w:hint="cs"/>
          <w:sz w:val="28"/>
          <w:szCs w:val="28"/>
          <w:highlight w:val="yellow"/>
          <w:rtl/>
          <w:lang w:bidi="ar-SY"/>
        </w:rPr>
        <w:t xml:space="preserve">بشكل </w:t>
      </w:r>
      <w:r w:rsidRPr="00796A22">
        <w:rPr>
          <w:rFonts w:hint="cs"/>
          <w:sz w:val="28"/>
          <w:szCs w:val="28"/>
          <w:highlight w:val="yellow"/>
          <w:rtl/>
          <w:lang w:bidi="ar-SY"/>
        </w:rPr>
        <w:t>أساس</w:t>
      </w:r>
      <w:r w:rsidR="006946C6" w:rsidRPr="00796A22">
        <w:rPr>
          <w:rFonts w:hint="cs"/>
          <w:sz w:val="28"/>
          <w:szCs w:val="28"/>
          <w:highlight w:val="yellow"/>
          <w:rtl/>
          <w:lang w:bidi="ar-SY"/>
        </w:rPr>
        <w:t>ي</w:t>
      </w:r>
      <w:r w:rsidRPr="00796A22">
        <w:rPr>
          <w:rFonts w:hint="cs"/>
          <w:sz w:val="28"/>
          <w:szCs w:val="28"/>
          <w:highlight w:val="yellow"/>
          <w:rtl/>
          <w:lang w:bidi="ar-SY"/>
        </w:rPr>
        <w:t xml:space="preserve"> </w:t>
      </w:r>
      <w:r w:rsidR="006946C6" w:rsidRPr="00796A22">
        <w:rPr>
          <w:rFonts w:hint="cs"/>
          <w:sz w:val="28"/>
          <w:szCs w:val="28"/>
          <w:highlight w:val="yellow"/>
          <w:rtl/>
          <w:lang w:bidi="ar-SY"/>
        </w:rPr>
        <w:t xml:space="preserve">على </w:t>
      </w:r>
      <w:r w:rsidRPr="00796A22">
        <w:rPr>
          <w:rFonts w:hint="cs"/>
          <w:sz w:val="28"/>
          <w:szCs w:val="28"/>
          <w:highlight w:val="yellow"/>
          <w:rtl/>
          <w:lang w:bidi="ar-SY"/>
        </w:rPr>
        <w:t>تقدير عدد المقذوفات ومساراتها وأي الأعضاء هو المعرض لخطر الأذية. الطلقة النارية تسبب وشماً وحرقاً وسحجات نتيجة للحركة الدورانية. اعتماداً على المدى فقد يكون هناك حرق مباشر على الجلد. يحدث وشم إذا كانت الفوهة بمدى 12 إنش من الجلد عند إطلاق النار</w:t>
      </w:r>
      <w:r w:rsidRPr="005F598A">
        <w:rPr>
          <w:rFonts w:hint="cs"/>
          <w:sz w:val="28"/>
          <w:szCs w:val="28"/>
          <w:rtl/>
          <w:lang w:bidi="ar-SY"/>
        </w:rPr>
        <w:t xml:space="preserve">. مدى إطلاق النار له أهميته حيث أن مقاومة الهواء تبطئ سرعة المقذوف وتنقص الطاقة الحركية بشكل يتناسب طرداً مع المسافة. حالما يخترق المقذوف النسج، فإن الطاقة تتوزع خلال المكان المغلق، </w:t>
      </w:r>
      <w:r w:rsidR="003A4BF0" w:rsidRPr="005F598A">
        <w:rPr>
          <w:rFonts w:hint="cs"/>
          <w:sz w:val="28"/>
          <w:szCs w:val="28"/>
          <w:rtl/>
          <w:lang w:bidi="ar-SY"/>
        </w:rPr>
        <w:t xml:space="preserve">يمكن توقع أذيات معينة </w:t>
      </w:r>
      <w:r w:rsidR="003A4BF0">
        <w:rPr>
          <w:rFonts w:hint="cs"/>
          <w:sz w:val="28"/>
          <w:szCs w:val="28"/>
          <w:rtl/>
          <w:lang w:bidi="ar-SY"/>
        </w:rPr>
        <w:t>إ</w:t>
      </w:r>
      <w:r w:rsidRPr="005F598A">
        <w:rPr>
          <w:rFonts w:hint="cs"/>
          <w:sz w:val="28"/>
          <w:szCs w:val="28"/>
          <w:rtl/>
          <w:lang w:bidi="ar-SY"/>
        </w:rPr>
        <w:t>عتم</w:t>
      </w:r>
      <w:r w:rsidR="003A4BF0">
        <w:rPr>
          <w:rFonts w:hint="cs"/>
          <w:sz w:val="28"/>
          <w:szCs w:val="28"/>
          <w:rtl/>
          <w:lang w:bidi="ar-SY"/>
        </w:rPr>
        <w:t>ا</w:t>
      </w:r>
      <w:r w:rsidRPr="005F598A">
        <w:rPr>
          <w:rFonts w:hint="cs"/>
          <w:sz w:val="28"/>
          <w:szCs w:val="28"/>
          <w:rtl/>
          <w:lang w:bidi="ar-SY"/>
        </w:rPr>
        <w:t>د</w:t>
      </w:r>
      <w:r w:rsidR="003A4BF0">
        <w:rPr>
          <w:rFonts w:hint="cs"/>
          <w:sz w:val="28"/>
          <w:szCs w:val="28"/>
          <w:rtl/>
          <w:lang w:bidi="ar-SY"/>
        </w:rPr>
        <w:t>اً</w:t>
      </w:r>
      <w:r w:rsidRPr="005F598A">
        <w:rPr>
          <w:rFonts w:hint="cs"/>
          <w:sz w:val="28"/>
          <w:szCs w:val="28"/>
          <w:rtl/>
          <w:lang w:bidi="ar-SY"/>
        </w:rPr>
        <w:t xml:space="preserve"> على الأعضاء المصدومة ونمط الأنسجة المخترقة. على سبيل المثال: المقذوف المخترق للجمجمة قد تكون طاق</w:t>
      </w:r>
      <w:r w:rsidR="003A4BF0">
        <w:rPr>
          <w:rFonts w:hint="cs"/>
          <w:sz w:val="28"/>
          <w:szCs w:val="28"/>
          <w:rtl/>
          <w:lang w:bidi="ar-SY"/>
        </w:rPr>
        <w:t>ت</w:t>
      </w:r>
      <w:r w:rsidRPr="005F598A">
        <w:rPr>
          <w:rFonts w:hint="cs"/>
          <w:sz w:val="28"/>
          <w:szCs w:val="28"/>
          <w:rtl/>
          <w:lang w:bidi="ar-SY"/>
        </w:rPr>
        <w:t>ة غير كافية لتعبر وتخرج من الجمجمة من الجهة الأخرى، فبدلاً من ذلك فإنها قد تتبع الانحناء الداخلي للجمجمة مؤدية إلى أذية بالغة للمخ أكبر من الأذية الخطية البسيطة.</w:t>
      </w:r>
    </w:p>
    <w:p w:rsidR="001720A8" w:rsidRDefault="001720A8" w:rsidP="001720A8">
      <w:pPr>
        <w:spacing w:line="360" w:lineRule="auto"/>
        <w:jc w:val="both"/>
        <w:rPr>
          <w:sz w:val="28"/>
          <w:szCs w:val="28"/>
          <w:rtl/>
          <w:lang w:bidi="ar-SY"/>
        </w:rPr>
      </w:pPr>
      <w:r w:rsidRPr="005F598A">
        <w:rPr>
          <w:rFonts w:hint="cs"/>
          <w:sz w:val="28"/>
          <w:szCs w:val="28"/>
          <w:rtl/>
          <w:lang w:bidi="ar-SY"/>
        </w:rPr>
        <w:t>في أذيات الصدر، فإن الرئة قليلة الكتلة ولذلك فإن الأذية تكون أقل مقارنة مع أنسجة الصدر الأخرى. وبشكل مماثل، فإن الأوعية غير المثب</w:t>
      </w:r>
      <w:r w:rsidR="003A4BF0">
        <w:rPr>
          <w:rFonts w:hint="cs"/>
          <w:sz w:val="28"/>
          <w:szCs w:val="28"/>
          <w:rtl/>
          <w:lang w:bidi="ar-SY"/>
        </w:rPr>
        <w:t>َّ</w:t>
      </w:r>
      <w:r w:rsidRPr="005F598A">
        <w:rPr>
          <w:rFonts w:hint="cs"/>
          <w:sz w:val="28"/>
          <w:szCs w:val="28"/>
          <w:rtl/>
          <w:lang w:bidi="ar-SY"/>
        </w:rPr>
        <w:t xml:space="preserve">تة يمكن دفعها جانباً بدون أذيات هامة. الأوعية الكبيرة المثبتة مثل الأبهر والأجوف هي بشكل خاص معرضة لأذية مميتة. إذا تم اختراق العظم، تتحول الشدف إلى قذائف ثانوية يمكن أن تمزق الأنسجة المجاورة متضمنة البنى الوعائية. قد تتمدد العضلات بعيداً عن طريق الطلقاة ولكن هذا قد يؤدي إلى التمطط والنزف. إن أذية الأوعية المجاورة قد تكون نتيجة لتخرب بطانة الشريان مع تخثر لاحق حتى لو بقي الوعاء سالماً. </w:t>
      </w:r>
    </w:p>
    <w:p w:rsidR="001720A8" w:rsidRPr="005F598A" w:rsidRDefault="001720A8" w:rsidP="001720A8">
      <w:pPr>
        <w:spacing w:line="360" w:lineRule="auto"/>
        <w:jc w:val="both"/>
        <w:rPr>
          <w:sz w:val="28"/>
          <w:szCs w:val="28"/>
          <w:rtl/>
          <w:lang w:bidi="ar-SY"/>
        </w:rPr>
      </w:pPr>
      <w:r w:rsidRPr="005F598A">
        <w:rPr>
          <w:rFonts w:hint="cs"/>
          <w:sz w:val="28"/>
          <w:szCs w:val="28"/>
          <w:rtl/>
          <w:lang w:bidi="ar-SY"/>
        </w:rPr>
        <w:lastRenderedPageBreak/>
        <w:t>إن المقذوفات منخفضة السرعة قد لا تتبع مساراً مستقيماً ولكن على العكس ترتد ضمن جوف الجسم مؤدية إلى أذية أعضاء أخرى.</w:t>
      </w:r>
    </w:p>
    <w:p w:rsidR="001720A8" w:rsidRPr="005001BC" w:rsidRDefault="003A4BF0" w:rsidP="001720A8">
      <w:pPr>
        <w:pStyle w:val="2"/>
        <w:bidi/>
        <w:rPr>
          <w:sz w:val="40"/>
          <w:szCs w:val="40"/>
          <w:rtl/>
          <w:lang w:bidi="ar-SY"/>
        </w:rPr>
      </w:pPr>
      <w:r>
        <w:rPr>
          <w:rFonts w:hint="cs"/>
          <w:sz w:val="40"/>
          <w:szCs w:val="40"/>
          <w:rtl/>
          <w:lang w:bidi="ar-SY"/>
        </w:rPr>
        <w:t>تشخيص الأذيات المرافقة لرضوح</w:t>
      </w:r>
      <w:r w:rsidR="001720A8" w:rsidRPr="005001BC">
        <w:rPr>
          <w:rFonts w:hint="cs"/>
          <w:sz w:val="40"/>
          <w:szCs w:val="40"/>
          <w:rtl/>
          <w:lang w:bidi="ar-SY"/>
        </w:rPr>
        <w:t xml:space="preserve"> وعائية معينة</w:t>
      </w:r>
    </w:p>
    <w:p w:rsidR="001720A8" w:rsidRPr="005001BC" w:rsidRDefault="001720A8" w:rsidP="001720A8">
      <w:pPr>
        <w:pStyle w:val="a5"/>
        <w:numPr>
          <w:ilvl w:val="0"/>
          <w:numId w:val="1"/>
        </w:numPr>
        <w:bidi/>
        <w:spacing w:line="360" w:lineRule="auto"/>
        <w:jc w:val="both"/>
        <w:rPr>
          <w:sz w:val="28"/>
          <w:szCs w:val="28"/>
          <w:lang w:bidi="ar-SY"/>
        </w:rPr>
      </w:pPr>
      <w:r w:rsidRPr="005001BC">
        <w:rPr>
          <w:rFonts w:hint="cs"/>
          <w:sz w:val="28"/>
          <w:szCs w:val="28"/>
          <w:rtl/>
          <w:lang w:bidi="ar-SY"/>
        </w:rPr>
        <w:t>أذية الشريان أو الوريد المساريقي العلوي مع أذية البنكرياس والكبد</w:t>
      </w:r>
    </w:p>
    <w:p w:rsidR="001720A8" w:rsidRPr="005001BC" w:rsidRDefault="001720A8" w:rsidP="001720A8">
      <w:pPr>
        <w:pStyle w:val="a5"/>
        <w:numPr>
          <w:ilvl w:val="0"/>
          <w:numId w:val="1"/>
        </w:numPr>
        <w:bidi/>
        <w:spacing w:line="360" w:lineRule="auto"/>
        <w:jc w:val="both"/>
        <w:rPr>
          <w:sz w:val="28"/>
          <w:szCs w:val="28"/>
          <w:lang w:bidi="ar-SY"/>
        </w:rPr>
      </w:pPr>
      <w:r w:rsidRPr="005001BC">
        <w:rPr>
          <w:rFonts w:hint="cs"/>
          <w:sz w:val="28"/>
          <w:szCs w:val="28"/>
          <w:rtl/>
          <w:lang w:bidi="ar-SY"/>
        </w:rPr>
        <w:t>أذية الشريان الكلوي مع الكبد والكلية والكولون</w:t>
      </w:r>
    </w:p>
    <w:p w:rsidR="001720A8" w:rsidRPr="005001BC" w:rsidRDefault="001720A8" w:rsidP="001720A8">
      <w:pPr>
        <w:pStyle w:val="a5"/>
        <w:numPr>
          <w:ilvl w:val="0"/>
          <w:numId w:val="1"/>
        </w:numPr>
        <w:bidi/>
        <w:spacing w:line="360" w:lineRule="auto"/>
        <w:jc w:val="both"/>
        <w:rPr>
          <w:sz w:val="28"/>
          <w:szCs w:val="28"/>
          <w:lang w:bidi="ar-SY"/>
        </w:rPr>
      </w:pPr>
      <w:r w:rsidRPr="005001BC">
        <w:rPr>
          <w:rFonts w:hint="cs"/>
          <w:sz w:val="28"/>
          <w:szCs w:val="28"/>
          <w:rtl/>
          <w:lang w:bidi="ar-SY"/>
        </w:rPr>
        <w:t>أذية الأجوف السفلي مع الكبد والأمعاء الدقيقة والكولون والبنكرياس والعفج</w:t>
      </w:r>
    </w:p>
    <w:p w:rsidR="001720A8" w:rsidRPr="005001BC" w:rsidRDefault="001720A8" w:rsidP="001720A8">
      <w:pPr>
        <w:pStyle w:val="a5"/>
        <w:numPr>
          <w:ilvl w:val="0"/>
          <w:numId w:val="1"/>
        </w:numPr>
        <w:bidi/>
        <w:spacing w:line="360" w:lineRule="auto"/>
        <w:jc w:val="both"/>
        <w:rPr>
          <w:sz w:val="28"/>
          <w:szCs w:val="28"/>
          <w:lang w:bidi="ar-SY"/>
        </w:rPr>
      </w:pPr>
      <w:r w:rsidRPr="005001BC">
        <w:rPr>
          <w:rFonts w:hint="cs"/>
          <w:sz w:val="28"/>
          <w:szCs w:val="28"/>
          <w:rtl/>
          <w:lang w:bidi="ar-SY"/>
        </w:rPr>
        <w:t>أذية وريد الباب مع الأجوف السفلي والكبد والبنكرياس والعفج</w:t>
      </w:r>
    </w:p>
    <w:p w:rsidR="001720A8" w:rsidRPr="005001BC" w:rsidRDefault="001720A8" w:rsidP="001720A8">
      <w:pPr>
        <w:pStyle w:val="a5"/>
        <w:numPr>
          <w:ilvl w:val="0"/>
          <w:numId w:val="1"/>
        </w:numPr>
        <w:bidi/>
        <w:spacing w:line="360" w:lineRule="auto"/>
        <w:jc w:val="both"/>
        <w:rPr>
          <w:sz w:val="28"/>
          <w:szCs w:val="28"/>
          <w:lang w:bidi="ar-SY"/>
        </w:rPr>
      </w:pPr>
      <w:r w:rsidRPr="005001BC">
        <w:rPr>
          <w:rFonts w:hint="cs"/>
          <w:sz w:val="28"/>
          <w:szCs w:val="28"/>
          <w:rtl/>
          <w:lang w:bidi="ar-SY"/>
        </w:rPr>
        <w:t>أذية الشريان الإبطي مع رض</w:t>
      </w:r>
      <w:r w:rsidR="008017B1">
        <w:rPr>
          <w:rFonts w:hint="cs"/>
          <w:sz w:val="28"/>
          <w:szCs w:val="28"/>
          <w:rtl/>
          <w:lang w:bidi="ar-SY"/>
        </w:rPr>
        <w:t>ح</w:t>
      </w:r>
      <w:r w:rsidRPr="005001BC">
        <w:rPr>
          <w:rFonts w:hint="cs"/>
          <w:sz w:val="28"/>
          <w:szCs w:val="28"/>
          <w:rtl/>
          <w:lang w:bidi="ar-SY"/>
        </w:rPr>
        <w:t xml:space="preserve"> الضفيرة العضلية</w:t>
      </w:r>
    </w:p>
    <w:p w:rsidR="001720A8" w:rsidRDefault="001720A8" w:rsidP="008017B1">
      <w:pPr>
        <w:spacing w:line="360" w:lineRule="auto"/>
        <w:rPr>
          <w:sz w:val="28"/>
          <w:szCs w:val="28"/>
          <w:rtl/>
          <w:lang w:bidi="ar-SY"/>
        </w:rPr>
      </w:pPr>
      <w:r w:rsidRPr="005001BC">
        <w:rPr>
          <w:rFonts w:hint="cs"/>
          <w:sz w:val="28"/>
          <w:szCs w:val="28"/>
          <w:rtl/>
          <w:lang w:bidi="ar-SY"/>
        </w:rPr>
        <w:t>الأذيات النافذة سوف تقيم اعتماداً على الطبوغرافية. على سبيل المثال، الجروح النافذة للعنق تترافق عادة مع أذية الوريد الوداجي والرغامى والشريان السباتي. إن أذية الرغامى تترافق دائماً مع أذية المري. إن أذية الشريان السباتي تترافق غالباً مع أذية الوريد الوداجي الباطن. في الجروح النافذة للصدر يؤخذ بالحسبان احتمال أذية القلب والرئة والحجاب الحاجز. التوضع الأمامي للبطين ا</w:t>
      </w:r>
      <w:r w:rsidR="008017B1">
        <w:rPr>
          <w:rFonts w:hint="cs"/>
          <w:sz w:val="28"/>
          <w:szCs w:val="28"/>
          <w:rtl/>
          <w:lang w:bidi="ar-SY"/>
        </w:rPr>
        <w:t>لأيمن يجعله بشكل خاص عرضة للرضوح</w:t>
      </w:r>
      <w:r w:rsidRPr="005001BC">
        <w:rPr>
          <w:rFonts w:hint="cs"/>
          <w:sz w:val="28"/>
          <w:szCs w:val="28"/>
          <w:rtl/>
          <w:lang w:bidi="ar-SY"/>
        </w:rPr>
        <w:t xml:space="preserve"> النا</w:t>
      </w:r>
      <w:r>
        <w:rPr>
          <w:rFonts w:hint="cs"/>
          <w:sz w:val="28"/>
          <w:szCs w:val="28"/>
          <w:rtl/>
          <w:lang w:bidi="ar-SY"/>
        </w:rPr>
        <w:t>فذة. إن كل الجروح النافذة أسفل خ</w:t>
      </w:r>
      <w:r w:rsidRPr="005001BC">
        <w:rPr>
          <w:rFonts w:hint="cs"/>
          <w:sz w:val="28"/>
          <w:szCs w:val="28"/>
          <w:rtl/>
          <w:lang w:bidi="ar-SY"/>
        </w:rPr>
        <w:t>ط حلمة الثدي أو تحت ثلمة الثدي يجب أن يؤخذ بالحسبان وجود أذيات كامنة ضمن البطن</w:t>
      </w:r>
      <w:r w:rsidR="008017B1" w:rsidRPr="008017B1">
        <w:rPr>
          <w:rFonts w:hint="cs"/>
          <w:sz w:val="28"/>
          <w:szCs w:val="28"/>
          <w:rtl/>
          <w:lang w:bidi="ar-SY"/>
        </w:rPr>
        <w:t xml:space="preserve"> </w:t>
      </w:r>
      <w:r w:rsidR="008017B1" w:rsidRPr="005001BC">
        <w:rPr>
          <w:rFonts w:hint="cs"/>
          <w:sz w:val="28"/>
          <w:szCs w:val="28"/>
          <w:rtl/>
          <w:lang w:bidi="ar-SY"/>
        </w:rPr>
        <w:t>معها</w:t>
      </w:r>
      <w:r w:rsidRPr="005001BC">
        <w:rPr>
          <w:rFonts w:hint="cs"/>
          <w:sz w:val="28"/>
          <w:szCs w:val="28"/>
          <w:rtl/>
          <w:lang w:bidi="ar-SY"/>
        </w:rPr>
        <w:t xml:space="preserve">. </w:t>
      </w:r>
    </w:p>
    <w:p w:rsidR="001720A8" w:rsidRPr="005001BC" w:rsidRDefault="001720A8" w:rsidP="008017B1">
      <w:pPr>
        <w:spacing w:line="360" w:lineRule="auto"/>
        <w:rPr>
          <w:sz w:val="28"/>
          <w:szCs w:val="28"/>
          <w:rtl/>
          <w:lang w:bidi="ar-SY"/>
        </w:rPr>
      </w:pPr>
      <w:r w:rsidRPr="005001BC">
        <w:rPr>
          <w:rFonts w:hint="cs"/>
          <w:sz w:val="28"/>
          <w:szCs w:val="28"/>
          <w:rtl/>
          <w:lang w:bidi="ar-SY"/>
        </w:rPr>
        <w:t>وبشكل مماثل فإن الجروح العابرة للخط الناصف والتي تدعى الجروح العابرة المحورية من المهم تمييزها. هذا الأمر واضح في الصدر حيث أن</w:t>
      </w:r>
      <w:r w:rsidR="008017B1">
        <w:rPr>
          <w:rFonts w:hint="cs"/>
          <w:sz w:val="28"/>
          <w:szCs w:val="28"/>
          <w:rtl/>
          <w:lang w:bidi="ar-SY"/>
        </w:rPr>
        <w:t xml:space="preserve"> كل تراكيب المنصف معرضة للخطر </w:t>
      </w:r>
      <w:r w:rsidRPr="005001BC">
        <w:rPr>
          <w:rFonts w:hint="cs"/>
          <w:sz w:val="28"/>
          <w:szCs w:val="28"/>
          <w:rtl/>
          <w:lang w:bidi="ar-SY"/>
        </w:rPr>
        <w:t xml:space="preserve"> وبشكل خاص الأبهر والاجوف السفلي. أذيات البطن المرافقة غالباً تشتمل على أذيات الكبد والطحال وكذلك أذيات الحجاب الحاجز والرئة والمعدة. أذيات العفج والبنكرياس تشاهد مع أذيات الكبد والأجوف السفلي والمعدة والكولون.</w:t>
      </w:r>
    </w:p>
    <w:p w:rsidR="001720A8" w:rsidRPr="00B34B06" w:rsidRDefault="001720A8" w:rsidP="001720A8">
      <w:pPr>
        <w:pStyle w:val="1"/>
        <w:bidi/>
        <w:rPr>
          <w:sz w:val="40"/>
          <w:szCs w:val="40"/>
          <w:rtl/>
          <w:lang w:bidi="ar-SY"/>
        </w:rPr>
      </w:pPr>
      <w:r w:rsidRPr="00B34B06">
        <w:rPr>
          <w:rFonts w:hint="cs"/>
          <w:sz w:val="40"/>
          <w:szCs w:val="40"/>
          <w:rtl/>
          <w:lang w:bidi="ar-SY"/>
        </w:rPr>
        <w:t>نظام قياس تقييم الأذية</w:t>
      </w:r>
    </w:p>
    <w:p w:rsidR="001720A8" w:rsidRPr="00B34B06" w:rsidRDefault="001720A8" w:rsidP="004A6FEC">
      <w:pPr>
        <w:spacing w:line="360" w:lineRule="auto"/>
        <w:jc w:val="both"/>
        <w:rPr>
          <w:sz w:val="28"/>
          <w:szCs w:val="28"/>
          <w:rtl/>
          <w:lang w:bidi="ar-SY"/>
        </w:rPr>
      </w:pPr>
      <w:r w:rsidRPr="00B34B06">
        <w:rPr>
          <w:rFonts w:hint="cs"/>
          <w:sz w:val="28"/>
          <w:szCs w:val="28"/>
          <w:rtl/>
          <w:lang w:bidi="ar-SY"/>
        </w:rPr>
        <w:t>لقد تم تطوير العديد من الأنظمة في محا</w:t>
      </w:r>
      <w:r w:rsidR="001B121D">
        <w:rPr>
          <w:rFonts w:hint="cs"/>
          <w:sz w:val="28"/>
          <w:szCs w:val="28"/>
          <w:rtl/>
          <w:lang w:bidi="ar-SY"/>
        </w:rPr>
        <w:t>ولة ل</w:t>
      </w:r>
      <w:r>
        <w:rPr>
          <w:rFonts w:hint="cs"/>
          <w:sz w:val="28"/>
          <w:szCs w:val="28"/>
          <w:rtl/>
          <w:lang w:bidi="ar-SY"/>
        </w:rPr>
        <w:t>لمقارنة بين الرضوح</w:t>
      </w:r>
      <w:r w:rsidRPr="00B34B06">
        <w:rPr>
          <w:rFonts w:hint="cs"/>
          <w:sz w:val="28"/>
          <w:szCs w:val="28"/>
          <w:rtl/>
          <w:lang w:bidi="ar-SY"/>
        </w:rPr>
        <w:t xml:space="preserve"> والجروح </w:t>
      </w:r>
      <w:r w:rsidR="001B121D">
        <w:rPr>
          <w:rFonts w:hint="cs"/>
          <w:sz w:val="28"/>
          <w:szCs w:val="28"/>
          <w:rtl/>
          <w:lang w:bidi="ar-SY"/>
        </w:rPr>
        <w:t>عند ا</w:t>
      </w:r>
      <w:r w:rsidRPr="00B34B06">
        <w:rPr>
          <w:rFonts w:hint="cs"/>
          <w:sz w:val="28"/>
          <w:szCs w:val="28"/>
          <w:rtl/>
          <w:lang w:bidi="ar-SY"/>
        </w:rPr>
        <w:t xml:space="preserve">لمرضى </w:t>
      </w:r>
      <w:r w:rsidR="001B121D" w:rsidRPr="00B34B06">
        <w:rPr>
          <w:rFonts w:hint="cs"/>
          <w:sz w:val="28"/>
          <w:szCs w:val="28"/>
          <w:rtl/>
          <w:lang w:bidi="ar-SY"/>
        </w:rPr>
        <w:t xml:space="preserve">، </w:t>
      </w:r>
      <w:r w:rsidR="001B121D">
        <w:rPr>
          <w:rFonts w:hint="cs"/>
          <w:sz w:val="28"/>
          <w:szCs w:val="28"/>
          <w:rtl/>
          <w:lang w:bidi="ar-SY"/>
        </w:rPr>
        <w:t>و</w:t>
      </w:r>
      <w:r w:rsidR="001B121D" w:rsidRPr="00B34B06">
        <w:rPr>
          <w:rFonts w:hint="cs"/>
          <w:sz w:val="28"/>
          <w:szCs w:val="28"/>
          <w:rtl/>
          <w:lang w:bidi="ar-SY"/>
        </w:rPr>
        <w:t xml:space="preserve">على الرغم من أنها جميعها تعد مساعدة ولكنها غير كاملة. </w:t>
      </w:r>
      <w:r w:rsidR="001B121D" w:rsidRPr="00335687">
        <w:rPr>
          <w:rFonts w:hint="cs"/>
          <w:sz w:val="28"/>
          <w:szCs w:val="28"/>
          <w:highlight w:val="yellow"/>
          <w:rtl/>
          <w:lang w:bidi="ar-SY"/>
        </w:rPr>
        <w:t xml:space="preserve">الدافع لوجود نظام </w:t>
      </w:r>
      <w:r w:rsidRPr="00335687">
        <w:rPr>
          <w:rFonts w:hint="cs"/>
          <w:sz w:val="28"/>
          <w:szCs w:val="28"/>
          <w:highlight w:val="yellow"/>
          <w:rtl/>
          <w:lang w:bidi="ar-SY"/>
        </w:rPr>
        <w:t xml:space="preserve">جمع النقاط للرضوح هو الحاجة لتقديم </w:t>
      </w:r>
      <w:r w:rsidR="001B121D" w:rsidRPr="00335687">
        <w:rPr>
          <w:rFonts w:hint="cs"/>
          <w:sz w:val="28"/>
          <w:szCs w:val="28"/>
          <w:highlight w:val="yellow"/>
          <w:rtl/>
          <w:lang w:bidi="ar-SY"/>
        </w:rPr>
        <w:t xml:space="preserve">و </w:t>
      </w:r>
      <w:r w:rsidRPr="00335687">
        <w:rPr>
          <w:rFonts w:hint="cs"/>
          <w:sz w:val="28"/>
          <w:szCs w:val="28"/>
          <w:highlight w:val="yellow"/>
          <w:rtl/>
          <w:lang w:bidi="ar-SY"/>
        </w:rPr>
        <w:t>تعريف وتصنيف أذيات المرضى الحرجة في المرحلة قبل المستشفى مع التكهن</w:t>
      </w:r>
      <w:r w:rsidRPr="00B34B06">
        <w:rPr>
          <w:rFonts w:hint="cs"/>
          <w:sz w:val="28"/>
          <w:szCs w:val="28"/>
          <w:rtl/>
          <w:lang w:bidi="ar-SY"/>
        </w:rPr>
        <w:t xml:space="preserve"> </w:t>
      </w:r>
      <w:r w:rsidRPr="00335687">
        <w:rPr>
          <w:rFonts w:hint="cs"/>
          <w:sz w:val="28"/>
          <w:szCs w:val="28"/>
          <w:highlight w:val="yellow"/>
          <w:rtl/>
          <w:lang w:bidi="ar-SY"/>
        </w:rPr>
        <w:lastRenderedPageBreak/>
        <w:t>بمعدل الوفيات وتقييم النتائج مع تطوير التواصل.</w:t>
      </w:r>
      <w:r w:rsidRPr="00B34B06">
        <w:rPr>
          <w:rFonts w:hint="cs"/>
          <w:sz w:val="28"/>
          <w:szCs w:val="28"/>
          <w:rtl/>
          <w:lang w:bidi="ar-SY"/>
        </w:rPr>
        <w:t xml:space="preserve"> هذه الأنظمة أيضاً تسم</w:t>
      </w:r>
      <w:r w:rsidR="001B121D">
        <w:rPr>
          <w:rFonts w:hint="cs"/>
          <w:sz w:val="28"/>
          <w:szCs w:val="28"/>
          <w:rtl/>
          <w:lang w:bidi="ar-SY"/>
        </w:rPr>
        <w:t>ح</w:t>
      </w:r>
      <w:r w:rsidRPr="00B34B06">
        <w:rPr>
          <w:rFonts w:hint="cs"/>
          <w:sz w:val="28"/>
          <w:szCs w:val="28"/>
          <w:rtl/>
          <w:lang w:bidi="ar-SY"/>
        </w:rPr>
        <w:t xml:space="preserve"> بمتابعة المريض ونتائج علاجه مع الزمن.</w:t>
      </w:r>
    </w:p>
    <w:p w:rsidR="001720A8" w:rsidRPr="00B34B06" w:rsidRDefault="001720A8" w:rsidP="00A01089">
      <w:pPr>
        <w:spacing w:line="360" w:lineRule="auto"/>
        <w:jc w:val="both"/>
        <w:rPr>
          <w:sz w:val="28"/>
          <w:szCs w:val="28"/>
          <w:rtl/>
          <w:lang w:bidi="ar-SY"/>
        </w:rPr>
      </w:pPr>
      <w:r w:rsidRPr="00335687">
        <w:rPr>
          <w:rFonts w:hint="cs"/>
          <w:sz w:val="28"/>
          <w:szCs w:val="28"/>
          <w:highlight w:val="yellow"/>
          <w:rtl/>
          <w:lang w:bidi="ar-SY"/>
        </w:rPr>
        <w:t xml:space="preserve">أحد أبسط الطرق لتصنيف رضوح المرضى هي وضعهم في ثلاث مجموعات </w:t>
      </w:r>
      <w:r w:rsidR="00A01089" w:rsidRPr="00335687">
        <w:rPr>
          <w:rFonts w:hint="cs"/>
          <w:sz w:val="28"/>
          <w:szCs w:val="28"/>
          <w:highlight w:val="yellow"/>
          <w:rtl/>
          <w:lang w:bidi="ar-SY"/>
        </w:rPr>
        <w:t>إ</w:t>
      </w:r>
      <w:r w:rsidRPr="00335687">
        <w:rPr>
          <w:rFonts w:hint="cs"/>
          <w:sz w:val="28"/>
          <w:szCs w:val="28"/>
          <w:highlight w:val="yellow"/>
          <w:rtl/>
          <w:lang w:bidi="ar-SY"/>
        </w:rPr>
        <w:t>عتماداً على شدة الإصابة.</w:t>
      </w:r>
    </w:p>
    <w:p w:rsidR="001720A8" w:rsidRPr="00335687" w:rsidRDefault="001720A8" w:rsidP="001720A8">
      <w:pPr>
        <w:pStyle w:val="a5"/>
        <w:numPr>
          <w:ilvl w:val="0"/>
          <w:numId w:val="2"/>
        </w:numPr>
        <w:bidi/>
        <w:spacing w:line="360" w:lineRule="auto"/>
        <w:jc w:val="both"/>
        <w:rPr>
          <w:sz w:val="28"/>
          <w:szCs w:val="28"/>
          <w:highlight w:val="yellow"/>
          <w:lang w:bidi="ar-SY"/>
        </w:rPr>
      </w:pPr>
      <w:r w:rsidRPr="00335687">
        <w:rPr>
          <w:rFonts w:hint="cs"/>
          <w:sz w:val="28"/>
          <w:szCs w:val="28"/>
          <w:highlight w:val="yellow"/>
          <w:rtl/>
          <w:lang w:bidi="ar-SY"/>
        </w:rPr>
        <w:t>أولئك المرضى الذين لديهم أذيات مميتة فوراً</w:t>
      </w:r>
    </w:p>
    <w:p w:rsidR="001720A8" w:rsidRPr="00335687" w:rsidRDefault="001720A8" w:rsidP="001720A8">
      <w:pPr>
        <w:pStyle w:val="a5"/>
        <w:numPr>
          <w:ilvl w:val="0"/>
          <w:numId w:val="2"/>
        </w:numPr>
        <w:bidi/>
        <w:spacing w:line="360" w:lineRule="auto"/>
        <w:jc w:val="both"/>
        <w:rPr>
          <w:sz w:val="28"/>
          <w:szCs w:val="28"/>
          <w:highlight w:val="yellow"/>
          <w:lang w:bidi="ar-SY"/>
        </w:rPr>
      </w:pPr>
      <w:r w:rsidRPr="00335687">
        <w:rPr>
          <w:rFonts w:hint="cs"/>
          <w:sz w:val="28"/>
          <w:szCs w:val="28"/>
          <w:highlight w:val="yellow"/>
          <w:rtl/>
          <w:lang w:bidi="ar-SY"/>
        </w:rPr>
        <w:t>الذين لديهم أذيات من الممكن أن تكون مميتة</w:t>
      </w:r>
    </w:p>
    <w:p w:rsidR="001720A8" w:rsidRPr="00335687" w:rsidRDefault="001720A8" w:rsidP="001720A8">
      <w:pPr>
        <w:pStyle w:val="a5"/>
        <w:numPr>
          <w:ilvl w:val="0"/>
          <w:numId w:val="2"/>
        </w:numPr>
        <w:bidi/>
        <w:spacing w:line="360" w:lineRule="auto"/>
        <w:jc w:val="both"/>
        <w:rPr>
          <w:sz w:val="28"/>
          <w:szCs w:val="28"/>
          <w:highlight w:val="yellow"/>
          <w:lang w:bidi="ar-SY"/>
        </w:rPr>
      </w:pPr>
      <w:r w:rsidRPr="00335687">
        <w:rPr>
          <w:rFonts w:hint="cs"/>
          <w:sz w:val="28"/>
          <w:szCs w:val="28"/>
          <w:highlight w:val="yellow"/>
          <w:rtl/>
          <w:lang w:bidi="ar-SY"/>
        </w:rPr>
        <w:t>الذين لديهم أذيات غير مميتة</w:t>
      </w:r>
    </w:p>
    <w:p w:rsidR="001720A8" w:rsidRPr="00335687" w:rsidRDefault="001720A8" w:rsidP="001720A8">
      <w:pPr>
        <w:spacing w:line="360" w:lineRule="auto"/>
        <w:jc w:val="both"/>
        <w:rPr>
          <w:sz w:val="28"/>
          <w:szCs w:val="28"/>
          <w:highlight w:val="yellow"/>
          <w:rtl/>
          <w:lang w:bidi="ar-SY"/>
        </w:rPr>
      </w:pPr>
      <w:r w:rsidRPr="00335687">
        <w:rPr>
          <w:rFonts w:hint="cs"/>
          <w:sz w:val="28"/>
          <w:szCs w:val="28"/>
          <w:highlight w:val="yellow"/>
          <w:rtl/>
          <w:lang w:bidi="ar-SY"/>
        </w:rPr>
        <w:t>تشمل المجموعة الأولى المرضى الذين لديهم أذيات نزف على نحو مميت أو أذيات بالغة في الرأس أو قطع معترض في الحبل الشوكي الرقبي أو تمزيق كبير للطرق الهوائية يؤدي إلى الموت خلال أقل من 10 دقائق. وهذه تمثل من الأذيات الرض</w:t>
      </w:r>
      <w:r w:rsidR="00A01089" w:rsidRPr="00335687">
        <w:rPr>
          <w:rFonts w:hint="cs"/>
          <w:sz w:val="28"/>
          <w:szCs w:val="28"/>
          <w:highlight w:val="yellow"/>
          <w:rtl/>
          <w:lang w:bidi="ar-SY"/>
        </w:rPr>
        <w:t>ح</w:t>
      </w:r>
      <w:r w:rsidRPr="00335687">
        <w:rPr>
          <w:rFonts w:hint="cs"/>
          <w:sz w:val="28"/>
          <w:szCs w:val="28"/>
          <w:highlight w:val="yellow"/>
          <w:rtl/>
          <w:lang w:bidi="ar-SY"/>
        </w:rPr>
        <w:t>ية 5%. ونصف هذه الرضوح تؤدي إلى الوفاة من هذه الفئة.</w:t>
      </w:r>
    </w:p>
    <w:p w:rsidR="001720A8" w:rsidRPr="00335687" w:rsidRDefault="001720A8" w:rsidP="001720A8">
      <w:pPr>
        <w:spacing w:line="360" w:lineRule="auto"/>
        <w:jc w:val="both"/>
        <w:rPr>
          <w:sz w:val="28"/>
          <w:szCs w:val="28"/>
          <w:highlight w:val="yellow"/>
          <w:rtl/>
          <w:lang w:bidi="ar-SY"/>
        </w:rPr>
      </w:pPr>
      <w:r w:rsidRPr="00335687">
        <w:rPr>
          <w:rFonts w:hint="cs"/>
          <w:sz w:val="28"/>
          <w:szCs w:val="28"/>
          <w:highlight w:val="yellow"/>
          <w:rtl/>
          <w:lang w:bidi="ar-SY"/>
        </w:rPr>
        <w:t xml:space="preserve">المجموعة الثالثة التي تشمل 80% من الرضوح، حيث تتضمن المرضى الذين لديهم رضوح صغيرة أو محدودة في النسج الرخوة وكسور أطراف معزولة. إن الخطر الفعلي على الحياة نادراً ما يوجد في هذه الجموعة، والتدبير الإسعافي ليس أساسياً. هؤلاء المرضى يبقون على قيد الحياة دون أي عجز حتى وإن تأخرت الرعاية الطبية. </w:t>
      </w:r>
    </w:p>
    <w:p w:rsidR="001720A8" w:rsidRDefault="001720A8" w:rsidP="001720A8">
      <w:pPr>
        <w:spacing w:line="360" w:lineRule="auto"/>
        <w:jc w:val="both"/>
        <w:rPr>
          <w:sz w:val="28"/>
          <w:szCs w:val="28"/>
          <w:rtl/>
          <w:lang w:bidi="ar-SY"/>
        </w:rPr>
      </w:pPr>
      <w:r w:rsidRPr="00335687">
        <w:rPr>
          <w:rFonts w:hint="cs"/>
          <w:sz w:val="28"/>
          <w:szCs w:val="28"/>
          <w:highlight w:val="yellow"/>
          <w:rtl/>
          <w:lang w:bidi="ar-SY"/>
        </w:rPr>
        <w:t>الفائدة الحقيقية من تطوير العناية قبل المشفى ونظام تصنيف الجروح تكون أكثر على الفئة الثانية من المرضى والتي تعادل تقريباً 15-20% من المجموع الكلي. هؤلاء يمكن الحفاظ عليهم بتقديم الرعاية الطبية العاجلة لهم. ولأجل هذه المجموعة تم وضع نظام النقاط وتطويره.</w:t>
      </w:r>
    </w:p>
    <w:p w:rsidR="001720A8" w:rsidRDefault="001720A8" w:rsidP="001720A8">
      <w:pPr>
        <w:spacing w:line="360" w:lineRule="auto"/>
        <w:jc w:val="both"/>
        <w:rPr>
          <w:sz w:val="28"/>
          <w:szCs w:val="28"/>
          <w:rtl/>
          <w:lang w:bidi="ar-SY"/>
        </w:rPr>
      </w:pPr>
    </w:p>
    <w:p w:rsidR="001720A8" w:rsidRDefault="001720A8" w:rsidP="001720A8">
      <w:pPr>
        <w:spacing w:line="360" w:lineRule="auto"/>
        <w:jc w:val="both"/>
        <w:rPr>
          <w:sz w:val="28"/>
          <w:szCs w:val="28"/>
          <w:rtl/>
          <w:lang w:bidi="ar-SY"/>
        </w:rPr>
      </w:pPr>
    </w:p>
    <w:p w:rsidR="001720A8" w:rsidRPr="00C52D40" w:rsidRDefault="001720A8" w:rsidP="001720A8">
      <w:pPr>
        <w:pStyle w:val="2"/>
        <w:bidi/>
        <w:rPr>
          <w:sz w:val="28"/>
          <w:szCs w:val="28"/>
          <w:rtl/>
          <w:lang w:bidi="ar-SY"/>
        </w:rPr>
      </w:pPr>
      <w:r w:rsidRPr="00C52D40">
        <w:rPr>
          <w:rFonts w:hint="cs"/>
          <w:sz w:val="40"/>
          <w:szCs w:val="40"/>
          <w:rtl/>
          <w:lang w:bidi="ar-SY"/>
        </w:rPr>
        <w:t xml:space="preserve">نظام حرز النقاط </w:t>
      </w:r>
      <w:r>
        <w:rPr>
          <w:rFonts w:hint="cs"/>
          <w:sz w:val="40"/>
          <w:szCs w:val="40"/>
          <w:rtl/>
          <w:lang w:bidi="ar-SY"/>
        </w:rPr>
        <w:t>للرضوح</w:t>
      </w:r>
      <w:r w:rsidRPr="00C52D40">
        <w:rPr>
          <w:rFonts w:hint="cs"/>
          <w:sz w:val="40"/>
          <w:szCs w:val="40"/>
          <w:rtl/>
          <w:lang w:bidi="ar-SY"/>
        </w:rPr>
        <w:t xml:space="preserve"> والفرز</w:t>
      </w:r>
    </w:p>
    <w:p w:rsidR="001720A8" w:rsidRPr="00FF08D5" w:rsidRDefault="001720A8" w:rsidP="001720A8">
      <w:pPr>
        <w:spacing w:line="360" w:lineRule="auto"/>
        <w:jc w:val="both"/>
        <w:rPr>
          <w:sz w:val="28"/>
          <w:szCs w:val="28"/>
          <w:rtl/>
          <w:lang w:bidi="ar-SY"/>
        </w:rPr>
      </w:pPr>
      <w:r w:rsidRPr="00335687">
        <w:rPr>
          <w:rFonts w:hint="cs"/>
          <w:sz w:val="28"/>
          <w:szCs w:val="28"/>
          <w:highlight w:val="yellow"/>
          <w:rtl/>
          <w:lang w:bidi="ar-SY"/>
        </w:rPr>
        <w:t xml:space="preserve">تم تطوير نظام حرز النقاط للرضوح من قبل </w:t>
      </w:r>
      <w:r w:rsidRPr="00335687">
        <w:rPr>
          <w:sz w:val="28"/>
          <w:szCs w:val="28"/>
          <w:highlight w:val="yellow"/>
          <w:lang w:bidi="ar-SY"/>
        </w:rPr>
        <w:t>Champion</w:t>
      </w:r>
      <w:r w:rsidRPr="00335687">
        <w:rPr>
          <w:rFonts w:hint="cs"/>
          <w:sz w:val="28"/>
          <w:szCs w:val="28"/>
          <w:highlight w:val="yellow"/>
          <w:rtl/>
          <w:lang w:bidi="ar-SY"/>
        </w:rPr>
        <w:t xml:space="preserve"> و </w:t>
      </w:r>
      <w:r w:rsidRPr="00335687">
        <w:rPr>
          <w:sz w:val="28"/>
          <w:szCs w:val="28"/>
          <w:highlight w:val="yellow"/>
          <w:lang w:bidi="ar-SY"/>
        </w:rPr>
        <w:t>Sacco</w:t>
      </w:r>
      <w:r w:rsidRPr="00335687">
        <w:rPr>
          <w:rStyle w:val="a7"/>
          <w:sz w:val="28"/>
          <w:szCs w:val="28"/>
          <w:highlight w:val="yellow"/>
        </w:rPr>
        <w:endnoteReference w:id="12"/>
      </w:r>
      <w:r w:rsidRPr="00335687">
        <w:rPr>
          <w:rFonts w:hint="cs"/>
          <w:sz w:val="28"/>
          <w:szCs w:val="28"/>
          <w:highlight w:val="yellow"/>
          <w:rtl/>
          <w:lang w:bidi="ar-SY"/>
        </w:rPr>
        <w:t xml:space="preserve"> في عام 1981 واعتبر أكثر الأنظمة تطبيقاً وأكثرها فائدة للتقييم الأولي لضحايا الرضوح.</w:t>
      </w:r>
      <w:r w:rsidRPr="00FF08D5">
        <w:rPr>
          <w:rFonts w:hint="cs"/>
          <w:sz w:val="28"/>
          <w:szCs w:val="28"/>
          <w:rtl/>
          <w:lang w:bidi="ar-SY"/>
        </w:rPr>
        <w:t xml:space="preserve"> </w:t>
      </w:r>
      <w:r w:rsidRPr="00335687">
        <w:rPr>
          <w:rFonts w:hint="cs"/>
          <w:sz w:val="28"/>
          <w:szCs w:val="28"/>
          <w:highlight w:val="yellow"/>
          <w:rtl/>
          <w:lang w:bidi="ar-SY"/>
        </w:rPr>
        <w:t xml:space="preserve">إنه بشكل حسابي يدمج بين </w:t>
      </w:r>
      <w:r w:rsidRPr="00335687">
        <w:rPr>
          <w:rFonts w:hint="cs"/>
          <w:sz w:val="28"/>
          <w:szCs w:val="28"/>
          <w:highlight w:val="yellow"/>
          <w:rtl/>
          <w:lang w:bidi="ar-SY"/>
        </w:rPr>
        <w:lastRenderedPageBreak/>
        <w:t>المتغير الفيزيولوجي في الضغط الشرياني ومعدل التنفس ومقياس غلاسكو لتقييم درجة الأذية ويتنبأ أياً من المرضى بحاجة إلى عناية ومراقبة دقيقة فورية</w:t>
      </w:r>
      <w:r w:rsidRPr="00FF08D5">
        <w:rPr>
          <w:rFonts w:hint="cs"/>
          <w:sz w:val="28"/>
          <w:szCs w:val="28"/>
          <w:rtl/>
          <w:lang w:bidi="ar-SY"/>
        </w:rPr>
        <w:t xml:space="preserve">. يوضح الجدول </w:t>
      </w:r>
      <w:r w:rsidR="00D46FD8">
        <w:rPr>
          <w:rFonts w:hint="cs"/>
          <w:sz w:val="28"/>
          <w:szCs w:val="28"/>
          <w:rtl/>
          <w:lang w:bidi="ar-SY"/>
        </w:rPr>
        <w:t>(</w:t>
      </w:r>
      <w:r w:rsidRPr="00FF08D5">
        <w:rPr>
          <w:rFonts w:hint="cs"/>
          <w:sz w:val="28"/>
          <w:szCs w:val="28"/>
          <w:rtl/>
          <w:lang w:bidi="ar-SY"/>
        </w:rPr>
        <w:t xml:space="preserve">5 </w:t>
      </w:r>
      <w:r w:rsidR="00D46FD8">
        <w:rPr>
          <w:rFonts w:hint="cs"/>
          <w:sz w:val="28"/>
          <w:szCs w:val="28"/>
          <w:rtl/>
          <w:lang w:bidi="ar-SY"/>
        </w:rPr>
        <w:t xml:space="preserve">) </w:t>
      </w:r>
      <w:r w:rsidRPr="00FF08D5">
        <w:rPr>
          <w:rFonts w:hint="cs"/>
          <w:sz w:val="28"/>
          <w:szCs w:val="28"/>
          <w:rtl/>
          <w:lang w:bidi="ar-SY"/>
        </w:rPr>
        <w:t>حرز الرضح المعدل (</w:t>
      </w:r>
      <w:r w:rsidRPr="00FF08D5">
        <w:rPr>
          <w:sz w:val="28"/>
          <w:szCs w:val="28"/>
          <w:lang w:bidi="ar-SY"/>
        </w:rPr>
        <w:t>RTS</w:t>
      </w:r>
      <w:r w:rsidRPr="00FF08D5">
        <w:rPr>
          <w:rFonts w:hint="cs"/>
          <w:sz w:val="28"/>
          <w:szCs w:val="28"/>
          <w:rtl/>
          <w:lang w:bidi="ar-SY"/>
        </w:rPr>
        <w:t xml:space="preserve">) </w:t>
      </w:r>
      <w:r w:rsidRPr="00FF08D5">
        <w:rPr>
          <w:sz w:val="28"/>
          <w:szCs w:val="28"/>
          <w:lang w:bidi="ar-SY"/>
        </w:rPr>
        <w:t>Revised Trauma Score</w:t>
      </w:r>
      <w:r w:rsidRPr="00FF08D5">
        <w:rPr>
          <w:rFonts w:hint="cs"/>
          <w:sz w:val="28"/>
          <w:szCs w:val="28"/>
          <w:rtl/>
          <w:lang w:bidi="ar-SY"/>
        </w:rPr>
        <w:t xml:space="preserve"> بالإضافة إلى النقاط الفيزيولوجية فإن المظهر التشريحي للأذية يترافق مع الأذيات المحتملة عالية الخطورة. إن الجروح النافذة للرأس والعنق والجذع والأطراف الدانية وكسور الأضلاع المتعددة والصدر السائب وكسور عظمين أو أكثر من العظام الطويلة، كسور الحوض وشلل الأطراف والبتر قرب الرسغ، كلها مؤشرات تشريحية للأذيات الخطيرة. وأخيراً، فإن آلية الرض</w:t>
      </w:r>
      <w:r>
        <w:rPr>
          <w:rFonts w:hint="cs"/>
          <w:sz w:val="28"/>
          <w:szCs w:val="28"/>
          <w:rtl/>
          <w:lang w:bidi="ar-SY"/>
        </w:rPr>
        <w:t>ح</w:t>
      </w:r>
      <w:r w:rsidRPr="00FF08D5">
        <w:rPr>
          <w:rFonts w:hint="cs"/>
          <w:sz w:val="28"/>
          <w:szCs w:val="28"/>
          <w:rtl/>
          <w:lang w:bidi="ar-SY"/>
        </w:rPr>
        <w:t xml:space="preserve"> تستخدم لتحديد المرضى ذوي الخطورة العالية لأذيات خطيرة ومن </w:t>
      </w:r>
      <w:r>
        <w:rPr>
          <w:rFonts w:hint="cs"/>
          <w:sz w:val="28"/>
          <w:szCs w:val="28"/>
          <w:rtl/>
          <w:lang w:bidi="ar-SY"/>
        </w:rPr>
        <w:t>الأفضل أن يقيموا في مراكز الرضوح</w:t>
      </w:r>
      <w:r w:rsidRPr="00FF08D5">
        <w:rPr>
          <w:rFonts w:hint="cs"/>
          <w:sz w:val="28"/>
          <w:szCs w:val="28"/>
          <w:rtl/>
          <w:lang w:bidi="ar-SY"/>
        </w:rPr>
        <w:t>.</w:t>
      </w:r>
    </w:p>
    <w:p w:rsidR="001720A8" w:rsidRPr="00FF08D5" w:rsidRDefault="001720A8" w:rsidP="001720A8">
      <w:pPr>
        <w:spacing w:line="360" w:lineRule="auto"/>
        <w:jc w:val="both"/>
        <w:rPr>
          <w:sz w:val="28"/>
          <w:szCs w:val="28"/>
          <w:rtl/>
          <w:lang w:bidi="ar-SY"/>
        </w:rPr>
      </w:pPr>
      <w:r w:rsidRPr="00FF08D5">
        <w:rPr>
          <w:rFonts w:hint="cs"/>
          <w:sz w:val="28"/>
          <w:szCs w:val="28"/>
          <w:rtl/>
          <w:lang w:bidi="ar-SY"/>
        </w:rPr>
        <w:t>هذه المعلومات تدمج مع عوامل العمر والأمراض السابقة في مخطط قرار الفرز الذي أوصت به الجمعية الأمريكية للجراحين. أكبر نقد لمخطط الفرز هذا هو أنه يؤدي بشكل متكرر</w:t>
      </w:r>
      <w:r>
        <w:rPr>
          <w:rFonts w:hint="cs"/>
          <w:sz w:val="28"/>
          <w:szCs w:val="28"/>
          <w:rtl/>
          <w:lang w:bidi="ar-SY"/>
        </w:rPr>
        <w:t xml:space="preserve"> إلى فرز المرضى إلى مراكز الرضوح</w:t>
      </w:r>
      <w:r w:rsidRPr="00FF08D5">
        <w:rPr>
          <w:rFonts w:hint="cs"/>
          <w:sz w:val="28"/>
          <w:szCs w:val="28"/>
          <w:rtl/>
          <w:lang w:bidi="ar-SY"/>
        </w:rPr>
        <w:t xml:space="preserve"> وذلك غير ضروري (فرز زائد عن الحد)، وفي الجانب المقابل فإنه ينقص عدد المرضى ال</w:t>
      </w:r>
      <w:r>
        <w:rPr>
          <w:rFonts w:hint="cs"/>
          <w:sz w:val="28"/>
          <w:szCs w:val="28"/>
          <w:rtl/>
          <w:lang w:bidi="ar-SY"/>
        </w:rPr>
        <w:t>ذين لديهم جروح بالغة والذين يه</w:t>
      </w:r>
      <w:r w:rsidRPr="00FF08D5">
        <w:rPr>
          <w:rFonts w:hint="cs"/>
          <w:sz w:val="28"/>
          <w:szCs w:val="28"/>
          <w:rtl/>
          <w:lang w:bidi="ar-SY"/>
        </w:rPr>
        <w:t xml:space="preserve">ملوا ويعالجوا بشكل غير كامل. الفرز الزائد </w:t>
      </w:r>
      <w:r w:rsidRPr="00335687">
        <w:rPr>
          <w:rFonts w:hint="cs"/>
          <w:sz w:val="28"/>
          <w:szCs w:val="28"/>
          <w:rtl/>
          <w:lang w:bidi="ar-SY"/>
        </w:rPr>
        <w:t>هو الضريبة الملازمة لنظام النقاط الحساس الفعال.</w:t>
      </w:r>
    </w:p>
    <w:p w:rsidR="001720A8" w:rsidRPr="00B51723" w:rsidRDefault="001720A8" w:rsidP="001720A8">
      <w:pPr>
        <w:spacing w:line="360" w:lineRule="auto"/>
        <w:jc w:val="both"/>
        <w:rPr>
          <w:sz w:val="36"/>
          <w:szCs w:val="36"/>
          <w:rtl/>
          <w:lang w:bidi="ar-SY"/>
        </w:rPr>
      </w:pPr>
    </w:p>
    <w:p w:rsidR="001720A8" w:rsidRPr="00B51723" w:rsidRDefault="001720A8" w:rsidP="001720A8">
      <w:pPr>
        <w:jc w:val="both"/>
        <w:rPr>
          <w:sz w:val="28"/>
          <w:szCs w:val="28"/>
          <w:rtl/>
          <w:lang w:bidi="ar-SY"/>
        </w:rPr>
      </w:pPr>
      <w:r w:rsidRPr="00B51723">
        <w:rPr>
          <w:rFonts w:hint="cs"/>
          <w:sz w:val="28"/>
          <w:szCs w:val="28"/>
          <w:rtl/>
          <w:lang w:bidi="ar-SY"/>
        </w:rPr>
        <w:t>ا</w:t>
      </w:r>
      <w:r w:rsidR="00D46FD8">
        <w:rPr>
          <w:rFonts w:hint="cs"/>
          <w:sz w:val="28"/>
          <w:szCs w:val="28"/>
          <w:rtl/>
          <w:lang w:bidi="ar-SY"/>
        </w:rPr>
        <w:t>لجدول 5 مكونات نظام تقدير الرضوح</w:t>
      </w:r>
      <w:r w:rsidRPr="00B51723">
        <w:rPr>
          <w:rFonts w:hint="cs"/>
          <w:sz w:val="28"/>
          <w:szCs w:val="28"/>
          <w:rtl/>
          <w:lang w:bidi="ar-SY"/>
        </w:rPr>
        <w:t xml:space="preserve"> النقطي</w:t>
      </w:r>
    </w:p>
    <w:tbl>
      <w:tblPr>
        <w:tblStyle w:val="a4"/>
        <w:bidiVisual/>
        <w:tblW w:w="0" w:type="auto"/>
        <w:tblLook w:val="04A0"/>
      </w:tblPr>
      <w:tblGrid>
        <w:gridCol w:w="1716"/>
        <w:gridCol w:w="1742"/>
        <w:gridCol w:w="2880"/>
        <w:gridCol w:w="1984"/>
      </w:tblGrid>
      <w:tr w:rsidR="001720A8" w:rsidRPr="00B51723" w:rsidTr="00D46FD8">
        <w:trPr>
          <w:trHeight w:val="1598"/>
        </w:trPr>
        <w:tc>
          <w:tcPr>
            <w:tcW w:w="1716" w:type="dxa"/>
            <w:shd w:val="clear" w:color="auto" w:fill="D9D9D9" w:themeFill="background1" w:themeFillShade="D9"/>
          </w:tcPr>
          <w:p w:rsidR="00D46FD8" w:rsidRDefault="00D46FD8" w:rsidP="00D46FD8">
            <w:pPr>
              <w:jc w:val="center"/>
              <w:rPr>
                <w:sz w:val="28"/>
                <w:szCs w:val="28"/>
                <w:rtl/>
                <w:lang w:bidi="ar-SY"/>
              </w:rPr>
            </w:pPr>
          </w:p>
          <w:p w:rsidR="00D46FD8" w:rsidRDefault="00D46FD8" w:rsidP="00D46FD8">
            <w:pPr>
              <w:jc w:val="center"/>
              <w:rPr>
                <w:sz w:val="28"/>
                <w:szCs w:val="28"/>
                <w:rtl/>
                <w:lang w:bidi="ar-SY"/>
              </w:rPr>
            </w:pPr>
          </w:p>
          <w:p w:rsidR="001720A8" w:rsidRPr="00B51723" w:rsidRDefault="001720A8" w:rsidP="00D46FD8">
            <w:pPr>
              <w:jc w:val="center"/>
              <w:rPr>
                <w:sz w:val="28"/>
                <w:szCs w:val="28"/>
                <w:rtl/>
                <w:lang w:bidi="ar-SY"/>
              </w:rPr>
            </w:pPr>
            <w:r w:rsidRPr="00B51723">
              <w:rPr>
                <w:rFonts w:hint="cs"/>
                <w:sz w:val="28"/>
                <w:szCs w:val="28"/>
                <w:rtl/>
                <w:lang w:bidi="ar-SY"/>
              </w:rPr>
              <w:t>التقييم الدرجي</w:t>
            </w:r>
          </w:p>
        </w:tc>
        <w:tc>
          <w:tcPr>
            <w:tcW w:w="1742" w:type="dxa"/>
            <w:shd w:val="clear" w:color="auto" w:fill="D9D9D9" w:themeFill="background1" w:themeFillShade="D9"/>
          </w:tcPr>
          <w:p w:rsidR="00D46FD8" w:rsidRDefault="00D46FD8" w:rsidP="00D46FD8">
            <w:pPr>
              <w:jc w:val="center"/>
              <w:rPr>
                <w:sz w:val="28"/>
                <w:szCs w:val="28"/>
                <w:rtl/>
                <w:lang w:bidi="ar-SY"/>
              </w:rPr>
            </w:pPr>
          </w:p>
          <w:p w:rsidR="00D46FD8" w:rsidRDefault="00D46FD8" w:rsidP="00D46FD8">
            <w:pPr>
              <w:jc w:val="center"/>
              <w:rPr>
                <w:sz w:val="28"/>
                <w:szCs w:val="28"/>
                <w:rtl/>
                <w:lang w:bidi="ar-SY"/>
              </w:rPr>
            </w:pPr>
          </w:p>
          <w:p w:rsidR="001720A8" w:rsidRPr="00B51723" w:rsidRDefault="001720A8" w:rsidP="00D46FD8">
            <w:pPr>
              <w:jc w:val="center"/>
              <w:rPr>
                <w:sz w:val="28"/>
                <w:szCs w:val="28"/>
                <w:rtl/>
                <w:lang w:bidi="ar-SY"/>
              </w:rPr>
            </w:pPr>
            <w:r w:rsidRPr="00B51723">
              <w:rPr>
                <w:rFonts w:hint="cs"/>
                <w:sz w:val="28"/>
                <w:szCs w:val="28"/>
                <w:rtl/>
                <w:lang w:bidi="ar-SY"/>
              </w:rPr>
              <w:t>معدل التنفس/د</w:t>
            </w:r>
          </w:p>
        </w:tc>
        <w:tc>
          <w:tcPr>
            <w:tcW w:w="2880" w:type="dxa"/>
            <w:shd w:val="clear" w:color="auto" w:fill="D9D9D9" w:themeFill="background1" w:themeFillShade="D9"/>
          </w:tcPr>
          <w:p w:rsidR="00D46FD8" w:rsidRDefault="00D46FD8" w:rsidP="00D46FD8">
            <w:pPr>
              <w:jc w:val="center"/>
              <w:rPr>
                <w:sz w:val="28"/>
                <w:szCs w:val="28"/>
                <w:rtl/>
                <w:lang w:bidi="ar-SY"/>
              </w:rPr>
            </w:pPr>
          </w:p>
          <w:p w:rsidR="00D46FD8" w:rsidRDefault="00D46FD8" w:rsidP="00D46FD8">
            <w:pPr>
              <w:jc w:val="center"/>
              <w:rPr>
                <w:sz w:val="28"/>
                <w:szCs w:val="28"/>
                <w:rtl/>
                <w:lang w:bidi="ar-SY"/>
              </w:rPr>
            </w:pPr>
          </w:p>
          <w:p w:rsidR="001720A8" w:rsidRPr="00B51723" w:rsidRDefault="001720A8" w:rsidP="00D46FD8">
            <w:pPr>
              <w:jc w:val="center"/>
              <w:rPr>
                <w:sz w:val="28"/>
                <w:szCs w:val="28"/>
                <w:rtl/>
                <w:lang w:bidi="ar-SY"/>
              </w:rPr>
            </w:pPr>
            <w:r w:rsidRPr="00B51723">
              <w:rPr>
                <w:rFonts w:hint="cs"/>
                <w:sz w:val="28"/>
                <w:szCs w:val="28"/>
                <w:rtl/>
                <w:lang w:bidi="ar-SY"/>
              </w:rPr>
              <w:t>الضغط الانقباضي (ملم ز)</w:t>
            </w:r>
          </w:p>
        </w:tc>
        <w:tc>
          <w:tcPr>
            <w:tcW w:w="1984" w:type="dxa"/>
            <w:shd w:val="clear" w:color="auto" w:fill="D9D9D9" w:themeFill="background1" w:themeFillShade="D9"/>
          </w:tcPr>
          <w:p w:rsidR="00D46FD8" w:rsidRDefault="00D46FD8" w:rsidP="00D46FD8">
            <w:pPr>
              <w:jc w:val="center"/>
              <w:rPr>
                <w:sz w:val="28"/>
                <w:szCs w:val="28"/>
                <w:rtl/>
                <w:lang w:bidi="ar-SY"/>
              </w:rPr>
            </w:pPr>
          </w:p>
          <w:p w:rsidR="00D46FD8" w:rsidRDefault="00D46FD8" w:rsidP="00D46FD8">
            <w:pPr>
              <w:jc w:val="center"/>
              <w:rPr>
                <w:sz w:val="28"/>
                <w:szCs w:val="28"/>
                <w:rtl/>
                <w:lang w:bidi="ar-SY"/>
              </w:rPr>
            </w:pPr>
          </w:p>
          <w:p w:rsidR="001720A8" w:rsidRPr="00B51723" w:rsidRDefault="001720A8" w:rsidP="00D46FD8">
            <w:pPr>
              <w:jc w:val="center"/>
              <w:rPr>
                <w:sz w:val="28"/>
                <w:szCs w:val="28"/>
                <w:rtl/>
                <w:lang w:bidi="ar-SY"/>
              </w:rPr>
            </w:pPr>
            <w:r w:rsidRPr="00B51723">
              <w:rPr>
                <w:rFonts w:hint="cs"/>
                <w:sz w:val="28"/>
                <w:szCs w:val="28"/>
                <w:rtl/>
                <w:lang w:bidi="ar-SY"/>
              </w:rPr>
              <w:t>سلم غلاسكو</w:t>
            </w:r>
          </w:p>
        </w:tc>
      </w:tr>
      <w:tr w:rsidR="001720A8" w:rsidRPr="00B51723" w:rsidTr="00D46FD8">
        <w:trPr>
          <w:trHeight w:val="527"/>
        </w:trPr>
        <w:tc>
          <w:tcPr>
            <w:tcW w:w="1716" w:type="dxa"/>
          </w:tcPr>
          <w:p w:rsidR="001720A8" w:rsidRPr="00B51723" w:rsidRDefault="001720A8" w:rsidP="00D46FD8">
            <w:pPr>
              <w:jc w:val="center"/>
              <w:rPr>
                <w:sz w:val="28"/>
                <w:szCs w:val="28"/>
                <w:rtl/>
                <w:lang w:bidi="ar-SY"/>
              </w:rPr>
            </w:pPr>
            <w:r w:rsidRPr="00B51723">
              <w:rPr>
                <w:rFonts w:hint="cs"/>
                <w:sz w:val="28"/>
                <w:szCs w:val="28"/>
                <w:rtl/>
                <w:lang w:bidi="ar-SY"/>
              </w:rPr>
              <w:t>4</w:t>
            </w:r>
          </w:p>
        </w:tc>
        <w:tc>
          <w:tcPr>
            <w:tcW w:w="1742" w:type="dxa"/>
          </w:tcPr>
          <w:p w:rsidR="001720A8" w:rsidRPr="00B51723" w:rsidRDefault="001720A8" w:rsidP="00D46FD8">
            <w:pPr>
              <w:jc w:val="center"/>
              <w:rPr>
                <w:sz w:val="28"/>
                <w:szCs w:val="28"/>
                <w:rtl/>
                <w:lang w:bidi="ar-SY"/>
              </w:rPr>
            </w:pPr>
            <w:r w:rsidRPr="00B51723">
              <w:rPr>
                <w:rFonts w:hint="cs"/>
                <w:sz w:val="28"/>
                <w:szCs w:val="28"/>
                <w:rtl/>
                <w:lang w:bidi="ar-SY"/>
              </w:rPr>
              <w:t>15-29</w:t>
            </w:r>
          </w:p>
        </w:tc>
        <w:tc>
          <w:tcPr>
            <w:tcW w:w="2880" w:type="dxa"/>
          </w:tcPr>
          <w:p w:rsidR="001720A8" w:rsidRPr="00B51723" w:rsidRDefault="001720A8" w:rsidP="00D46FD8">
            <w:pPr>
              <w:jc w:val="center"/>
              <w:rPr>
                <w:sz w:val="28"/>
                <w:szCs w:val="28"/>
                <w:rtl/>
                <w:lang w:bidi="ar-SY"/>
              </w:rPr>
            </w:pPr>
            <w:r w:rsidRPr="00B51723">
              <w:rPr>
                <w:rFonts w:hint="cs"/>
                <w:sz w:val="28"/>
                <w:szCs w:val="28"/>
                <w:rtl/>
                <w:lang w:bidi="ar-SY"/>
              </w:rPr>
              <w:t>&gt; 89</w:t>
            </w:r>
          </w:p>
        </w:tc>
        <w:tc>
          <w:tcPr>
            <w:tcW w:w="1984" w:type="dxa"/>
          </w:tcPr>
          <w:p w:rsidR="001720A8" w:rsidRPr="00B51723" w:rsidRDefault="001720A8" w:rsidP="00D46FD8">
            <w:pPr>
              <w:jc w:val="center"/>
              <w:rPr>
                <w:sz w:val="28"/>
                <w:szCs w:val="28"/>
                <w:rtl/>
                <w:lang w:bidi="ar-SY"/>
              </w:rPr>
            </w:pPr>
            <w:r w:rsidRPr="00B51723">
              <w:rPr>
                <w:rFonts w:hint="cs"/>
                <w:sz w:val="28"/>
                <w:szCs w:val="28"/>
                <w:rtl/>
                <w:lang w:bidi="ar-SY"/>
              </w:rPr>
              <w:t>15-13</w:t>
            </w:r>
          </w:p>
        </w:tc>
      </w:tr>
      <w:tr w:rsidR="001720A8" w:rsidRPr="00B51723" w:rsidTr="00D46FD8">
        <w:trPr>
          <w:trHeight w:val="544"/>
        </w:trPr>
        <w:tc>
          <w:tcPr>
            <w:tcW w:w="1716" w:type="dxa"/>
          </w:tcPr>
          <w:p w:rsidR="001720A8" w:rsidRPr="00B51723" w:rsidRDefault="001720A8" w:rsidP="00D46FD8">
            <w:pPr>
              <w:jc w:val="center"/>
              <w:rPr>
                <w:sz w:val="28"/>
                <w:szCs w:val="28"/>
                <w:rtl/>
                <w:lang w:bidi="ar-SY"/>
              </w:rPr>
            </w:pPr>
            <w:r w:rsidRPr="00B51723">
              <w:rPr>
                <w:rFonts w:hint="cs"/>
                <w:sz w:val="28"/>
                <w:szCs w:val="28"/>
                <w:rtl/>
                <w:lang w:bidi="ar-SY"/>
              </w:rPr>
              <w:t>3</w:t>
            </w:r>
          </w:p>
        </w:tc>
        <w:tc>
          <w:tcPr>
            <w:tcW w:w="1742" w:type="dxa"/>
          </w:tcPr>
          <w:p w:rsidR="001720A8" w:rsidRPr="00B51723" w:rsidRDefault="001720A8" w:rsidP="00D46FD8">
            <w:pPr>
              <w:jc w:val="center"/>
              <w:rPr>
                <w:sz w:val="28"/>
                <w:szCs w:val="28"/>
                <w:rtl/>
                <w:lang w:bidi="ar-SY"/>
              </w:rPr>
            </w:pPr>
            <w:r w:rsidRPr="00B51723">
              <w:rPr>
                <w:rFonts w:hint="cs"/>
                <w:sz w:val="28"/>
                <w:szCs w:val="28"/>
                <w:rtl/>
                <w:lang w:bidi="ar-SY"/>
              </w:rPr>
              <w:t>&gt; 29</w:t>
            </w:r>
          </w:p>
        </w:tc>
        <w:tc>
          <w:tcPr>
            <w:tcW w:w="2880" w:type="dxa"/>
          </w:tcPr>
          <w:p w:rsidR="001720A8" w:rsidRPr="00B51723" w:rsidRDefault="001720A8" w:rsidP="00D46FD8">
            <w:pPr>
              <w:jc w:val="center"/>
              <w:rPr>
                <w:sz w:val="28"/>
                <w:szCs w:val="28"/>
                <w:rtl/>
                <w:lang w:bidi="ar-SY"/>
              </w:rPr>
            </w:pPr>
            <w:r w:rsidRPr="00B51723">
              <w:rPr>
                <w:rFonts w:hint="cs"/>
                <w:sz w:val="28"/>
                <w:szCs w:val="28"/>
                <w:rtl/>
                <w:lang w:bidi="ar-SY"/>
              </w:rPr>
              <w:t>89-76</w:t>
            </w:r>
          </w:p>
        </w:tc>
        <w:tc>
          <w:tcPr>
            <w:tcW w:w="1984" w:type="dxa"/>
          </w:tcPr>
          <w:p w:rsidR="001720A8" w:rsidRPr="00B51723" w:rsidRDefault="001720A8" w:rsidP="00D46FD8">
            <w:pPr>
              <w:jc w:val="center"/>
              <w:rPr>
                <w:sz w:val="28"/>
                <w:szCs w:val="28"/>
                <w:rtl/>
                <w:lang w:bidi="ar-SY"/>
              </w:rPr>
            </w:pPr>
            <w:r w:rsidRPr="00B51723">
              <w:rPr>
                <w:rFonts w:hint="cs"/>
                <w:sz w:val="28"/>
                <w:szCs w:val="28"/>
                <w:rtl/>
                <w:lang w:bidi="ar-SY"/>
              </w:rPr>
              <w:t>12-9</w:t>
            </w:r>
          </w:p>
        </w:tc>
      </w:tr>
      <w:tr w:rsidR="001720A8" w:rsidRPr="00B51723" w:rsidTr="00D46FD8">
        <w:trPr>
          <w:trHeight w:val="527"/>
        </w:trPr>
        <w:tc>
          <w:tcPr>
            <w:tcW w:w="1716" w:type="dxa"/>
          </w:tcPr>
          <w:p w:rsidR="001720A8" w:rsidRPr="00B51723" w:rsidRDefault="001720A8" w:rsidP="00D46FD8">
            <w:pPr>
              <w:jc w:val="center"/>
              <w:rPr>
                <w:sz w:val="28"/>
                <w:szCs w:val="28"/>
                <w:rtl/>
                <w:lang w:bidi="ar-SY"/>
              </w:rPr>
            </w:pPr>
            <w:r w:rsidRPr="00B51723">
              <w:rPr>
                <w:rFonts w:hint="cs"/>
                <w:sz w:val="28"/>
                <w:szCs w:val="28"/>
                <w:rtl/>
                <w:lang w:bidi="ar-SY"/>
              </w:rPr>
              <w:t>2</w:t>
            </w:r>
          </w:p>
        </w:tc>
        <w:tc>
          <w:tcPr>
            <w:tcW w:w="1742" w:type="dxa"/>
          </w:tcPr>
          <w:p w:rsidR="001720A8" w:rsidRPr="00B51723" w:rsidRDefault="001720A8" w:rsidP="00D46FD8">
            <w:pPr>
              <w:jc w:val="center"/>
              <w:rPr>
                <w:sz w:val="28"/>
                <w:szCs w:val="28"/>
                <w:rtl/>
                <w:lang w:bidi="ar-SY"/>
              </w:rPr>
            </w:pPr>
            <w:r w:rsidRPr="00B51723">
              <w:rPr>
                <w:rFonts w:hint="cs"/>
                <w:sz w:val="28"/>
                <w:szCs w:val="28"/>
                <w:rtl/>
                <w:lang w:bidi="ar-SY"/>
              </w:rPr>
              <w:t>9-6</w:t>
            </w:r>
          </w:p>
        </w:tc>
        <w:tc>
          <w:tcPr>
            <w:tcW w:w="2880" w:type="dxa"/>
          </w:tcPr>
          <w:p w:rsidR="001720A8" w:rsidRPr="00B51723" w:rsidRDefault="001720A8" w:rsidP="00D46FD8">
            <w:pPr>
              <w:jc w:val="center"/>
              <w:rPr>
                <w:sz w:val="28"/>
                <w:szCs w:val="28"/>
                <w:rtl/>
                <w:lang w:bidi="ar-SY"/>
              </w:rPr>
            </w:pPr>
            <w:r w:rsidRPr="00B51723">
              <w:rPr>
                <w:rFonts w:hint="cs"/>
                <w:sz w:val="28"/>
                <w:szCs w:val="28"/>
                <w:rtl/>
                <w:lang w:bidi="ar-SY"/>
              </w:rPr>
              <w:t>75-50</w:t>
            </w:r>
          </w:p>
        </w:tc>
        <w:tc>
          <w:tcPr>
            <w:tcW w:w="1984" w:type="dxa"/>
          </w:tcPr>
          <w:p w:rsidR="001720A8" w:rsidRPr="00B51723" w:rsidRDefault="001720A8" w:rsidP="00D46FD8">
            <w:pPr>
              <w:jc w:val="center"/>
              <w:rPr>
                <w:sz w:val="28"/>
                <w:szCs w:val="28"/>
                <w:rtl/>
                <w:lang w:bidi="ar-SY"/>
              </w:rPr>
            </w:pPr>
            <w:r w:rsidRPr="00B51723">
              <w:rPr>
                <w:rFonts w:hint="cs"/>
                <w:sz w:val="28"/>
                <w:szCs w:val="28"/>
                <w:rtl/>
                <w:lang w:bidi="ar-SY"/>
              </w:rPr>
              <w:t>8-6</w:t>
            </w:r>
          </w:p>
        </w:tc>
      </w:tr>
      <w:tr w:rsidR="001720A8" w:rsidRPr="00B51723" w:rsidTr="00D46FD8">
        <w:trPr>
          <w:trHeight w:val="527"/>
        </w:trPr>
        <w:tc>
          <w:tcPr>
            <w:tcW w:w="1716" w:type="dxa"/>
          </w:tcPr>
          <w:p w:rsidR="001720A8" w:rsidRPr="00B51723" w:rsidRDefault="001720A8" w:rsidP="00D46FD8">
            <w:pPr>
              <w:jc w:val="center"/>
              <w:rPr>
                <w:sz w:val="28"/>
                <w:szCs w:val="28"/>
                <w:rtl/>
                <w:lang w:bidi="ar-SY"/>
              </w:rPr>
            </w:pPr>
            <w:r w:rsidRPr="00B51723">
              <w:rPr>
                <w:rFonts w:hint="cs"/>
                <w:sz w:val="28"/>
                <w:szCs w:val="28"/>
                <w:rtl/>
                <w:lang w:bidi="ar-SY"/>
              </w:rPr>
              <w:t>1</w:t>
            </w:r>
          </w:p>
        </w:tc>
        <w:tc>
          <w:tcPr>
            <w:tcW w:w="1742" w:type="dxa"/>
          </w:tcPr>
          <w:p w:rsidR="001720A8" w:rsidRPr="00B51723" w:rsidRDefault="001720A8" w:rsidP="00D46FD8">
            <w:pPr>
              <w:jc w:val="center"/>
              <w:rPr>
                <w:sz w:val="28"/>
                <w:szCs w:val="28"/>
                <w:rtl/>
                <w:lang w:bidi="ar-SY"/>
              </w:rPr>
            </w:pPr>
            <w:r w:rsidRPr="00B51723">
              <w:rPr>
                <w:rFonts w:hint="cs"/>
                <w:sz w:val="28"/>
                <w:szCs w:val="28"/>
                <w:rtl/>
                <w:lang w:bidi="ar-SY"/>
              </w:rPr>
              <w:t>1-5</w:t>
            </w:r>
          </w:p>
        </w:tc>
        <w:tc>
          <w:tcPr>
            <w:tcW w:w="2880" w:type="dxa"/>
          </w:tcPr>
          <w:p w:rsidR="001720A8" w:rsidRPr="00B51723" w:rsidRDefault="001720A8" w:rsidP="00D46FD8">
            <w:pPr>
              <w:jc w:val="center"/>
              <w:rPr>
                <w:sz w:val="28"/>
                <w:szCs w:val="28"/>
                <w:rtl/>
                <w:lang w:bidi="ar-SY"/>
              </w:rPr>
            </w:pPr>
            <w:r w:rsidRPr="00B51723">
              <w:rPr>
                <w:rFonts w:hint="cs"/>
                <w:sz w:val="28"/>
                <w:szCs w:val="28"/>
                <w:rtl/>
                <w:lang w:bidi="ar-SY"/>
              </w:rPr>
              <w:t>49-1</w:t>
            </w:r>
          </w:p>
        </w:tc>
        <w:tc>
          <w:tcPr>
            <w:tcW w:w="1984" w:type="dxa"/>
          </w:tcPr>
          <w:p w:rsidR="001720A8" w:rsidRPr="00B51723" w:rsidRDefault="001720A8" w:rsidP="00D46FD8">
            <w:pPr>
              <w:jc w:val="center"/>
              <w:rPr>
                <w:sz w:val="28"/>
                <w:szCs w:val="28"/>
                <w:rtl/>
                <w:lang w:bidi="ar-SY"/>
              </w:rPr>
            </w:pPr>
            <w:r w:rsidRPr="00B51723">
              <w:rPr>
                <w:rFonts w:hint="cs"/>
                <w:sz w:val="28"/>
                <w:szCs w:val="28"/>
                <w:rtl/>
                <w:lang w:bidi="ar-SY"/>
              </w:rPr>
              <w:t>5-4</w:t>
            </w:r>
          </w:p>
        </w:tc>
      </w:tr>
      <w:tr w:rsidR="001720A8" w:rsidRPr="00B51723" w:rsidTr="00D46FD8">
        <w:trPr>
          <w:trHeight w:val="527"/>
        </w:trPr>
        <w:tc>
          <w:tcPr>
            <w:tcW w:w="1716" w:type="dxa"/>
          </w:tcPr>
          <w:p w:rsidR="001720A8" w:rsidRPr="00B51723" w:rsidRDefault="001720A8" w:rsidP="00D46FD8">
            <w:pPr>
              <w:jc w:val="center"/>
              <w:rPr>
                <w:sz w:val="28"/>
                <w:szCs w:val="28"/>
                <w:rtl/>
                <w:lang w:bidi="ar-SY"/>
              </w:rPr>
            </w:pPr>
            <w:r w:rsidRPr="00B51723">
              <w:rPr>
                <w:rFonts w:hint="cs"/>
                <w:sz w:val="28"/>
                <w:szCs w:val="28"/>
                <w:rtl/>
                <w:lang w:bidi="ar-SY"/>
              </w:rPr>
              <w:t>0</w:t>
            </w:r>
          </w:p>
        </w:tc>
        <w:tc>
          <w:tcPr>
            <w:tcW w:w="1742" w:type="dxa"/>
          </w:tcPr>
          <w:p w:rsidR="001720A8" w:rsidRPr="00B51723" w:rsidRDefault="001720A8" w:rsidP="00D46FD8">
            <w:pPr>
              <w:jc w:val="center"/>
              <w:rPr>
                <w:sz w:val="28"/>
                <w:szCs w:val="28"/>
                <w:rtl/>
                <w:lang w:bidi="ar-SY"/>
              </w:rPr>
            </w:pPr>
            <w:r w:rsidRPr="00B51723">
              <w:rPr>
                <w:rFonts w:hint="cs"/>
                <w:sz w:val="28"/>
                <w:szCs w:val="28"/>
                <w:rtl/>
                <w:lang w:bidi="ar-SY"/>
              </w:rPr>
              <w:t>0</w:t>
            </w:r>
          </w:p>
        </w:tc>
        <w:tc>
          <w:tcPr>
            <w:tcW w:w="2880" w:type="dxa"/>
          </w:tcPr>
          <w:p w:rsidR="001720A8" w:rsidRPr="00B51723" w:rsidRDefault="001720A8" w:rsidP="00D46FD8">
            <w:pPr>
              <w:jc w:val="center"/>
              <w:rPr>
                <w:sz w:val="28"/>
                <w:szCs w:val="28"/>
                <w:rtl/>
                <w:lang w:bidi="ar-SY"/>
              </w:rPr>
            </w:pPr>
            <w:r w:rsidRPr="00B51723">
              <w:rPr>
                <w:rFonts w:hint="cs"/>
                <w:sz w:val="28"/>
                <w:szCs w:val="28"/>
                <w:rtl/>
                <w:lang w:bidi="ar-SY"/>
              </w:rPr>
              <w:t>0</w:t>
            </w:r>
          </w:p>
        </w:tc>
        <w:tc>
          <w:tcPr>
            <w:tcW w:w="1984" w:type="dxa"/>
          </w:tcPr>
          <w:p w:rsidR="001720A8" w:rsidRPr="00B51723" w:rsidRDefault="001720A8" w:rsidP="00D46FD8">
            <w:pPr>
              <w:jc w:val="center"/>
              <w:rPr>
                <w:sz w:val="28"/>
                <w:szCs w:val="28"/>
                <w:rtl/>
                <w:lang w:bidi="ar-SY"/>
              </w:rPr>
            </w:pPr>
            <w:r w:rsidRPr="00B51723">
              <w:rPr>
                <w:rFonts w:hint="cs"/>
                <w:sz w:val="28"/>
                <w:szCs w:val="28"/>
                <w:rtl/>
                <w:lang w:bidi="ar-SY"/>
              </w:rPr>
              <w:t>3</w:t>
            </w:r>
          </w:p>
        </w:tc>
      </w:tr>
    </w:tbl>
    <w:p w:rsidR="00D46FD8" w:rsidRPr="00B51723" w:rsidRDefault="00D46FD8" w:rsidP="00D46FD8">
      <w:pPr>
        <w:pStyle w:val="2"/>
        <w:bidi/>
        <w:rPr>
          <w:sz w:val="40"/>
          <w:szCs w:val="40"/>
          <w:rtl/>
          <w:lang w:bidi="ar-SY"/>
        </w:rPr>
      </w:pPr>
      <w:r w:rsidRPr="00B51723">
        <w:rPr>
          <w:rFonts w:hint="cs"/>
          <w:sz w:val="40"/>
          <w:szCs w:val="40"/>
          <w:rtl/>
          <w:lang w:bidi="ar-SY"/>
        </w:rPr>
        <w:lastRenderedPageBreak/>
        <w:t>التقييم النهائي</w:t>
      </w:r>
    </w:p>
    <w:p w:rsidR="00D46FD8" w:rsidRPr="00B51723" w:rsidRDefault="00D46FD8" w:rsidP="00D46FD8">
      <w:pPr>
        <w:spacing w:line="360" w:lineRule="auto"/>
        <w:jc w:val="both"/>
        <w:rPr>
          <w:sz w:val="28"/>
          <w:szCs w:val="28"/>
          <w:rtl/>
          <w:lang w:bidi="ar-SY"/>
        </w:rPr>
      </w:pPr>
      <w:r w:rsidRPr="00B51723">
        <w:rPr>
          <w:rFonts w:hint="cs"/>
          <w:sz w:val="28"/>
          <w:szCs w:val="28"/>
          <w:rtl/>
          <w:lang w:bidi="ar-SY"/>
        </w:rPr>
        <w:t>من المهم القيام بتقييم دقيق للمرضى الذين لديهم أذيات هامة والذين يتطلب مقياساً لمعدل سوء الأذية في النسج</w:t>
      </w:r>
      <w:r>
        <w:rPr>
          <w:rFonts w:hint="cs"/>
          <w:sz w:val="28"/>
          <w:szCs w:val="28"/>
          <w:rtl/>
          <w:lang w:bidi="ar-SY"/>
        </w:rPr>
        <w:t>. يعتمد ناتج التحليل على هذه التغ</w:t>
      </w:r>
      <w:r w:rsidRPr="00B51723">
        <w:rPr>
          <w:rFonts w:hint="cs"/>
          <w:sz w:val="28"/>
          <w:szCs w:val="28"/>
          <w:rtl/>
          <w:lang w:bidi="ar-SY"/>
        </w:rPr>
        <w:t xml:space="preserve">يرات والتي هي العنصر الأهم في أنماط أنظمة </w:t>
      </w:r>
      <w:r>
        <w:rPr>
          <w:rFonts w:hint="cs"/>
          <w:sz w:val="28"/>
          <w:szCs w:val="28"/>
          <w:rtl/>
          <w:lang w:bidi="ar-SY"/>
        </w:rPr>
        <w:t xml:space="preserve">حرز </w:t>
      </w:r>
      <w:r w:rsidRPr="00B51723">
        <w:rPr>
          <w:rFonts w:hint="cs"/>
          <w:sz w:val="28"/>
          <w:szCs w:val="28"/>
          <w:rtl/>
          <w:lang w:bidi="ar-SY"/>
        </w:rPr>
        <w:t>النقاط.</w:t>
      </w:r>
      <w:r w:rsidRPr="00B51723">
        <w:rPr>
          <w:rStyle w:val="a7"/>
          <w:sz w:val="28"/>
          <w:szCs w:val="28"/>
          <w:rtl/>
        </w:rPr>
        <w:endnoteReference w:id="13"/>
      </w:r>
    </w:p>
    <w:p w:rsidR="00D46FD8" w:rsidRPr="00B51723" w:rsidRDefault="00D46FD8" w:rsidP="00D46FD8">
      <w:pPr>
        <w:pStyle w:val="2"/>
        <w:bidi/>
        <w:rPr>
          <w:sz w:val="40"/>
          <w:szCs w:val="40"/>
          <w:rtl/>
          <w:lang w:bidi="ar-SY"/>
        </w:rPr>
      </w:pPr>
      <w:r>
        <w:rPr>
          <w:rFonts w:hint="cs"/>
          <w:sz w:val="40"/>
          <w:szCs w:val="40"/>
          <w:rtl/>
          <w:lang w:bidi="ar-SY"/>
        </w:rPr>
        <w:t>مقياس الرضوح</w:t>
      </w:r>
      <w:r w:rsidRPr="00B51723">
        <w:rPr>
          <w:rFonts w:hint="cs"/>
          <w:sz w:val="40"/>
          <w:szCs w:val="40"/>
          <w:rtl/>
          <w:lang w:bidi="ar-SY"/>
        </w:rPr>
        <w:t xml:space="preserve"> المختصر</w:t>
      </w:r>
    </w:p>
    <w:p w:rsidR="00D46FD8" w:rsidRPr="00B51723" w:rsidRDefault="00D46FD8" w:rsidP="00D46FD8">
      <w:pPr>
        <w:jc w:val="both"/>
        <w:rPr>
          <w:sz w:val="28"/>
          <w:szCs w:val="28"/>
          <w:rtl/>
          <w:lang w:bidi="ar-SY"/>
        </w:rPr>
      </w:pPr>
      <w:r w:rsidRPr="00335687">
        <w:rPr>
          <w:rFonts w:hint="cs"/>
          <w:sz w:val="28"/>
          <w:szCs w:val="28"/>
          <w:highlight w:val="yellow"/>
          <w:rtl/>
          <w:lang w:bidi="ar-SY"/>
        </w:rPr>
        <w:t>لقد طور مقياس الرضوح المختصر (</w:t>
      </w:r>
      <w:r w:rsidRPr="00335687">
        <w:rPr>
          <w:sz w:val="28"/>
          <w:szCs w:val="28"/>
          <w:highlight w:val="yellow"/>
          <w:lang w:bidi="ar-SY"/>
        </w:rPr>
        <w:t>AIS</w:t>
      </w:r>
      <w:r w:rsidRPr="00335687">
        <w:rPr>
          <w:rFonts w:hint="cs"/>
          <w:sz w:val="28"/>
          <w:szCs w:val="28"/>
          <w:highlight w:val="yellow"/>
          <w:rtl/>
          <w:lang w:bidi="ar-SY"/>
        </w:rPr>
        <w:t>)</w:t>
      </w:r>
      <w:r w:rsidRPr="00335687">
        <w:rPr>
          <w:rStyle w:val="a7"/>
          <w:sz w:val="28"/>
          <w:szCs w:val="28"/>
          <w:highlight w:val="yellow"/>
          <w:rtl/>
        </w:rPr>
        <w:endnoteReference w:id="14"/>
      </w:r>
      <w:r w:rsidRPr="00335687">
        <w:rPr>
          <w:rFonts w:hint="cs"/>
          <w:sz w:val="28"/>
          <w:szCs w:val="28"/>
          <w:highlight w:val="yellow"/>
          <w:rtl/>
          <w:lang w:bidi="ar-SY"/>
        </w:rPr>
        <w:t xml:space="preserve"> في 1971</w:t>
      </w:r>
      <w:r w:rsidRPr="00335687">
        <w:rPr>
          <w:sz w:val="28"/>
          <w:szCs w:val="28"/>
          <w:highlight w:val="yellow"/>
          <w:lang w:bidi="ar-SY"/>
        </w:rPr>
        <w:t xml:space="preserve"> </w:t>
      </w:r>
      <w:r w:rsidRPr="00335687">
        <w:rPr>
          <w:rFonts w:hint="cs"/>
          <w:sz w:val="28"/>
          <w:szCs w:val="28"/>
          <w:highlight w:val="yellow"/>
          <w:rtl/>
          <w:lang w:bidi="ar-SY"/>
        </w:rPr>
        <w:t xml:space="preserve"> لتقييم الرضوح الكلية وبعد ذلك طور على نحو دوري. التنقيح لعام 1990</w:t>
      </w:r>
      <w:r w:rsidR="00335687" w:rsidRPr="00335687">
        <w:rPr>
          <w:rFonts w:hint="cs"/>
          <w:sz w:val="28"/>
          <w:szCs w:val="28"/>
          <w:highlight w:val="yellow"/>
          <w:rtl/>
          <w:lang w:bidi="ar-SY"/>
        </w:rPr>
        <w:t xml:space="preserve"> لـ</w:t>
      </w:r>
      <w:r w:rsidRPr="00335687">
        <w:rPr>
          <w:rFonts w:hint="cs"/>
          <w:sz w:val="28"/>
          <w:szCs w:val="28"/>
          <w:highlight w:val="yellow"/>
          <w:rtl/>
          <w:lang w:bidi="ar-SY"/>
        </w:rPr>
        <w:t xml:space="preserve"> (</w:t>
      </w:r>
      <w:r w:rsidRPr="00335687">
        <w:rPr>
          <w:sz w:val="28"/>
          <w:szCs w:val="28"/>
          <w:highlight w:val="yellow"/>
          <w:lang w:bidi="ar-SY"/>
        </w:rPr>
        <w:t>AIS</w:t>
      </w:r>
      <w:r w:rsidRPr="00335687">
        <w:rPr>
          <w:rFonts w:hint="cs"/>
          <w:sz w:val="28"/>
          <w:szCs w:val="28"/>
          <w:highlight w:val="yellow"/>
          <w:rtl/>
          <w:lang w:bidi="ar-SY"/>
        </w:rPr>
        <w:t xml:space="preserve">) يشتمل على وصف للرضوح النافذة. الأذيات الخطيرة حددت في 6 مواضع في الجسد مختلفة وموزعة على درجات من 0 إلى 6، حيث 0 يشير إلى عدم وجود أذية، 5 يشير إلى أذية حرجة، 6 للأذيات غير متوافقة مع الحياة. إن الـ </w:t>
      </w:r>
      <w:r w:rsidRPr="00335687">
        <w:rPr>
          <w:sz w:val="28"/>
          <w:szCs w:val="28"/>
          <w:highlight w:val="yellow"/>
          <w:lang w:bidi="ar-SY"/>
        </w:rPr>
        <w:t>AIS</w:t>
      </w:r>
      <w:r w:rsidRPr="00335687">
        <w:rPr>
          <w:rFonts w:hint="cs"/>
          <w:sz w:val="28"/>
          <w:szCs w:val="28"/>
          <w:highlight w:val="yellow"/>
          <w:rtl/>
          <w:lang w:bidi="ar-SY"/>
        </w:rPr>
        <w:t xml:space="preserve"> يقيم الرضوح بشكل مفرد ولكنه لا يقيم الرضوح المتعددة، ولذلك فهو ذو دلالة تشريحية نوعية.</w:t>
      </w:r>
      <w:r w:rsidRPr="00335687">
        <w:rPr>
          <w:rStyle w:val="a7"/>
          <w:sz w:val="28"/>
          <w:szCs w:val="28"/>
          <w:highlight w:val="yellow"/>
          <w:rtl/>
        </w:rPr>
        <w:endnoteReference w:id="15"/>
      </w:r>
    </w:p>
    <w:p w:rsidR="00D46FD8" w:rsidRPr="00B51723" w:rsidRDefault="00D46FD8" w:rsidP="00D46FD8">
      <w:pPr>
        <w:jc w:val="both"/>
        <w:rPr>
          <w:sz w:val="28"/>
          <w:szCs w:val="28"/>
          <w:rtl/>
          <w:lang w:bidi="ar-SY"/>
        </w:rPr>
      </w:pPr>
      <w:r w:rsidRPr="00B51723">
        <w:rPr>
          <w:rFonts w:hint="cs"/>
          <w:sz w:val="28"/>
          <w:szCs w:val="28"/>
          <w:rtl/>
          <w:lang w:bidi="ar-SY"/>
        </w:rPr>
        <w:t xml:space="preserve">الجدول </w:t>
      </w:r>
      <w:r w:rsidRPr="00B51723">
        <w:rPr>
          <w:sz w:val="28"/>
          <w:szCs w:val="28"/>
          <w:lang w:bidi="ar-SY"/>
        </w:rPr>
        <w:t>6</w:t>
      </w:r>
      <w:r w:rsidR="007D130A">
        <w:rPr>
          <w:rFonts w:hint="cs"/>
          <w:sz w:val="28"/>
          <w:szCs w:val="28"/>
          <w:rtl/>
          <w:lang w:bidi="ar-SY"/>
        </w:rPr>
        <w:t xml:space="preserve"> </w:t>
      </w:r>
      <w:r>
        <w:rPr>
          <w:rFonts w:hint="cs"/>
          <w:sz w:val="28"/>
          <w:szCs w:val="28"/>
          <w:rtl/>
          <w:lang w:bidi="ar-SY"/>
        </w:rPr>
        <w:t xml:space="preserve"> يبين مثالاً لمقياس الرضوح</w:t>
      </w:r>
      <w:r w:rsidRPr="00B51723">
        <w:rPr>
          <w:rFonts w:hint="cs"/>
          <w:sz w:val="28"/>
          <w:szCs w:val="28"/>
          <w:rtl/>
          <w:lang w:bidi="ar-SY"/>
        </w:rPr>
        <w:t xml:space="preserve"> المختصر (</w:t>
      </w:r>
      <w:r w:rsidRPr="00B51723">
        <w:rPr>
          <w:sz w:val="28"/>
          <w:szCs w:val="28"/>
          <w:lang w:bidi="ar-SY"/>
        </w:rPr>
        <w:t>AIS</w:t>
      </w:r>
      <w:r w:rsidRPr="00B51723">
        <w:rPr>
          <w:rFonts w:hint="cs"/>
          <w:sz w:val="28"/>
          <w:szCs w:val="28"/>
          <w:rtl/>
          <w:lang w:bidi="ar-SY"/>
        </w:rPr>
        <w:t xml:space="preserve">) لأذيات البطن. إن عيب الـ </w:t>
      </w:r>
      <w:r w:rsidRPr="00B51723">
        <w:rPr>
          <w:sz w:val="28"/>
          <w:szCs w:val="28"/>
          <w:lang w:bidi="ar-SY"/>
        </w:rPr>
        <w:t>AIS</w:t>
      </w:r>
      <w:r w:rsidRPr="00B51723">
        <w:rPr>
          <w:rFonts w:hint="cs"/>
          <w:sz w:val="28"/>
          <w:szCs w:val="28"/>
          <w:rtl/>
          <w:lang w:bidi="ar-SY"/>
        </w:rPr>
        <w:t xml:space="preserve"> هو أنه يقيم كل أذية بشكل منفصل وفقط الأذيات الأكثر خطورة في كل مناطق الجسم، ولأجل ذلك فإن الـ </w:t>
      </w:r>
      <w:r w:rsidRPr="00B51723">
        <w:rPr>
          <w:sz w:val="28"/>
          <w:szCs w:val="28"/>
          <w:lang w:bidi="ar-SY"/>
        </w:rPr>
        <w:t>AIS</w:t>
      </w:r>
      <w:r>
        <w:rPr>
          <w:rFonts w:hint="cs"/>
          <w:sz w:val="28"/>
          <w:szCs w:val="28"/>
          <w:rtl/>
          <w:lang w:bidi="ar-SY"/>
        </w:rPr>
        <w:t xml:space="preserve"> يفشل في تقييم الرضوح</w:t>
      </w:r>
      <w:r w:rsidRPr="00B51723">
        <w:rPr>
          <w:rFonts w:hint="cs"/>
          <w:sz w:val="28"/>
          <w:szCs w:val="28"/>
          <w:rtl/>
          <w:lang w:bidi="ar-SY"/>
        </w:rPr>
        <w:t xml:space="preserve"> البالغة المتعددة في نفس الجزء من الجسم ولذلك يشدد على الأذيات الخطيرة الحقيق</w:t>
      </w:r>
      <w:r w:rsidR="007D130A">
        <w:rPr>
          <w:rFonts w:hint="cs"/>
          <w:sz w:val="28"/>
          <w:szCs w:val="28"/>
          <w:rtl/>
          <w:lang w:bidi="ar-SY"/>
        </w:rPr>
        <w:t>ي</w:t>
      </w:r>
      <w:r w:rsidRPr="00B51723">
        <w:rPr>
          <w:rFonts w:hint="cs"/>
          <w:sz w:val="28"/>
          <w:szCs w:val="28"/>
          <w:rtl/>
          <w:lang w:bidi="ar-SY"/>
        </w:rPr>
        <w:t>ة.</w:t>
      </w:r>
    </w:p>
    <w:p w:rsidR="00D46FD8" w:rsidRPr="00001531" w:rsidRDefault="00D46FD8" w:rsidP="007D130A">
      <w:pPr>
        <w:jc w:val="both"/>
        <w:rPr>
          <w:sz w:val="28"/>
          <w:szCs w:val="28"/>
          <w:rtl/>
          <w:lang w:bidi="ar-SY"/>
        </w:rPr>
      </w:pPr>
      <w:r w:rsidRPr="00001531">
        <w:rPr>
          <w:rFonts w:hint="cs"/>
          <w:sz w:val="28"/>
          <w:szCs w:val="28"/>
          <w:rtl/>
          <w:lang w:bidi="ar-SY"/>
        </w:rPr>
        <w:t xml:space="preserve">الجدول 6: </w:t>
      </w:r>
      <w:r w:rsidR="007D130A">
        <w:rPr>
          <w:rFonts w:hint="cs"/>
          <w:sz w:val="28"/>
          <w:szCs w:val="28"/>
          <w:rtl/>
          <w:lang w:bidi="ar-SY"/>
        </w:rPr>
        <w:t xml:space="preserve">نظام تسجيل النقاط المختصر </w:t>
      </w:r>
      <w:r w:rsidRPr="00001531">
        <w:rPr>
          <w:rFonts w:hint="cs"/>
          <w:sz w:val="28"/>
          <w:szCs w:val="28"/>
          <w:rtl/>
          <w:lang w:bidi="ar-SY"/>
        </w:rPr>
        <w:t>ل</w:t>
      </w:r>
      <w:r w:rsidRPr="00001531">
        <w:rPr>
          <w:rFonts w:cs="Arial" w:hint="cs"/>
          <w:sz w:val="28"/>
          <w:szCs w:val="28"/>
          <w:rtl/>
          <w:lang w:bidi="ar-SY"/>
        </w:rPr>
        <w:t>رضو</w:t>
      </w:r>
      <w:r w:rsidR="007D130A">
        <w:rPr>
          <w:rFonts w:cs="Arial" w:hint="cs"/>
          <w:sz w:val="28"/>
          <w:szCs w:val="28"/>
          <w:rtl/>
          <w:lang w:bidi="ar-SY"/>
        </w:rPr>
        <w:t>ح</w:t>
      </w:r>
      <w:r w:rsidRPr="00001531">
        <w:rPr>
          <w:rFonts w:cs="Arial"/>
          <w:sz w:val="28"/>
          <w:szCs w:val="28"/>
          <w:rtl/>
          <w:lang w:bidi="ar-SY"/>
        </w:rPr>
        <w:t xml:space="preserve"> </w:t>
      </w:r>
      <w:r w:rsidRPr="00001531">
        <w:rPr>
          <w:rFonts w:cs="Arial" w:hint="cs"/>
          <w:sz w:val="28"/>
          <w:szCs w:val="28"/>
          <w:rtl/>
          <w:lang w:bidi="ar-SY"/>
        </w:rPr>
        <w:t>البطن:</w:t>
      </w:r>
    </w:p>
    <w:tbl>
      <w:tblPr>
        <w:tblStyle w:val="a4"/>
        <w:bidiVisual/>
        <w:tblW w:w="0" w:type="auto"/>
        <w:tblLook w:val="04A0"/>
      </w:tblPr>
      <w:tblGrid>
        <w:gridCol w:w="6138"/>
        <w:gridCol w:w="2718"/>
      </w:tblGrid>
      <w:tr w:rsidR="00D46FD8" w:rsidRPr="00001531" w:rsidTr="00406D0F">
        <w:tc>
          <w:tcPr>
            <w:tcW w:w="6138" w:type="dxa"/>
            <w:shd w:val="clear" w:color="auto" w:fill="D9D9D9" w:themeFill="background1" w:themeFillShade="D9"/>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أمثلة الرضوض</w:t>
            </w:r>
          </w:p>
        </w:tc>
        <w:tc>
          <w:tcPr>
            <w:tcW w:w="2718" w:type="dxa"/>
            <w:shd w:val="clear" w:color="auto" w:fill="D9D9D9" w:themeFill="background1" w:themeFillShade="D9"/>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النقاط</w:t>
            </w:r>
          </w:p>
        </w:tc>
      </w:tr>
      <w:tr w:rsidR="00D46FD8" w:rsidRPr="00001531" w:rsidTr="00406D0F">
        <w:tc>
          <w:tcPr>
            <w:tcW w:w="613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سحجة جدار البطن</w:t>
            </w:r>
          </w:p>
        </w:tc>
        <w:tc>
          <w:tcPr>
            <w:tcW w:w="271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1</w:t>
            </w:r>
          </w:p>
        </w:tc>
      </w:tr>
      <w:tr w:rsidR="00D46FD8" w:rsidRPr="00001531" w:rsidTr="00406D0F">
        <w:tc>
          <w:tcPr>
            <w:tcW w:w="613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الكبد، المعدة، رض المساريقا</w:t>
            </w:r>
          </w:p>
        </w:tc>
        <w:tc>
          <w:tcPr>
            <w:tcW w:w="271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2</w:t>
            </w:r>
          </w:p>
        </w:tc>
      </w:tr>
      <w:tr w:rsidR="00D46FD8" w:rsidRPr="00001531" w:rsidTr="00406D0F">
        <w:tc>
          <w:tcPr>
            <w:tcW w:w="613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تمزق أصغري للكبد والطحال</w:t>
            </w:r>
          </w:p>
        </w:tc>
        <w:tc>
          <w:tcPr>
            <w:tcW w:w="271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3</w:t>
            </w:r>
          </w:p>
        </w:tc>
      </w:tr>
      <w:tr w:rsidR="00D46FD8" w:rsidRPr="00001531" w:rsidTr="00406D0F">
        <w:tc>
          <w:tcPr>
            <w:tcW w:w="613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تمزق كبير للكبد والطحال، تمزق الأمعاء وانثقابها</w:t>
            </w:r>
          </w:p>
        </w:tc>
        <w:tc>
          <w:tcPr>
            <w:tcW w:w="271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4</w:t>
            </w:r>
          </w:p>
        </w:tc>
      </w:tr>
      <w:tr w:rsidR="00D46FD8" w:rsidRPr="00001531" w:rsidTr="00406D0F">
        <w:tc>
          <w:tcPr>
            <w:tcW w:w="613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تمزق كبير للكبد والطحال، مع تمزق الأمعاء والضياع النسيجي</w:t>
            </w:r>
          </w:p>
        </w:tc>
        <w:tc>
          <w:tcPr>
            <w:tcW w:w="2718" w:type="dxa"/>
          </w:tcPr>
          <w:p w:rsidR="00D46FD8" w:rsidRPr="00001531" w:rsidRDefault="00D46FD8" w:rsidP="00406D0F">
            <w:pPr>
              <w:spacing w:line="360" w:lineRule="auto"/>
              <w:jc w:val="both"/>
              <w:rPr>
                <w:sz w:val="28"/>
                <w:szCs w:val="28"/>
                <w:rtl/>
                <w:lang w:bidi="ar-SY"/>
              </w:rPr>
            </w:pPr>
            <w:r w:rsidRPr="00001531">
              <w:rPr>
                <w:rFonts w:hint="cs"/>
                <w:sz w:val="28"/>
                <w:szCs w:val="28"/>
                <w:rtl/>
                <w:lang w:bidi="ar-SY"/>
              </w:rPr>
              <w:t>5</w:t>
            </w:r>
          </w:p>
        </w:tc>
      </w:tr>
    </w:tbl>
    <w:p w:rsidR="00D46FD8" w:rsidRDefault="00D46FD8" w:rsidP="00D46FD8">
      <w:pPr>
        <w:jc w:val="both"/>
        <w:rPr>
          <w:rtl/>
          <w:lang w:bidi="ar-SY"/>
        </w:rPr>
      </w:pPr>
    </w:p>
    <w:p w:rsidR="00D46FD8" w:rsidRPr="00001531" w:rsidRDefault="00D46FD8" w:rsidP="00D46FD8">
      <w:pPr>
        <w:pStyle w:val="2"/>
        <w:bidi/>
        <w:rPr>
          <w:sz w:val="40"/>
          <w:szCs w:val="40"/>
          <w:rtl/>
          <w:lang w:bidi="ar-SY"/>
        </w:rPr>
      </w:pPr>
      <w:r w:rsidRPr="00001531">
        <w:rPr>
          <w:rFonts w:hint="cs"/>
          <w:sz w:val="40"/>
          <w:szCs w:val="40"/>
          <w:rtl/>
          <w:lang w:bidi="ar-SY"/>
        </w:rPr>
        <w:t>حرز شدة الإصابة</w:t>
      </w:r>
    </w:p>
    <w:p w:rsidR="00D46FD8" w:rsidRPr="00EA66DC" w:rsidRDefault="00D46FD8" w:rsidP="00EA66DC">
      <w:pPr>
        <w:spacing w:line="360" w:lineRule="auto"/>
        <w:jc w:val="both"/>
        <w:rPr>
          <w:sz w:val="28"/>
          <w:szCs w:val="28"/>
          <w:rtl/>
          <w:lang w:bidi="ar-SY"/>
        </w:rPr>
      </w:pPr>
      <w:r w:rsidRPr="00001531">
        <w:rPr>
          <w:rFonts w:hint="cs"/>
          <w:sz w:val="28"/>
          <w:szCs w:val="28"/>
          <w:rtl/>
          <w:lang w:bidi="ar-SY"/>
        </w:rPr>
        <w:t xml:space="preserve">في عام 1974 قام </w:t>
      </w:r>
      <w:r w:rsidRPr="00001531">
        <w:rPr>
          <w:sz w:val="28"/>
          <w:szCs w:val="28"/>
          <w:lang w:bidi="ar-SY"/>
        </w:rPr>
        <w:t>Baker</w:t>
      </w:r>
      <w:r w:rsidRPr="00001531">
        <w:rPr>
          <w:rFonts w:hint="cs"/>
          <w:sz w:val="28"/>
          <w:szCs w:val="28"/>
          <w:rtl/>
          <w:lang w:bidi="ar-SY"/>
        </w:rPr>
        <w:t xml:space="preserve"> بتطوير حرز شدة الإصابة (</w:t>
      </w:r>
      <w:r w:rsidRPr="00001531">
        <w:rPr>
          <w:sz w:val="28"/>
          <w:szCs w:val="28"/>
          <w:lang w:bidi="ar-SY"/>
        </w:rPr>
        <w:t>ISS</w:t>
      </w:r>
      <w:r w:rsidRPr="00001531">
        <w:rPr>
          <w:rFonts w:hint="cs"/>
          <w:sz w:val="28"/>
          <w:szCs w:val="28"/>
          <w:rtl/>
          <w:lang w:bidi="ar-SY"/>
        </w:rPr>
        <w:t xml:space="preserve">) </w:t>
      </w:r>
      <w:r w:rsidRPr="00001531">
        <w:rPr>
          <w:sz w:val="28"/>
          <w:szCs w:val="28"/>
          <w:lang w:bidi="ar-SY"/>
        </w:rPr>
        <w:t>Injury Severity Socre</w:t>
      </w:r>
      <w:r w:rsidRPr="00001531">
        <w:rPr>
          <w:rFonts w:hint="cs"/>
          <w:sz w:val="28"/>
          <w:szCs w:val="28"/>
          <w:rtl/>
          <w:lang w:bidi="ar-SY"/>
        </w:rPr>
        <w:t xml:space="preserve">، ويتم حسابه بإسناد قيم </w:t>
      </w:r>
      <w:r w:rsidRPr="00001531">
        <w:rPr>
          <w:sz w:val="28"/>
          <w:szCs w:val="28"/>
          <w:lang w:bidi="ar-SY"/>
        </w:rPr>
        <w:t>AIS</w:t>
      </w:r>
      <w:r w:rsidRPr="00001531">
        <w:rPr>
          <w:rFonts w:hint="cs"/>
          <w:sz w:val="28"/>
          <w:szCs w:val="28"/>
          <w:rtl/>
          <w:lang w:bidi="ar-SY"/>
        </w:rPr>
        <w:t xml:space="preserve"> إلى الإصابة الأكثر شدة في كل من مناطق الجسم الست: الرأس والعنق (الحرز = 1)، الوجه  (= 2)، الصدر (= 3)، محتويات البطن والحوض (= 4)، الأطراف </w:t>
      </w:r>
    </w:p>
    <w:p w:rsidR="001720A8" w:rsidRPr="00C15E73" w:rsidRDefault="00CD31C7" w:rsidP="00D46FD8">
      <w:pPr>
        <w:rPr>
          <w:b/>
          <w:bCs/>
          <w:rtl/>
          <w:lang w:bidi="ar-SY"/>
        </w:rPr>
      </w:pPr>
      <w:r>
        <w:rPr>
          <w:b/>
          <w:bCs/>
          <w:noProof/>
          <w:rtl/>
        </w:rPr>
        <w:lastRenderedPageBreak/>
        <w:pict>
          <v:group id="_x0000_s1067" editas="canvas" style="position:absolute;left:0;text-align:left;margin-left:-27pt;margin-top:65.15pt;width:509.5pt;height:594.85pt;z-index:251659264;mso-position-horizontal-relative:margin;mso-position-vertical-relative:margin" coordorigin="1025,1700" coordsize="10190,11897"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left:1025;top:1700;width:10190;height:11897" o:preferrelative="f">
              <v:fill o:detectmouseclick="t"/>
              <v:path o:extrusionok="t" o:connecttype="none"/>
              <o:lock v:ext="edit" text="t"/>
            </v:shape>
            <v:rect id="_x0000_s1069" style="position:absolute;left:4818;top:1800;width:3034;height:1537">
              <v:textbox style="mso-next-textbox:#_x0000_s1069">
                <w:txbxContent>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قياس العلامات الحيوية ومقدار الوعي</w:t>
                    </w:r>
                  </w:p>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غلاسكو &lt; 13</w:t>
                    </w:r>
                  </w:p>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أو الضغط الانقباضي &lt; 95</w:t>
                    </w:r>
                  </w:p>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أو معدل التنفس &lt; 10 أو &gt; 29</w:t>
                    </w:r>
                  </w:p>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أو معدل نقاط الرض &lt; 11</w:t>
                    </w:r>
                  </w:p>
                  <w:p w:rsidR="00B66077" w:rsidRPr="00737A4C" w:rsidRDefault="00B66077" w:rsidP="00EA66DC">
                    <w:pPr>
                      <w:spacing w:after="0" w:line="240" w:lineRule="auto"/>
                      <w:jc w:val="both"/>
                      <w:rPr>
                        <w:sz w:val="18"/>
                        <w:szCs w:val="18"/>
                        <w:rtl/>
                        <w:lang w:bidi="ar-SY"/>
                      </w:rPr>
                    </w:pPr>
                    <w:r w:rsidRPr="00737A4C">
                      <w:rPr>
                        <w:rFonts w:hint="cs"/>
                        <w:sz w:val="18"/>
                        <w:szCs w:val="18"/>
                        <w:rtl/>
                        <w:lang w:bidi="ar-SY"/>
                      </w:rPr>
                      <w:t>معدل نقاط الرض للأطفال &lt; 9</w:t>
                    </w:r>
                  </w:p>
                  <w:p w:rsidR="00B66077" w:rsidRPr="00737A4C" w:rsidRDefault="00B66077" w:rsidP="00EA66DC">
                    <w:pPr>
                      <w:spacing w:after="0" w:line="240" w:lineRule="auto"/>
                      <w:rPr>
                        <w:sz w:val="18"/>
                        <w:szCs w:val="18"/>
                      </w:rPr>
                    </w:pPr>
                  </w:p>
                </w:txbxContent>
              </v:textbox>
            </v:rect>
            <v:shapetype id="_x0000_t33" coordsize="21600,21600" o:spt="33" o:oned="t" path="m,l21600,r,21600e" filled="f">
              <v:stroke joinstyle="miter"/>
              <v:path arrowok="t" fillok="f" o:connecttype="none"/>
              <o:lock v:ext="edit" shapetype="t"/>
            </v:shapetype>
            <v:shape id="_x0000_s1070" type="#_x0000_t33" style="position:absolute;left:7852;top:2569;width:2314;height:321" o:connectortype="elbow" adj="-75488,-243050,-75488">
              <v:stroke endarrow="block"/>
            </v:shape>
            <v:rect id="_x0000_s1071" style="position:absolute;left:9250;top:2890;width:1832;height:432" stroked="f">
              <v:textbox style="mso-next-textbox:#_x0000_s1071">
                <w:txbxContent>
                  <w:p w:rsidR="00B66077" w:rsidRPr="0071615F" w:rsidRDefault="00B66077" w:rsidP="00EA66DC">
                    <w:pPr>
                      <w:spacing w:after="0" w:line="240" w:lineRule="auto"/>
                      <w:jc w:val="center"/>
                      <w:rPr>
                        <w:lang w:bidi="ar-SY"/>
                      </w:rPr>
                    </w:pPr>
                    <w:r w:rsidRPr="0071615F">
                      <w:rPr>
                        <w:rFonts w:hint="cs"/>
                        <w:rtl/>
                      </w:rPr>
                      <w:t>لا</w:t>
                    </w:r>
                  </w:p>
                </w:txbxContent>
              </v:textbox>
            </v:rect>
            <v:rect id="_x0000_s1072" style="position:absolute;left:9250;top:3650;width:1832;height:491">
              <v:textbox style="mso-next-textbox:#_x0000_s1072">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تقييم الرض تشريحياً</w:t>
                    </w:r>
                  </w:p>
                  <w:p w:rsidR="00B66077" w:rsidRPr="00737A4C" w:rsidRDefault="00B66077" w:rsidP="00EA66DC">
                    <w:pPr>
                      <w:spacing w:after="0" w:line="240" w:lineRule="auto"/>
                      <w:rPr>
                        <w:sz w:val="18"/>
                        <w:szCs w:val="18"/>
                      </w:rPr>
                    </w:pPr>
                  </w:p>
                </w:txbxContent>
              </v:textbox>
            </v:rect>
            <v:rect id="_x0000_s1073" style="position:absolute;left:4140;top:4347;width:4390;height:1924">
              <v:textbox style="mso-next-textbox:#_x0000_s1073">
                <w:txbxContent>
                  <w:p w:rsidR="00B66077" w:rsidRDefault="00B66077" w:rsidP="00EA66DC">
                    <w:pPr>
                      <w:spacing w:after="0" w:line="240" w:lineRule="auto"/>
                      <w:rPr>
                        <w:sz w:val="18"/>
                        <w:szCs w:val="18"/>
                        <w:rtl/>
                        <w:lang w:bidi="ar-SY"/>
                      </w:rPr>
                    </w:pPr>
                    <w:r>
                      <w:rPr>
                        <w:rFonts w:hint="cs"/>
                        <w:sz w:val="18"/>
                        <w:szCs w:val="18"/>
                        <w:rtl/>
                        <w:lang w:bidi="ar-SY"/>
                      </w:rPr>
                      <w:t>جميع الجروح النافذة للرأس والجذع</w:t>
                    </w:r>
                  </w:p>
                  <w:p w:rsidR="00B66077" w:rsidRDefault="00B66077" w:rsidP="00EA66DC">
                    <w:pPr>
                      <w:spacing w:after="0" w:line="240" w:lineRule="auto"/>
                      <w:rPr>
                        <w:sz w:val="18"/>
                        <w:szCs w:val="18"/>
                        <w:rtl/>
                        <w:lang w:bidi="ar-SY"/>
                      </w:rPr>
                    </w:pPr>
                    <w:r>
                      <w:rPr>
                        <w:rFonts w:hint="cs"/>
                        <w:sz w:val="18"/>
                        <w:szCs w:val="18"/>
                        <w:rtl/>
                        <w:lang w:bidi="ar-SY"/>
                      </w:rPr>
                      <w:t>والجزء الداني من الأطراف للمرفق والركبة</w:t>
                    </w:r>
                  </w:p>
                  <w:p w:rsidR="00B66077" w:rsidRDefault="00B66077" w:rsidP="00EA66DC">
                    <w:pPr>
                      <w:spacing w:after="0" w:line="240" w:lineRule="auto"/>
                      <w:rPr>
                        <w:sz w:val="18"/>
                        <w:szCs w:val="18"/>
                        <w:rtl/>
                        <w:lang w:bidi="ar-SY"/>
                      </w:rPr>
                    </w:pPr>
                    <w:r>
                      <w:rPr>
                        <w:rFonts w:hint="cs"/>
                        <w:sz w:val="18"/>
                        <w:szCs w:val="18"/>
                        <w:rtl/>
                        <w:lang w:bidi="ar-SY"/>
                      </w:rPr>
                      <w:t>الصدر السائب</w:t>
                    </w:r>
                  </w:p>
                  <w:p w:rsidR="00B66077" w:rsidRDefault="00B66077" w:rsidP="00EA66DC">
                    <w:pPr>
                      <w:spacing w:after="0" w:line="240" w:lineRule="auto"/>
                      <w:rPr>
                        <w:sz w:val="18"/>
                        <w:szCs w:val="18"/>
                        <w:rtl/>
                        <w:lang w:bidi="ar-SY"/>
                      </w:rPr>
                    </w:pPr>
                    <w:r>
                      <w:rPr>
                        <w:rFonts w:hint="cs"/>
                        <w:sz w:val="18"/>
                        <w:szCs w:val="18"/>
                        <w:rtl/>
                        <w:lang w:bidi="ar-SY"/>
                      </w:rPr>
                      <w:t>ترافق الرض مع حرق &lt; 15% أو أذيات استنشاقية</w:t>
                    </w:r>
                  </w:p>
                  <w:p w:rsidR="00B66077" w:rsidRDefault="00B66077" w:rsidP="008D0D00">
                    <w:pPr>
                      <w:spacing w:after="0" w:line="240" w:lineRule="auto"/>
                      <w:rPr>
                        <w:sz w:val="18"/>
                        <w:szCs w:val="18"/>
                        <w:rtl/>
                        <w:lang w:bidi="ar-SY"/>
                      </w:rPr>
                    </w:pPr>
                    <w:r>
                      <w:rPr>
                        <w:rFonts w:hint="cs"/>
                        <w:sz w:val="18"/>
                        <w:szCs w:val="18"/>
                        <w:rtl/>
                        <w:lang w:bidi="ar-SY"/>
                      </w:rPr>
                      <w:t>اثنين أو أكثر من الكسور القريبة للعظام الطويلة</w:t>
                    </w:r>
                  </w:p>
                  <w:p w:rsidR="00B66077" w:rsidRDefault="00B66077" w:rsidP="00EA66DC">
                    <w:pPr>
                      <w:spacing w:after="0" w:line="240" w:lineRule="auto"/>
                      <w:rPr>
                        <w:sz w:val="18"/>
                        <w:szCs w:val="18"/>
                        <w:rtl/>
                        <w:lang w:bidi="ar-SY"/>
                      </w:rPr>
                    </w:pPr>
                    <w:r>
                      <w:rPr>
                        <w:rFonts w:hint="cs"/>
                        <w:sz w:val="18"/>
                        <w:szCs w:val="18"/>
                        <w:rtl/>
                        <w:lang w:bidi="ar-SY"/>
                      </w:rPr>
                      <w:t>كسور حوضية</w:t>
                    </w:r>
                  </w:p>
                  <w:p w:rsidR="00B66077" w:rsidRDefault="00B66077" w:rsidP="00EA66DC">
                    <w:pPr>
                      <w:spacing w:after="0" w:line="240" w:lineRule="auto"/>
                      <w:rPr>
                        <w:sz w:val="18"/>
                        <w:szCs w:val="18"/>
                        <w:rtl/>
                        <w:lang w:bidi="ar-SY"/>
                      </w:rPr>
                    </w:pPr>
                    <w:r>
                      <w:rPr>
                        <w:rFonts w:hint="cs"/>
                        <w:sz w:val="18"/>
                        <w:szCs w:val="18"/>
                        <w:rtl/>
                        <w:lang w:bidi="ar-SY"/>
                      </w:rPr>
                      <w:t>شلل الأطراف</w:t>
                    </w:r>
                  </w:p>
                  <w:p w:rsidR="00B66077" w:rsidRPr="00737A4C" w:rsidRDefault="00B66077" w:rsidP="00EA66DC">
                    <w:pPr>
                      <w:spacing w:after="0" w:line="240" w:lineRule="auto"/>
                      <w:rPr>
                        <w:sz w:val="18"/>
                        <w:szCs w:val="18"/>
                        <w:rtl/>
                        <w:lang w:bidi="ar-SY"/>
                      </w:rPr>
                    </w:pPr>
                    <w:r>
                      <w:rPr>
                        <w:rFonts w:hint="cs"/>
                        <w:sz w:val="18"/>
                        <w:szCs w:val="18"/>
                        <w:rtl/>
                        <w:lang w:bidi="ar-SY"/>
                      </w:rPr>
                      <w:t>بتر قريب للرسغ أو الكاحل</w:t>
                    </w:r>
                  </w:p>
                  <w:p w:rsidR="00B66077" w:rsidRPr="00737A4C" w:rsidRDefault="00B66077" w:rsidP="00EA66DC">
                    <w:pPr>
                      <w:spacing w:after="0" w:line="240" w:lineRule="auto"/>
                      <w:rPr>
                        <w:sz w:val="18"/>
                        <w:szCs w:val="18"/>
                      </w:rPr>
                    </w:pPr>
                  </w:p>
                </w:txbxContent>
              </v:textbox>
            </v:rect>
            <v:shape id="_x0000_s1074" type="#_x0000_t33" style="position:absolute;left:8530;top:5309;width:1769;height:351" o:connectortype="elbow" adj="-107023,-390892,-107023">
              <v:stroke endarrow="block"/>
            </v:shape>
            <v:shape id="_x0000_s1075" type="#_x0000_t33" style="position:absolute;left:6335;top:3896;width:2915;height:451;rotation:180;flip:y" o:connectortype="elbow" adj="-70283,236546,-70283">
              <v:stroke endarrow="block"/>
            </v:shape>
            <v:shapetype id="_x0000_t32" coordsize="21600,21600" o:spt="32" o:oned="t" path="m,l21600,21600e" filled="f">
              <v:path arrowok="t" fillok="f" o:connecttype="none"/>
              <o:lock v:ext="edit" shapetype="t"/>
            </v:shapetype>
            <v:shape id="_x0000_s1076" type="#_x0000_t32" style="position:absolute;left:10003;top:3485;width:328;height:1;rotation:90" o:connectortype="elbow" adj="-684944,-1,-684944">
              <v:stroke endarrow="block"/>
            </v:shape>
            <v:shape id="_x0000_s1077" type="#_x0000_t33" style="position:absolute;left:2536;top:2569;width:2282;height:405;rotation:180;flip:y" o:connectortype="elbow" adj="-47829,192640,-47829">
              <v:stroke endarrow="block"/>
            </v:shape>
            <v:rect id="_x0000_s1078" style="position:absolute;left:1620;top:2974;width:1832;height:432" stroked="f">
              <v:textbox style="mso-next-textbox:#_x0000_s1078">
                <w:txbxContent>
                  <w:p w:rsidR="00B66077" w:rsidRPr="0071615F" w:rsidRDefault="00B66077" w:rsidP="00EA66DC">
                    <w:pPr>
                      <w:spacing w:after="0" w:line="240" w:lineRule="auto"/>
                      <w:jc w:val="center"/>
                      <w:rPr>
                        <w:lang w:bidi="ar-SY"/>
                      </w:rPr>
                    </w:pPr>
                    <w:r w:rsidRPr="0071615F">
                      <w:rPr>
                        <w:rFonts w:hint="cs"/>
                        <w:rtl/>
                      </w:rPr>
                      <w:t>نعم</w:t>
                    </w:r>
                  </w:p>
                </w:txbxContent>
              </v:textbox>
            </v:rect>
            <v:rect id="_x0000_s1079" style="position:absolute;left:1620;top:3706;width:1832;height:491">
              <v:textbox style="mso-next-textbox:#_x0000_s1079">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يؤخذ إلى مركز الرضوض</w:t>
                    </w:r>
                  </w:p>
                  <w:p w:rsidR="00B66077" w:rsidRPr="00737A4C" w:rsidRDefault="00B66077" w:rsidP="00EA66DC">
                    <w:pPr>
                      <w:spacing w:after="0" w:line="240" w:lineRule="auto"/>
                      <w:rPr>
                        <w:sz w:val="18"/>
                        <w:szCs w:val="18"/>
                      </w:rPr>
                    </w:pPr>
                  </w:p>
                </w:txbxContent>
              </v:textbox>
            </v:rect>
            <v:shape id="_x0000_s1080" type="#_x0000_t32" style="position:absolute;left:2387;top:3555;width:300;height:1;rotation:90" o:connectortype="elbow" adj="-199512,-1,-199512">
              <v:stroke endarrow="block"/>
            </v:shape>
            <v:shape id="_x0000_s1081" type="#_x0000_t33" style="position:absolute;left:2487;top:5309;width:1653;height:565;rotation:180;flip:y" o:connectortype="elbow" adj="-57169,242838,-57169">
              <v:stroke endarrow="block"/>
            </v:shape>
            <v:rect id="_x0000_s1082" style="position:absolute;left:1571;top:5874;width:1832;height:432" stroked="f">
              <v:textbox style="mso-next-textbox:#_x0000_s1082">
                <w:txbxContent>
                  <w:p w:rsidR="00B66077" w:rsidRPr="0071615F" w:rsidRDefault="00B66077" w:rsidP="00EA66DC">
                    <w:pPr>
                      <w:spacing w:after="0" w:line="240" w:lineRule="auto"/>
                      <w:jc w:val="center"/>
                      <w:rPr>
                        <w:lang w:bidi="ar-SY"/>
                      </w:rPr>
                    </w:pPr>
                    <w:r w:rsidRPr="0071615F">
                      <w:rPr>
                        <w:rFonts w:hint="cs"/>
                        <w:rtl/>
                      </w:rPr>
                      <w:t>نعم</w:t>
                    </w:r>
                  </w:p>
                </w:txbxContent>
              </v:textbox>
            </v:rect>
            <v:rect id="_x0000_s1083" style="position:absolute;left:1571;top:6648;width:1832;height:491">
              <v:textbox style="mso-next-textbox:#_x0000_s1083">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يؤخذ إلى مركز الرضوض</w:t>
                    </w:r>
                  </w:p>
                  <w:p w:rsidR="00B66077" w:rsidRPr="00737A4C" w:rsidRDefault="00B66077" w:rsidP="00EA66DC">
                    <w:pPr>
                      <w:spacing w:after="0" w:line="240" w:lineRule="auto"/>
                      <w:rPr>
                        <w:sz w:val="18"/>
                        <w:szCs w:val="18"/>
                      </w:rPr>
                    </w:pPr>
                  </w:p>
                </w:txbxContent>
              </v:textbox>
            </v:rect>
            <v:shape id="_x0000_s1084" type="#_x0000_t32" style="position:absolute;left:2317;top:6476;width:342;height:1;rotation:90" o:connectortype="elbow" adj="-171916,-1,-171916">
              <v:stroke endarrow="block"/>
            </v:shape>
            <v:rect id="_x0000_s1085" style="position:absolute;left:9383;top:5660;width:1832;height:432" stroked="f">
              <v:textbox style="mso-next-textbox:#_x0000_s1085">
                <w:txbxContent>
                  <w:p w:rsidR="00B66077" w:rsidRPr="0071615F" w:rsidRDefault="00B66077" w:rsidP="00EA66DC">
                    <w:pPr>
                      <w:spacing w:after="0" w:line="240" w:lineRule="auto"/>
                      <w:jc w:val="center"/>
                      <w:rPr>
                        <w:lang w:bidi="ar-SY"/>
                      </w:rPr>
                    </w:pPr>
                    <w:r w:rsidRPr="0071615F">
                      <w:rPr>
                        <w:rFonts w:hint="cs"/>
                        <w:rtl/>
                      </w:rPr>
                      <w:t>لا</w:t>
                    </w:r>
                  </w:p>
                </w:txbxContent>
              </v:textbox>
            </v:rect>
            <v:rect id="_x0000_s1086" style="position:absolute;left:9383;top:6368;width:1832;height:644">
              <v:textbox style="mso-next-textbox:#_x0000_s1086">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تقييم آلية الرض وطاقة الاصطدام العالية</w:t>
                    </w:r>
                  </w:p>
                  <w:p w:rsidR="00B66077" w:rsidRPr="00737A4C" w:rsidRDefault="00B66077" w:rsidP="00EA66DC">
                    <w:pPr>
                      <w:spacing w:after="0" w:line="240" w:lineRule="auto"/>
                      <w:rPr>
                        <w:sz w:val="18"/>
                        <w:szCs w:val="18"/>
                      </w:rPr>
                    </w:pPr>
                  </w:p>
                </w:txbxContent>
              </v:textbox>
            </v:rect>
            <v:shape id="_x0000_s1087" type="#_x0000_t32" style="position:absolute;left:10162;top:6229;width:276;height:1;rotation:90" o:connectortype="elbow" adj="-824400,-1,-824400">
              <v:stroke endarrow="block"/>
            </v:shape>
            <v:rect id="_x0000_s1088" style="position:absolute;left:4140;top:7097;width:4390;height:3002">
              <v:textbox style="mso-next-textbox:#_x0000_s1088">
                <w:txbxContent>
                  <w:p w:rsidR="00B66077" w:rsidRDefault="00B66077" w:rsidP="00EA66DC">
                    <w:pPr>
                      <w:spacing w:after="0" w:line="240" w:lineRule="auto"/>
                      <w:rPr>
                        <w:sz w:val="18"/>
                        <w:szCs w:val="18"/>
                        <w:rtl/>
                        <w:lang w:bidi="ar-SY"/>
                      </w:rPr>
                    </w:pPr>
                    <w:r>
                      <w:rPr>
                        <w:rFonts w:hint="cs"/>
                        <w:sz w:val="18"/>
                        <w:szCs w:val="18"/>
                        <w:rtl/>
                        <w:lang w:bidi="ar-SY"/>
                      </w:rPr>
                      <w:t xml:space="preserve">قذف من مركبة آلية </w:t>
                    </w:r>
                  </w:p>
                  <w:p w:rsidR="00B66077" w:rsidRDefault="00B66077" w:rsidP="00EA66DC">
                    <w:pPr>
                      <w:spacing w:after="0" w:line="240" w:lineRule="auto"/>
                      <w:rPr>
                        <w:sz w:val="18"/>
                        <w:szCs w:val="18"/>
                        <w:rtl/>
                        <w:lang w:bidi="ar-SY"/>
                      </w:rPr>
                    </w:pPr>
                    <w:r>
                      <w:rPr>
                        <w:rFonts w:hint="cs"/>
                        <w:sz w:val="18"/>
                        <w:szCs w:val="18"/>
                        <w:rtl/>
                        <w:lang w:bidi="ar-SY"/>
                      </w:rPr>
                      <w:t>وفاة بنفس الحادث</w:t>
                    </w:r>
                  </w:p>
                  <w:p w:rsidR="00B66077" w:rsidRDefault="00B66077" w:rsidP="00EA66DC">
                    <w:pPr>
                      <w:spacing w:after="0" w:line="240" w:lineRule="auto"/>
                      <w:rPr>
                        <w:sz w:val="18"/>
                        <w:szCs w:val="18"/>
                        <w:rtl/>
                        <w:lang w:bidi="ar-SY"/>
                      </w:rPr>
                    </w:pPr>
                    <w:r>
                      <w:rPr>
                        <w:rFonts w:hint="cs"/>
                        <w:sz w:val="18"/>
                        <w:szCs w:val="18"/>
                        <w:rtl/>
                        <w:lang w:bidi="ar-SY"/>
                      </w:rPr>
                      <w:t>مدة الإنقاذ &gt; 20 دقيقة</w:t>
                    </w:r>
                  </w:p>
                  <w:p w:rsidR="00B66077" w:rsidRDefault="00B66077" w:rsidP="00EA66DC">
                    <w:pPr>
                      <w:spacing w:after="0" w:line="240" w:lineRule="auto"/>
                      <w:rPr>
                        <w:sz w:val="18"/>
                        <w:szCs w:val="18"/>
                        <w:rtl/>
                        <w:lang w:bidi="ar-SY"/>
                      </w:rPr>
                    </w:pPr>
                    <w:r>
                      <w:rPr>
                        <w:rFonts w:hint="cs"/>
                        <w:sz w:val="18"/>
                        <w:szCs w:val="18"/>
                        <w:rtl/>
                        <w:lang w:bidi="ar-SY"/>
                      </w:rPr>
                      <w:t>سقوط &gt; 20 قدم</w:t>
                    </w:r>
                  </w:p>
                  <w:p w:rsidR="00B66077" w:rsidRPr="00737A4C" w:rsidRDefault="00B66077" w:rsidP="00EA66DC">
                    <w:pPr>
                      <w:spacing w:after="0" w:line="240" w:lineRule="auto"/>
                      <w:rPr>
                        <w:sz w:val="18"/>
                        <w:szCs w:val="18"/>
                        <w:rtl/>
                        <w:lang w:bidi="ar-SY"/>
                      </w:rPr>
                    </w:pPr>
                    <w:r>
                      <w:rPr>
                        <w:rFonts w:hint="cs"/>
                        <w:sz w:val="18"/>
                        <w:szCs w:val="18"/>
                        <w:rtl/>
                        <w:lang w:bidi="ar-SY"/>
                      </w:rPr>
                      <w:t>الانقلاب</w:t>
                    </w:r>
                  </w:p>
                  <w:p w:rsidR="00B66077" w:rsidRDefault="00B66077" w:rsidP="00EA66DC">
                    <w:pPr>
                      <w:spacing w:after="0" w:line="240" w:lineRule="auto"/>
                      <w:rPr>
                        <w:sz w:val="18"/>
                        <w:szCs w:val="18"/>
                        <w:rtl/>
                      </w:rPr>
                    </w:pPr>
                    <w:r>
                      <w:rPr>
                        <w:rFonts w:hint="cs"/>
                        <w:sz w:val="18"/>
                        <w:szCs w:val="18"/>
                        <w:rtl/>
                      </w:rPr>
                      <w:t xml:space="preserve">السرعة العالية عند الاصطدام </w:t>
                    </w:r>
                  </w:p>
                  <w:p w:rsidR="00B66077" w:rsidRDefault="00B66077" w:rsidP="00EA66DC">
                    <w:pPr>
                      <w:spacing w:after="0" w:line="240" w:lineRule="auto"/>
                      <w:ind w:left="720"/>
                      <w:rPr>
                        <w:sz w:val="18"/>
                        <w:szCs w:val="18"/>
                        <w:rtl/>
                      </w:rPr>
                    </w:pPr>
                    <w:r>
                      <w:rPr>
                        <w:rFonts w:hint="cs"/>
                        <w:sz w:val="18"/>
                        <w:szCs w:val="18"/>
                        <w:rtl/>
                      </w:rPr>
                      <w:t>السرعة البدئية &gt; 40 ميل/سا</w:t>
                    </w:r>
                  </w:p>
                  <w:p w:rsidR="00B66077" w:rsidRDefault="00B66077" w:rsidP="00EA66DC">
                    <w:pPr>
                      <w:spacing w:after="0" w:line="240" w:lineRule="auto"/>
                      <w:ind w:left="720"/>
                      <w:rPr>
                        <w:sz w:val="18"/>
                        <w:szCs w:val="18"/>
                        <w:rtl/>
                      </w:rPr>
                    </w:pPr>
                    <w:r>
                      <w:rPr>
                        <w:rFonts w:hint="cs"/>
                        <w:sz w:val="18"/>
                        <w:szCs w:val="18"/>
                        <w:rtl/>
                      </w:rPr>
                      <w:t>تغير السرعة &gt; 20 ميل/سا</w:t>
                    </w:r>
                  </w:p>
                  <w:p w:rsidR="00B66077" w:rsidRDefault="00B66077" w:rsidP="00EA66DC">
                    <w:pPr>
                      <w:spacing w:after="0" w:line="240" w:lineRule="auto"/>
                      <w:ind w:left="720"/>
                      <w:rPr>
                        <w:sz w:val="18"/>
                        <w:szCs w:val="18"/>
                        <w:rtl/>
                      </w:rPr>
                    </w:pPr>
                    <w:r>
                      <w:rPr>
                        <w:rFonts w:hint="cs"/>
                        <w:sz w:val="18"/>
                        <w:szCs w:val="18"/>
                        <w:rtl/>
                      </w:rPr>
                      <w:t>التشوه في حجرة الركاب &gt; 12 إنش</w:t>
                    </w:r>
                  </w:p>
                  <w:p w:rsidR="00B66077" w:rsidRDefault="00B66077" w:rsidP="00EA66DC">
                    <w:pPr>
                      <w:spacing w:after="0" w:line="240" w:lineRule="auto"/>
                      <w:ind w:left="720"/>
                      <w:rPr>
                        <w:sz w:val="18"/>
                        <w:szCs w:val="18"/>
                        <w:rtl/>
                      </w:rPr>
                    </w:pPr>
                    <w:r>
                      <w:rPr>
                        <w:rFonts w:hint="cs"/>
                        <w:sz w:val="18"/>
                        <w:szCs w:val="18"/>
                        <w:rtl/>
                      </w:rPr>
                      <w:t>تصادم المشاة الفعلي &gt; 5 ميل/سا</w:t>
                    </w:r>
                  </w:p>
                  <w:p w:rsidR="00B66077" w:rsidRDefault="00B66077" w:rsidP="00EA66DC">
                    <w:pPr>
                      <w:spacing w:after="0" w:line="240" w:lineRule="auto"/>
                      <w:ind w:left="720"/>
                      <w:rPr>
                        <w:sz w:val="18"/>
                        <w:szCs w:val="18"/>
                        <w:rtl/>
                      </w:rPr>
                    </w:pPr>
                    <w:r>
                      <w:rPr>
                        <w:rFonts w:hint="cs"/>
                        <w:sz w:val="18"/>
                        <w:szCs w:val="18"/>
                        <w:rtl/>
                      </w:rPr>
                      <w:t>رمي أو قذف المشاة ودهسهم</w:t>
                    </w:r>
                  </w:p>
                  <w:p w:rsidR="00B66077" w:rsidRDefault="00B66077" w:rsidP="00EA66DC">
                    <w:pPr>
                      <w:spacing w:after="0" w:line="240" w:lineRule="auto"/>
                      <w:ind w:left="720"/>
                      <w:rPr>
                        <w:sz w:val="18"/>
                        <w:szCs w:val="18"/>
                        <w:rtl/>
                      </w:rPr>
                    </w:pPr>
                    <w:r>
                      <w:rPr>
                        <w:rFonts w:hint="cs"/>
                        <w:sz w:val="18"/>
                        <w:szCs w:val="18"/>
                        <w:rtl/>
                      </w:rPr>
                      <w:t>حوادث الدراجات النارية &gt; 20 ميل/سا أو في حال انفصال الراكب عن المركبة</w:t>
                    </w:r>
                  </w:p>
                  <w:p w:rsidR="00B66077" w:rsidRPr="00737A4C" w:rsidRDefault="00B66077" w:rsidP="00EA66DC">
                    <w:pPr>
                      <w:spacing w:after="0" w:line="240" w:lineRule="auto"/>
                      <w:ind w:left="720"/>
                      <w:rPr>
                        <w:sz w:val="18"/>
                        <w:szCs w:val="18"/>
                      </w:rPr>
                    </w:pPr>
                  </w:p>
                </w:txbxContent>
              </v:textbox>
            </v:rect>
            <v:shape id="_x0000_s1089" type="#_x0000_t33" style="position:absolute;left:6335;top:6690;width:3048;height:407;rotation:180;flip:y" o:connectortype="elbow" adj="-68159,410400,-68159">
              <v:stroke endarrow="block"/>
            </v:shape>
            <v:shape id="_x0000_s1090" type="#_x0000_t33" style="position:absolute;left:2325;top:8598;width:1815;height:849;rotation:180;flip:y" o:connectortype="elbow" adj="-52066,245283,-52066">
              <v:stroke endarrow="block"/>
            </v:shape>
            <v:rect id="_x0000_s1091" style="position:absolute;left:1409;top:9447;width:1832;height:432" stroked="f">
              <v:textbox style="mso-next-textbox:#_x0000_s1091">
                <w:txbxContent>
                  <w:p w:rsidR="00B66077" w:rsidRPr="0071615F" w:rsidRDefault="00B66077" w:rsidP="00EA66DC">
                    <w:pPr>
                      <w:spacing w:after="0" w:line="240" w:lineRule="auto"/>
                      <w:jc w:val="center"/>
                      <w:rPr>
                        <w:lang w:bidi="ar-SY"/>
                      </w:rPr>
                    </w:pPr>
                    <w:r w:rsidRPr="0071615F">
                      <w:rPr>
                        <w:rFonts w:hint="cs"/>
                        <w:rtl/>
                      </w:rPr>
                      <w:t>نعم</w:t>
                    </w:r>
                  </w:p>
                </w:txbxContent>
              </v:textbox>
            </v:rect>
            <v:rect id="_x0000_s1092" style="position:absolute;left:1409;top:10263;width:1832;height:491">
              <v:textbox style="mso-next-textbox:#_x0000_s1092">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يؤخذ إلى مركز الرضوض</w:t>
                    </w:r>
                  </w:p>
                  <w:p w:rsidR="00B66077" w:rsidRPr="00737A4C" w:rsidRDefault="00B66077" w:rsidP="00EA66DC">
                    <w:pPr>
                      <w:spacing w:after="0" w:line="240" w:lineRule="auto"/>
                      <w:rPr>
                        <w:sz w:val="18"/>
                        <w:szCs w:val="18"/>
                      </w:rPr>
                    </w:pPr>
                  </w:p>
                </w:txbxContent>
              </v:textbox>
            </v:rect>
            <v:shape id="_x0000_s1093" type="#_x0000_t32" style="position:absolute;left:2134;top:10070;width:384;height:1;rotation:90" o:connectortype="elbow" adj="-144000,-1,-144000">
              <v:stroke endarrow="block"/>
            </v:shape>
            <v:shape id="_x0000_s1094" type="#_x0000_t33" style="position:absolute;left:8530;top:8598;width:1769;height:630" o:connectortype="elbow" adj="-107023,-330549,-107023">
              <v:stroke endarrow="block"/>
            </v:shape>
            <v:rect id="_x0000_s1095" style="position:absolute;left:9383;top:9228;width:1832;height:432" stroked="f">
              <v:textbox style="mso-next-textbox:#_x0000_s1095">
                <w:txbxContent>
                  <w:p w:rsidR="00B66077" w:rsidRPr="0071615F" w:rsidRDefault="00B66077" w:rsidP="00EA66DC">
                    <w:pPr>
                      <w:spacing w:after="0" w:line="240" w:lineRule="auto"/>
                      <w:jc w:val="center"/>
                      <w:rPr>
                        <w:lang w:bidi="ar-SY"/>
                      </w:rPr>
                    </w:pPr>
                    <w:r w:rsidRPr="0071615F">
                      <w:rPr>
                        <w:rFonts w:hint="cs"/>
                        <w:rtl/>
                      </w:rPr>
                      <w:t>لا</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96" type="#_x0000_t34" style="position:absolute;left:7751;top:8244;width:1132;height:3964;rotation:90" o:connectortype="elbow" adj=",-58321,-201002">
              <v:stroke endarrow="block"/>
            </v:shape>
            <v:rect id="_x0000_s1097" style="position:absolute;left:4140;top:10792;width:4390;height:1260">
              <v:textbox style="mso-next-textbox:#_x0000_s1097">
                <w:txbxContent>
                  <w:p w:rsidR="00B66077" w:rsidRDefault="00B66077" w:rsidP="00EA66DC">
                    <w:pPr>
                      <w:spacing w:after="0" w:line="240" w:lineRule="auto"/>
                      <w:rPr>
                        <w:sz w:val="18"/>
                        <w:szCs w:val="18"/>
                        <w:rtl/>
                        <w:lang w:bidi="ar-SY"/>
                      </w:rPr>
                    </w:pPr>
                    <w:r>
                      <w:rPr>
                        <w:rFonts w:hint="cs"/>
                        <w:sz w:val="18"/>
                        <w:szCs w:val="18"/>
                        <w:rtl/>
                        <w:lang w:bidi="ar-SY"/>
                      </w:rPr>
                      <w:t>العمر &lt; 5 سنوات أو &gt; 55 سنة</w:t>
                    </w:r>
                  </w:p>
                  <w:p w:rsidR="00B66077" w:rsidRDefault="00B66077" w:rsidP="00EA66DC">
                    <w:pPr>
                      <w:spacing w:after="0" w:line="240" w:lineRule="auto"/>
                      <w:rPr>
                        <w:sz w:val="18"/>
                        <w:szCs w:val="18"/>
                        <w:rtl/>
                        <w:lang w:bidi="ar-SY"/>
                      </w:rPr>
                    </w:pPr>
                    <w:r>
                      <w:rPr>
                        <w:rFonts w:hint="cs"/>
                        <w:sz w:val="18"/>
                        <w:szCs w:val="18"/>
                        <w:rtl/>
                        <w:lang w:bidi="ar-SY"/>
                      </w:rPr>
                      <w:t>أمراض قلبية أو تنفسي معروفة عند المريض</w:t>
                    </w:r>
                  </w:p>
                  <w:p w:rsidR="00B66077" w:rsidRDefault="00B66077" w:rsidP="00EA66DC">
                    <w:pPr>
                      <w:spacing w:after="0" w:line="240" w:lineRule="auto"/>
                      <w:rPr>
                        <w:sz w:val="18"/>
                        <w:szCs w:val="18"/>
                        <w:rtl/>
                        <w:lang w:bidi="ar-SY"/>
                      </w:rPr>
                    </w:pPr>
                    <w:r>
                      <w:rPr>
                        <w:rFonts w:hint="cs"/>
                        <w:sz w:val="18"/>
                        <w:szCs w:val="18"/>
                        <w:rtl/>
                        <w:lang w:bidi="ar-SY"/>
                      </w:rPr>
                      <w:t>أو مصاب بالذهان أو يعالج بالإنسولين (السكري)</w:t>
                    </w:r>
                  </w:p>
                  <w:p w:rsidR="00B66077" w:rsidRDefault="00B66077" w:rsidP="00EA66DC">
                    <w:pPr>
                      <w:spacing w:after="0" w:line="240" w:lineRule="auto"/>
                      <w:rPr>
                        <w:sz w:val="18"/>
                        <w:szCs w:val="18"/>
                        <w:rtl/>
                        <w:lang w:bidi="ar-SY"/>
                      </w:rPr>
                    </w:pPr>
                    <w:r>
                      <w:rPr>
                        <w:rFonts w:hint="cs"/>
                        <w:sz w:val="18"/>
                        <w:szCs w:val="18"/>
                        <w:rtl/>
                        <w:lang w:bidi="ar-SY"/>
                      </w:rPr>
                      <w:t>أو تليف الكبد أو الأورام الخبيثة أو السمنة</w:t>
                    </w:r>
                  </w:p>
                  <w:p w:rsidR="00B66077" w:rsidRDefault="00B66077" w:rsidP="00EA66DC">
                    <w:pPr>
                      <w:spacing w:after="0" w:line="240" w:lineRule="auto"/>
                      <w:rPr>
                        <w:sz w:val="18"/>
                        <w:szCs w:val="18"/>
                        <w:rtl/>
                      </w:rPr>
                    </w:pPr>
                    <w:r>
                      <w:rPr>
                        <w:rFonts w:hint="cs"/>
                        <w:sz w:val="18"/>
                        <w:szCs w:val="18"/>
                        <w:rtl/>
                        <w:lang w:bidi="ar-SY"/>
                      </w:rPr>
                      <w:t>أو عند وجود اعتلال خثري</w:t>
                    </w:r>
                  </w:p>
                  <w:p w:rsidR="00B66077" w:rsidRPr="00737A4C" w:rsidRDefault="00B66077" w:rsidP="00EA66DC">
                    <w:pPr>
                      <w:spacing w:after="0" w:line="240" w:lineRule="auto"/>
                      <w:ind w:left="720"/>
                      <w:rPr>
                        <w:sz w:val="18"/>
                        <w:szCs w:val="18"/>
                      </w:rPr>
                    </w:pPr>
                  </w:p>
                </w:txbxContent>
              </v:textbox>
            </v:rect>
            <v:shape id="_x0000_s1098" type="#_x0000_t33" style="position:absolute;left:8530;top:11422;width:1769;height:310" o:connectortype="elbow" adj="-107023,-868529,-107023">
              <v:stroke endarrow="block"/>
            </v:shape>
            <v:rect id="_x0000_s1099" style="position:absolute;left:9383;top:11732;width:1832;height:374" stroked="f">
              <v:textbox style="mso-next-textbox:#_x0000_s1099">
                <w:txbxContent>
                  <w:p w:rsidR="00B66077" w:rsidRPr="0071615F" w:rsidRDefault="00B66077" w:rsidP="00EA66DC">
                    <w:pPr>
                      <w:spacing w:after="0" w:line="240" w:lineRule="auto"/>
                      <w:jc w:val="center"/>
                      <w:rPr>
                        <w:lang w:bidi="ar-SY"/>
                      </w:rPr>
                    </w:pPr>
                    <w:r>
                      <w:rPr>
                        <w:rFonts w:hint="cs"/>
                        <w:rtl/>
                        <w:lang w:bidi="ar-SY"/>
                      </w:rPr>
                      <w:t>لا</w:t>
                    </w:r>
                  </w:p>
                </w:txbxContent>
              </v:textbox>
            </v:rect>
            <v:rect id="_x0000_s1100" style="position:absolute;left:9383;top:12494;width:1832;height:476">
              <v:textbox style="mso-next-textbox:#_x0000_s1100">
                <w:txbxContent>
                  <w:p w:rsidR="00B66077" w:rsidRPr="00C77830" w:rsidRDefault="00B66077" w:rsidP="00EA66DC">
                    <w:pPr>
                      <w:spacing w:after="0" w:line="240" w:lineRule="auto"/>
                      <w:jc w:val="center"/>
                      <w:rPr>
                        <w:sz w:val="18"/>
                        <w:szCs w:val="18"/>
                        <w:lang w:bidi="ar-SY"/>
                      </w:rPr>
                    </w:pPr>
                    <w:r w:rsidRPr="00C77830">
                      <w:rPr>
                        <w:rFonts w:hint="cs"/>
                        <w:sz w:val="18"/>
                        <w:szCs w:val="18"/>
                        <w:rtl/>
                        <w:lang w:bidi="ar-SY"/>
                      </w:rPr>
                      <w:t>تقييم مع رعاية طبية</w:t>
                    </w:r>
                  </w:p>
                </w:txbxContent>
              </v:textbox>
            </v:rect>
            <v:shape id="_x0000_s1101" type="#_x0000_t32" style="position:absolute;left:10106;top:12299;width:388;height:1;rotation:90" o:connectortype="elbow" adj="-586429,-1,-586429">
              <v:stroke endarrow="block"/>
            </v:shape>
            <v:shape id="_x0000_s1102" type="#_x0000_t33" style="position:absolute;left:2325;top:11422;width:1815;height:282;rotation:180;flip:y" o:connectortype="elbow" adj="-52066,954766,-52066">
              <v:stroke endarrow="block"/>
            </v:shape>
            <v:rect id="_x0000_s1103" style="position:absolute;left:1409;top:11704;width:1832;height:432" stroked="f">
              <v:textbox style="mso-next-textbox:#_x0000_s1103">
                <w:txbxContent>
                  <w:p w:rsidR="00B66077" w:rsidRPr="0071615F" w:rsidRDefault="00B66077" w:rsidP="00EA66DC">
                    <w:pPr>
                      <w:spacing w:after="0" w:line="240" w:lineRule="auto"/>
                      <w:jc w:val="center"/>
                      <w:rPr>
                        <w:lang w:bidi="ar-SY"/>
                      </w:rPr>
                    </w:pPr>
                    <w:r w:rsidRPr="0071615F">
                      <w:rPr>
                        <w:rFonts w:hint="cs"/>
                        <w:rtl/>
                      </w:rPr>
                      <w:t>نعم</w:t>
                    </w:r>
                  </w:p>
                </w:txbxContent>
              </v:textbox>
            </v:rect>
            <v:rect id="_x0000_s1104" style="position:absolute;left:1409;top:12526;width:1832;height:582">
              <v:textbox style="mso-next-textbox:#_x0000_s1104">
                <w:txbxContent>
                  <w:p w:rsidR="00B66077" w:rsidRPr="00737A4C" w:rsidRDefault="00B66077" w:rsidP="00EA66DC">
                    <w:pPr>
                      <w:spacing w:after="0" w:line="240" w:lineRule="auto"/>
                      <w:jc w:val="center"/>
                      <w:rPr>
                        <w:sz w:val="18"/>
                        <w:szCs w:val="18"/>
                        <w:rtl/>
                        <w:lang w:bidi="ar-SY"/>
                      </w:rPr>
                    </w:pPr>
                    <w:r>
                      <w:rPr>
                        <w:rFonts w:hint="cs"/>
                        <w:sz w:val="18"/>
                        <w:szCs w:val="18"/>
                        <w:rtl/>
                        <w:lang w:bidi="ar-SY"/>
                      </w:rPr>
                      <w:t>يتلقى رعاية طبية ويؤخذ إلى مركز الرضوض</w:t>
                    </w:r>
                  </w:p>
                  <w:p w:rsidR="00B66077" w:rsidRPr="00737A4C" w:rsidRDefault="00B66077" w:rsidP="00EA66DC">
                    <w:pPr>
                      <w:spacing w:after="0" w:line="240" w:lineRule="auto"/>
                      <w:rPr>
                        <w:sz w:val="18"/>
                        <w:szCs w:val="18"/>
                      </w:rPr>
                    </w:pPr>
                  </w:p>
                </w:txbxContent>
              </v:textbox>
            </v:rect>
            <v:shape id="_x0000_s1105" type="#_x0000_t32" style="position:absolute;left:2131;top:12330;width:390;height:1;rotation:90" o:connectortype="elbow" adj="-141785,-1,-141785">
              <v:stroke endarrow="block"/>
            </v:shape>
            <v:rect id="_x0000_s1106" style="position:absolute;left:4140;top:12774;width:4390;height:492" stroked="f">
              <v:textbox style="mso-next-textbox:#_x0000_s1106">
                <w:txbxContent>
                  <w:p w:rsidR="00B66077" w:rsidRPr="00884384" w:rsidRDefault="00B66077" w:rsidP="00EA66DC">
                    <w:pPr>
                      <w:spacing w:after="0" w:line="240" w:lineRule="auto"/>
                      <w:jc w:val="center"/>
                      <w:rPr>
                        <w:b/>
                        <w:bCs/>
                        <w:rtl/>
                        <w:lang w:bidi="ar-SY"/>
                      </w:rPr>
                    </w:pPr>
                    <w:r w:rsidRPr="00884384">
                      <w:rPr>
                        <w:rFonts w:hint="cs"/>
                        <w:b/>
                        <w:bCs/>
                        <w:rtl/>
                        <w:lang w:bidi="ar-SY"/>
                      </w:rPr>
                      <w:t>عند وجود أي شك يرسل المريض إلى مركز الرضوض</w:t>
                    </w:r>
                  </w:p>
                  <w:p w:rsidR="00B66077" w:rsidRPr="00884384" w:rsidRDefault="00B66077" w:rsidP="00EA66DC">
                    <w:pPr>
                      <w:spacing w:after="0" w:line="240" w:lineRule="auto"/>
                      <w:ind w:left="720"/>
                      <w:rPr>
                        <w:b/>
                        <w:bCs/>
                      </w:rPr>
                    </w:pPr>
                  </w:p>
                </w:txbxContent>
              </v:textbox>
            </v:rect>
            <w10:wrap type="square" anchorx="margin" anchory="margin"/>
          </v:group>
        </w:pict>
      </w:r>
      <w:r w:rsidR="00D46FD8">
        <w:rPr>
          <w:rFonts w:hint="cs"/>
          <w:b/>
          <w:bCs/>
          <w:rtl/>
          <w:lang w:bidi="ar-SY"/>
        </w:rPr>
        <w:t xml:space="preserve">                        </w:t>
      </w:r>
      <w:r w:rsidR="001720A8" w:rsidRPr="00C15E73">
        <w:rPr>
          <w:rFonts w:hint="cs"/>
          <w:b/>
          <w:bCs/>
          <w:rtl/>
          <w:lang w:bidi="ar-SY"/>
        </w:rPr>
        <w:t>مخطط قرار الفرز الميداني حسب توصيات الجمعية الأمريكية للجراحين</w:t>
      </w:r>
    </w:p>
    <w:p w:rsidR="001720A8" w:rsidRDefault="001720A8" w:rsidP="001720A8">
      <w:pPr>
        <w:jc w:val="both"/>
        <w:rPr>
          <w:rtl/>
          <w:lang w:bidi="ar-SY"/>
        </w:rPr>
      </w:pPr>
    </w:p>
    <w:p w:rsidR="001720A8" w:rsidRPr="00900937" w:rsidRDefault="00EA66DC" w:rsidP="002C624D">
      <w:pPr>
        <w:spacing w:line="360" w:lineRule="auto"/>
        <w:jc w:val="both"/>
        <w:rPr>
          <w:rFonts w:asciiTheme="minorBidi" w:hAnsiTheme="minorBidi"/>
          <w:sz w:val="28"/>
          <w:szCs w:val="28"/>
          <w:rtl/>
          <w:lang w:bidi="ar-SY"/>
        </w:rPr>
      </w:pPr>
      <w:r w:rsidRPr="00001531">
        <w:rPr>
          <w:rFonts w:hint="cs"/>
          <w:sz w:val="28"/>
          <w:szCs w:val="28"/>
          <w:rtl/>
          <w:lang w:bidi="ar-SY"/>
        </w:rPr>
        <w:lastRenderedPageBreak/>
        <w:t xml:space="preserve">والحوض (= 5)، والعامة والجلدية (= 6). ولاشتقاق الـ </w:t>
      </w:r>
      <w:r w:rsidRPr="00001531">
        <w:rPr>
          <w:sz w:val="28"/>
          <w:szCs w:val="28"/>
          <w:lang w:bidi="ar-SY"/>
        </w:rPr>
        <w:t>ISS</w:t>
      </w:r>
      <w:r w:rsidRPr="00001531">
        <w:rPr>
          <w:rFonts w:hint="cs"/>
          <w:sz w:val="28"/>
          <w:szCs w:val="28"/>
          <w:rtl/>
          <w:lang w:bidi="ar-SY"/>
        </w:rPr>
        <w:t xml:space="preserve"> فإن أحرازاً للإصابات الثلاث الأكثر </w:t>
      </w:r>
      <w:r w:rsidRPr="00900937">
        <w:rPr>
          <w:rFonts w:asciiTheme="minorBidi" w:hAnsiTheme="minorBidi"/>
          <w:sz w:val="28"/>
          <w:szCs w:val="28"/>
          <w:rtl/>
          <w:lang w:bidi="ar-SY"/>
        </w:rPr>
        <w:t xml:space="preserve">شدة يتم تربيعها وجمعها. تراوح قيم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w:t>
      </w:r>
      <w:r w:rsidR="001720A8" w:rsidRPr="00900937">
        <w:rPr>
          <w:rFonts w:asciiTheme="minorBidi" w:hAnsiTheme="minorBidi"/>
          <w:sz w:val="28"/>
          <w:szCs w:val="28"/>
          <w:rtl/>
          <w:lang w:bidi="ar-SY"/>
        </w:rPr>
        <w:t xml:space="preserve">من 0 إلى 75. إذا كانت قيمة </w:t>
      </w:r>
      <w:r w:rsidR="001720A8" w:rsidRPr="00900937">
        <w:rPr>
          <w:rFonts w:asciiTheme="minorBidi" w:hAnsiTheme="minorBidi"/>
          <w:sz w:val="28"/>
          <w:szCs w:val="28"/>
          <w:lang w:bidi="ar-SY"/>
        </w:rPr>
        <w:t>AIS</w:t>
      </w:r>
      <w:r w:rsidR="001720A8" w:rsidRPr="00900937">
        <w:rPr>
          <w:rFonts w:asciiTheme="minorBidi" w:hAnsiTheme="minorBidi"/>
          <w:sz w:val="28"/>
          <w:szCs w:val="28"/>
          <w:rtl/>
          <w:lang w:bidi="ar-SY"/>
        </w:rPr>
        <w:t xml:space="preserve"> هي 6 (أي أذية غير متوافقة مع الحياة) في أي منطقة من الجسم فإن </w:t>
      </w:r>
      <w:r w:rsidR="001720A8" w:rsidRPr="00900937">
        <w:rPr>
          <w:rFonts w:asciiTheme="minorBidi" w:hAnsiTheme="minorBidi"/>
          <w:sz w:val="28"/>
          <w:szCs w:val="28"/>
          <w:lang w:bidi="ar-SY"/>
        </w:rPr>
        <w:t>ISS</w:t>
      </w:r>
      <w:r w:rsidR="001720A8" w:rsidRPr="00900937">
        <w:rPr>
          <w:rFonts w:asciiTheme="minorBidi" w:hAnsiTheme="minorBidi"/>
          <w:sz w:val="28"/>
          <w:szCs w:val="28"/>
          <w:rtl/>
          <w:lang w:bidi="ar-SY"/>
        </w:rPr>
        <w:t xml:space="preserve"> يساوي 75 تلقائياً.</w:t>
      </w:r>
    </w:p>
    <w:p w:rsidR="001720A8" w:rsidRPr="00900937" w:rsidRDefault="001720A8" w:rsidP="001720A8">
      <w:pPr>
        <w:spacing w:line="360" w:lineRule="auto"/>
        <w:jc w:val="both"/>
        <w:rPr>
          <w:rFonts w:asciiTheme="minorBidi" w:hAnsiTheme="minorBidi"/>
          <w:sz w:val="28"/>
          <w:szCs w:val="28"/>
          <w:rtl/>
          <w:lang w:bidi="ar-SY"/>
        </w:rPr>
      </w:pPr>
      <w:r w:rsidRPr="00900937">
        <w:rPr>
          <w:rFonts w:asciiTheme="minorBidi" w:hAnsiTheme="minorBidi"/>
          <w:sz w:val="28"/>
          <w:szCs w:val="28"/>
          <w:rtl/>
          <w:lang w:bidi="ar-SY"/>
        </w:rPr>
        <w:t>النتيجة هي إمكانية تطوير ترابط الرباعي</w:t>
      </w:r>
      <w:r>
        <w:rPr>
          <w:rFonts w:asciiTheme="minorBidi" w:hAnsiTheme="minorBidi"/>
          <w:sz w:val="28"/>
          <w:szCs w:val="28"/>
          <w:rtl/>
          <w:lang w:bidi="ar-SY"/>
        </w:rPr>
        <w:t xml:space="preserve"> </w:t>
      </w:r>
      <w:r w:rsidRPr="00900937">
        <w:rPr>
          <w:rFonts w:asciiTheme="minorBidi" w:hAnsiTheme="minorBidi"/>
          <w:sz w:val="28"/>
          <w:szCs w:val="28"/>
          <w:rtl/>
          <w:lang w:bidi="ar-SY"/>
        </w:rPr>
        <w:t xml:space="preserve"> بين شدة الأذية وفقاً لـ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والوفاة. إن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مفيد جداً وقد استعمل بشكل واسع، ولكنه لا يقوم بالتصحيح حسب عمر المريض أو عوامل الاختطار الممرضة المتعلقة بالمريض، كالأمراض المزمنة. وأكثر من ذلك، فإن شدة أذية في الرأس التي لا يتم قياسها في المشاركات مع مناطق أخرى قد تؤدي إلى حرز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أعلى من أذية قاتلة في الرأس وبالرغم من هذه السلبية فإن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هو أداة ممتازة م</w:t>
      </w:r>
      <w:r>
        <w:rPr>
          <w:rFonts w:asciiTheme="minorBidi" w:hAnsiTheme="minorBidi" w:hint="cs"/>
          <w:sz w:val="28"/>
          <w:szCs w:val="28"/>
          <w:rtl/>
          <w:lang w:bidi="ar-SY"/>
        </w:rPr>
        <w:t>ن</w:t>
      </w:r>
      <w:r w:rsidRPr="00900937">
        <w:rPr>
          <w:rFonts w:asciiTheme="minorBidi" w:hAnsiTheme="minorBidi"/>
          <w:sz w:val="28"/>
          <w:szCs w:val="28"/>
          <w:rtl/>
          <w:lang w:bidi="ar-SY"/>
        </w:rPr>
        <w:t xml:space="preserve"> أجل دراسة مجموعات المرضى الذين لديهم أذيات كليلة متعددة وتسمح بمقارنة الحصيلة والتأكد من الجودة. ومن أجل النظر في تجاهل تأثير الأذيات المتعددة في منطقة واحدة من الجسم فقد تم تطوير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جديد، أو </w:t>
      </w:r>
      <w:r w:rsidRPr="00900937">
        <w:rPr>
          <w:rFonts w:asciiTheme="minorBidi" w:hAnsiTheme="minorBidi"/>
          <w:sz w:val="28"/>
          <w:szCs w:val="28"/>
          <w:lang w:bidi="ar-SY"/>
        </w:rPr>
        <w:t>NISS</w:t>
      </w:r>
      <w:r w:rsidRPr="00900937">
        <w:rPr>
          <w:rFonts w:asciiTheme="minorBidi" w:hAnsiTheme="minorBidi"/>
          <w:sz w:val="28"/>
          <w:szCs w:val="28"/>
          <w:rtl/>
          <w:lang w:bidi="ar-SY"/>
        </w:rPr>
        <w:t>، بحيث يتضمن الأذيات الثلاث الأكثر شدة بغض النظر عن منطقة الجسم. ومن الواضح أن هذه المقاربة لها فوائد عند المرضى المصابين بالرض</w:t>
      </w:r>
      <w:r w:rsidR="00406D0F">
        <w:rPr>
          <w:rFonts w:asciiTheme="minorBidi" w:hAnsiTheme="minorBidi" w:hint="cs"/>
          <w:sz w:val="28"/>
          <w:szCs w:val="28"/>
          <w:rtl/>
          <w:lang w:bidi="ar-SY"/>
        </w:rPr>
        <w:t>ح</w:t>
      </w:r>
      <w:r w:rsidRPr="00900937">
        <w:rPr>
          <w:rFonts w:asciiTheme="minorBidi" w:hAnsiTheme="minorBidi"/>
          <w:sz w:val="28"/>
          <w:szCs w:val="28"/>
          <w:rtl/>
          <w:lang w:bidi="ar-SY"/>
        </w:rPr>
        <w:t xml:space="preserve"> النافذ حيث تكون الأذيات متركزة عادة في منطقة مفردة من الجسم. وفي كل من الأذية الكليلة والنافذة يساعد هذا التعديل في تحسين القدرة على التوقع ويبدو أنه يعكس جميع الأذيات ويعطيها التثقيل المناسب بشكل أفضل من </w:t>
      </w:r>
      <w:r w:rsidRPr="00900937">
        <w:rPr>
          <w:rFonts w:asciiTheme="minorBidi" w:hAnsiTheme="minorBidi"/>
          <w:sz w:val="28"/>
          <w:szCs w:val="28"/>
          <w:lang w:bidi="ar-SY"/>
        </w:rPr>
        <w:t>ISS</w:t>
      </w:r>
      <w:r w:rsidRPr="00900937">
        <w:rPr>
          <w:rFonts w:asciiTheme="minorBidi" w:hAnsiTheme="minorBidi"/>
          <w:sz w:val="28"/>
          <w:szCs w:val="28"/>
          <w:rtl/>
          <w:lang w:bidi="ar-SY"/>
        </w:rPr>
        <w:t xml:space="preserve"> لوحده.</w:t>
      </w:r>
      <w:r w:rsidRPr="00900937">
        <w:rPr>
          <w:rStyle w:val="a7"/>
          <w:rFonts w:asciiTheme="minorBidi" w:hAnsiTheme="minorBidi"/>
          <w:sz w:val="28"/>
          <w:szCs w:val="28"/>
          <w:rtl/>
        </w:rPr>
        <w:endnoteReference w:id="16"/>
      </w:r>
    </w:p>
    <w:p w:rsidR="001720A8" w:rsidRPr="000F1BC4" w:rsidRDefault="001720A8" w:rsidP="001720A8">
      <w:pPr>
        <w:pStyle w:val="2"/>
        <w:bidi/>
        <w:rPr>
          <w:sz w:val="40"/>
          <w:szCs w:val="40"/>
          <w:rtl/>
          <w:lang w:bidi="ar-SY"/>
        </w:rPr>
      </w:pPr>
      <w:r w:rsidRPr="000F1BC4">
        <w:rPr>
          <w:rFonts w:hint="cs"/>
          <w:sz w:val="40"/>
          <w:szCs w:val="40"/>
          <w:rtl/>
          <w:lang w:bidi="ar-SY"/>
        </w:rPr>
        <w:t>حرز شدة الرض</w:t>
      </w:r>
      <w:r w:rsidR="00406D0F">
        <w:rPr>
          <w:rFonts w:hint="cs"/>
          <w:sz w:val="40"/>
          <w:szCs w:val="40"/>
          <w:rtl/>
          <w:lang w:bidi="ar-SY"/>
        </w:rPr>
        <w:t>ح</w:t>
      </w:r>
      <w:r w:rsidRPr="000F1BC4">
        <w:rPr>
          <w:rFonts w:hint="cs"/>
          <w:sz w:val="40"/>
          <w:szCs w:val="40"/>
          <w:rtl/>
          <w:lang w:bidi="ar-SY"/>
        </w:rPr>
        <w:t xml:space="preserve"> والإصابة </w:t>
      </w:r>
    </w:p>
    <w:p w:rsidR="001720A8" w:rsidRPr="000F1BC4" w:rsidRDefault="001720A8" w:rsidP="001720A8">
      <w:pPr>
        <w:spacing w:line="360" w:lineRule="auto"/>
        <w:jc w:val="both"/>
        <w:rPr>
          <w:sz w:val="28"/>
          <w:szCs w:val="28"/>
          <w:rtl/>
          <w:lang w:bidi="ar-SY"/>
        </w:rPr>
      </w:pPr>
      <w:r w:rsidRPr="000F1BC4">
        <w:rPr>
          <w:rFonts w:hint="cs"/>
          <w:sz w:val="28"/>
          <w:szCs w:val="28"/>
          <w:rtl/>
          <w:lang w:bidi="ar-SY"/>
        </w:rPr>
        <w:t>إن طريقة حرز شدة الرض</w:t>
      </w:r>
      <w:r>
        <w:rPr>
          <w:rFonts w:hint="cs"/>
          <w:sz w:val="28"/>
          <w:szCs w:val="28"/>
          <w:rtl/>
          <w:lang w:bidi="ar-SY"/>
        </w:rPr>
        <w:t>ح</w:t>
      </w:r>
      <w:r w:rsidRPr="000F1BC4">
        <w:rPr>
          <w:rFonts w:hint="cs"/>
          <w:sz w:val="28"/>
          <w:szCs w:val="28"/>
          <w:rtl/>
          <w:lang w:bidi="ar-SY"/>
        </w:rPr>
        <w:t xml:space="preserve"> والإصابة (</w:t>
      </w:r>
      <w:r w:rsidRPr="000F1BC4">
        <w:rPr>
          <w:sz w:val="28"/>
          <w:szCs w:val="28"/>
          <w:lang w:bidi="ar-SY"/>
        </w:rPr>
        <w:t>TRISS</w:t>
      </w:r>
      <w:r w:rsidRPr="000F1BC4">
        <w:rPr>
          <w:rFonts w:hint="cs"/>
          <w:sz w:val="28"/>
          <w:szCs w:val="28"/>
          <w:rtl/>
          <w:lang w:bidi="ar-SY"/>
        </w:rPr>
        <w:t xml:space="preserve">) </w:t>
      </w:r>
      <w:r w:rsidRPr="000F1BC4">
        <w:rPr>
          <w:sz w:val="28"/>
          <w:szCs w:val="28"/>
          <w:lang w:bidi="ar-SY"/>
        </w:rPr>
        <w:t>Trauma and Injury Severity Score</w:t>
      </w:r>
      <w:r w:rsidRPr="000F1BC4">
        <w:rPr>
          <w:rStyle w:val="a7"/>
          <w:sz w:val="28"/>
          <w:szCs w:val="28"/>
          <w:rtl/>
        </w:rPr>
        <w:endnoteReference w:id="17"/>
      </w:r>
      <w:r w:rsidRPr="000F1BC4">
        <w:rPr>
          <w:rFonts w:hint="cs"/>
          <w:sz w:val="28"/>
          <w:szCs w:val="28"/>
          <w:rtl/>
          <w:lang w:bidi="ar-SY"/>
        </w:rPr>
        <w:t xml:space="preserve"> لها أهمية لأنها تحاول دمج حرز الرض</w:t>
      </w:r>
      <w:r>
        <w:rPr>
          <w:rFonts w:hint="cs"/>
          <w:sz w:val="28"/>
          <w:szCs w:val="28"/>
          <w:rtl/>
          <w:lang w:bidi="ar-SY"/>
        </w:rPr>
        <w:t>ح</w:t>
      </w:r>
      <w:r w:rsidRPr="000F1BC4">
        <w:rPr>
          <w:rFonts w:hint="cs"/>
          <w:sz w:val="28"/>
          <w:szCs w:val="28"/>
          <w:rtl/>
          <w:lang w:bidi="ar-SY"/>
        </w:rPr>
        <w:t xml:space="preserve">، أو المكون الفيزيولوجي، و </w:t>
      </w:r>
      <w:r w:rsidRPr="000F1BC4">
        <w:rPr>
          <w:sz w:val="28"/>
          <w:szCs w:val="28"/>
          <w:lang w:bidi="ar-SY"/>
        </w:rPr>
        <w:t>ISS</w:t>
      </w:r>
      <w:r w:rsidRPr="000F1BC4">
        <w:rPr>
          <w:rFonts w:hint="cs"/>
          <w:sz w:val="28"/>
          <w:szCs w:val="28"/>
          <w:rtl/>
          <w:lang w:bidi="ar-SY"/>
        </w:rPr>
        <w:t>، أو المكون التشريحي للإصابة. كما أنها تأخذ بالاعتبار عمر المريض.</w:t>
      </w:r>
    </w:p>
    <w:p w:rsidR="001720A8" w:rsidRPr="000F1BC4" w:rsidRDefault="001720A8" w:rsidP="001720A8">
      <w:pPr>
        <w:spacing w:line="360" w:lineRule="auto"/>
        <w:jc w:val="both"/>
        <w:rPr>
          <w:sz w:val="28"/>
          <w:szCs w:val="28"/>
          <w:rtl/>
          <w:lang w:bidi="ar-SY"/>
        </w:rPr>
      </w:pPr>
      <w:r w:rsidRPr="000F1BC4">
        <w:rPr>
          <w:rFonts w:hint="cs"/>
          <w:sz w:val="28"/>
          <w:szCs w:val="28"/>
          <w:rtl/>
          <w:lang w:bidi="ar-SY"/>
        </w:rPr>
        <w:t xml:space="preserve">إن طريقة </w:t>
      </w:r>
      <w:r w:rsidRPr="000F1BC4">
        <w:rPr>
          <w:sz w:val="28"/>
          <w:szCs w:val="28"/>
          <w:lang w:bidi="ar-SY"/>
        </w:rPr>
        <w:t>TRISS</w:t>
      </w:r>
      <w:r w:rsidRPr="000F1BC4">
        <w:rPr>
          <w:rFonts w:hint="cs"/>
          <w:sz w:val="28"/>
          <w:szCs w:val="28"/>
          <w:rtl/>
          <w:lang w:bidi="ar-SY"/>
        </w:rPr>
        <w:t xml:space="preserve"> تعطي احتمالاً محدداً للبقيا. ويجرى الضبط حسب العمر وآلية الإصابة (كليلة أو نافذة). إن هذه الطريقة أيضاً تسمح بمقارنة مجموعات المرضى. كما يمكن تحديد وتحري الأشخاص الذين لديهم حاصل غير متوقع، إما بالبقيا أو الوفاة. ويمكن استعمال </w:t>
      </w:r>
      <w:r w:rsidRPr="000F1BC4">
        <w:rPr>
          <w:sz w:val="28"/>
          <w:szCs w:val="28"/>
          <w:lang w:bidi="ar-SY"/>
        </w:rPr>
        <w:t>TRISS</w:t>
      </w:r>
      <w:r w:rsidRPr="000F1BC4">
        <w:rPr>
          <w:rFonts w:hint="cs"/>
          <w:sz w:val="28"/>
          <w:szCs w:val="28"/>
          <w:rtl/>
          <w:lang w:bidi="ar-SY"/>
        </w:rPr>
        <w:t xml:space="preserve"> من أجل تقييم الجودة ضمن وبين المؤسسات. وبشكل نموذجي يتم اختيار حد قاطع (توقع البقيا، </w:t>
      </w:r>
      <w:r w:rsidRPr="000F1BC4">
        <w:rPr>
          <w:sz w:val="28"/>
          <w:szCs w:val="28"/>
          <w:lang w:bidi="ar-SY"/>
        </w:rPr>
        <w:t>Predictability of survival</w:t>
      </w:r>
      <w:r w:rsidR="002C624D">
        <w:rPr>
          <w:sz w:val="28"/>
          <w:szCs w:val="28"/>
          <w:lang w:bidi="ar-SY"/>
        </w:rPr>
        <w:t>)</w:t>
      </w:r>
      <w:r w:rsidRPr="000F1BC4">
        <w:rPr>
          <w:sz w:val="28"/>
          <w:szCs w:val="28"/>
          <w:lang w:bidi="ar-SY"/>
        </w:rPr>
        <w:t xml:space="preserve"> (Ps) = 50%</w:t>
      </w:r>
      <w:r w:rsidRPr="000F1BC4">
        <w:rPr>
          <w:rFonts w:hint="cs"/>
          <w:sz w:val="28"/>
          <w:szCs w:val="28"/>
          <w:rtl/>
          <w:lang w:bidi="ar-SY"/>
        </w:rPr>
        <w:t xml:space="preserve">) وتسجل وفيات المرضى الذين لديهم احتمال البقيا أعلى من القيمة القاطعة ويرسلون إلى مراجعة الأقران. يمكن استخدام </w:t>
      </w:r>
      <w:r w:rsidRPr="000F1BC4">
        <w:rPr>
          <w:sz w:val="28"/>
          <w:szCs w:val="28"/>
          <w:lang w:bidi="ar-SY"/>
        </w:rPr>
        <w:t>TRISS</w:t>
      </w:r>
      <w:r w:rsidRPr="000F1BC4">
        <w:rPr>
          <w:rFonts w:hint="cs"/>
          <w:sz w:val="28"/>
          <w:szCs w:val="28"/>
          <w:rtl/>
          <w:lang w:bidi="ar-SY"/>
        </w:rPr>
        <w:t xml:space="preserve"> أيضاً لتفحص حالات </w:t>
      </w:r>
      <w:r w:rsidRPr="000F1BC4">
        <w:rPr>
          <w:rFonts w:hint="cs"/>
          <w:sz w:val="28"/>
          <w:szCs w:val="28"/>
          <w:rtl/>
          <w:lang w:bidi="ar-SY"/>
        </w:rPr>
        <w:lastRenderedPageBreak/>
        <w:t xml:space="preserve">يكون فيها الناجون قد تجاوزوا القيمة القاطعة للمساعدة بشكل جزئي في تحديد مكونات النظام التي تحسن الحصيلة. بالإضافة إلى ذلك، فقد استعمل </w:t>
      </w:r>
      <w:r w:rsidRPr="000F1BC4">
        <w:rPr>
          <w:sz w:val="28"/>
          <w:szCs w:val="28"/>
          <w:lang w:bidi="ar-SY"/>
        </w:rPr>
        <w:t>TRISS</w:t>
      </w:r>
      <w:r w:rsidRPr="000F1BC4">
        <w:rPr>
          <w:rFonts w:hint="cs"/>
          <w:sz w:val="28"/>
          <w:szCs w:val="28"/>
          <w:rtl/>
          <w:lang w:bidi="ar-SY"/>
        </w:rPr>
        <w:t xml:space="preserve"> لمقارنة حصيلة الرض بين المؤسسات.</w:t>
      </w:r>
    </w:p>
    <w:p w:rsidR="001720A8" w:rsidRDefault="001720A8" w:rsidP="001720A8">
      <w:pPr>
        <w:rPr>
          <w:rtl/>
          <w:lang w:bidi="ar-SY"/>
        </w:rPr>
      </w:pPr>
      <w:r>
        <w:rPr>
          <w:rtl/>
          <w:lang w:bidi="ar-SY"/>
        </w:rPr>
        <w:br w:type="page"/>
      </w:r>
      <w:r>
        <w:rPr>
          <w:rFonts w:hint="cs"/>
          <w:rtl/>
          <w:lang w:bidi="ar-SY"/>
        </w:rPr>
        <w:lastRenderedPageBreak/>
        <w:t>الفصل 2</w:t>
      </w:r>
    </w:p>
    <w:p w:rsidR="001720A8" w:rsidRDefault="001720A8" w:rsidP="001720A8">
      <w:pPr>
        <w:pStyle w:val="a3"/>
        <w:bidi/>
        <w:rPr>
          <w:rtl/>
          <w:lang w:bidi="ar-SY"/>
        </w:rPr>
      </w:pPr>
      <w:r>
        <w:rPr>
          <w:rFonts w:hint="cs"/>
          <w:rtl/>
          <w:lang w:bidi="ar-SY"/>
        </w:rPr>
        <w:t>المعدة والأمعاء الدقيقة</w:t>
      </w:r>
    </w:p>
    <w:p w:rsidR="001720A8" w:rsidRPr="00F53E26" w:rsidRDefault="001720A8" w:rsidP="001720A8">
      <w:pPr>
        <w:pStyle w:val="1"/>
        <w:bidi/>
        <w:rPr>
          <w:sz w:val="40"/>
          <w:szCs w:val="40"/>
          <w:rtl/>
          <w:lang w:bidi="ar-SY"/>
        </w:rPr>
      </w:pPr>
      <w:r w:rsidRPr="00F53E26">
        <w:rPr>
          <w:rFonts w:hint="cs"/>
          <w:sz w:val="40"/>
          <w:szCs w:val="40"/>
          <w:rtl/>
          <w:lang w:bidi="ar-SY"/>
        </w:rPr>
        <w:t>مقدمة</w:t>
      </w:r>
    </w:p>
    <w:p w:rsidR="001720A8" w:rsidRPr="00F53E26" w:rsidRDefault="001720A8" w:rsidP="00CA3315">
      <w:pPr>
        <w:spacing w:line="360" w:lineRule="auto"/>
        <w:rPr>
          <w:sz w:val="28"/>
          <w:szCs w:val="28"/>
          <w:rtl/>
          <w:lang w:bidi="ar-SY"/>
        </w:rPr>
      </w:pPr>
      <w:r w:rsidRPr="00916A1B">
        <w:rPr>
          <w:rFonts w:hint="cs"/>
          <w:sz w:val="28"/>
          <w:szCs w:val="28"/>
          <w:highlight w:val="yellow"/>
          <w:rtl/>
          <w:lang w:bidi="ar-SY"/>
        </w:rPr>
        <w:t xml:space="preserve">إن </w:t>
      </w:r>
      <w:r w:rsidR="00CA3315" w:rsidRPr="00916A1B">
        <w:rPr>
          <w:rFonts w:hint="cs"/>
          <w:sz w:val="28"/>
          <w:szCs w:val="28"/>
          <w:highlight w:val="yellow"/>
          <w:rtl/>
          <w:lang w:bidi="ar-SY"/>
        </w:rPr>
        <w:t>أ</w:t>
      </w:r>
      <w:r w:rsidRPr="00916A1B">
        <w:rPr>
          <w:rFonts w:hint="cs"/>
          <w:sz w:val="28"/>
          <w:szCs w:val="28"/>
          <w:highlight w:val="yellow"/>
          <w:rtl/>
          <w:lang w:bidi="ar-SY"/>
        </w:rPr>
        <w:t>ذيات المعدة والأمعاء الدقيقة شائعة في رضح البطن النافذ. وإن وقوع الأذية المعدية المعوية الت</w:t>
      </w:r>
      <w:r w:rsidR="00CA3315" w:rsidRPr="00916A1B">
        <w:rPr>
          <w:rFonts w:hint="cs"/>
          <w:sz w:val="28"/>
          <w:szCs w:val="28"/>
          <w:highlight w:val="yellow"/>
          <w:rtl/>
          <w:lang w:bidi="ar-SY"/>
        </w:rPr>
        <w:t>ا</w:t>
      </w:r>
      <w:r w:rsidRPr="00916A1B">
        <w:rPr>
          <w:rFonts w:hint="cs"/>
          <w:sz w:val="28"/>
          <w:szCs w:val="28"/>
          <w:highlight w:val="yellow"/>
          <w:rtl/>
          <w:lang w:bidi="ar-SY"/>
        </w:rPr>
        <w:t>لية للجروح التي تنفذ إلى جوف البريتوان يفوق 80%.</w:t>
      </w:r>
      <w:r w:rsidRPr="00F53E26">
        <w:rPr>
          <w:rFonts w:hint="cs"/>
          <w:sz w:val="28"/>
          <w:szCs w:val="28"/>
          <w:rtl/>
          <w:lang w:bidi="ar-SY"/>
        </w:rPr>
        <w:t xml:space="preserve"> ولذلك، ينصح بفتح البطن الاستقصائي تقريباً في جميع جروح الطلقات النارية التي تنفذ إلى جوف البريتوان. </w:t>
      </w:r>
      <w:r w:rsidRPr="00916A1B">
        <w:rPr>
          <w:rFonts w:hint="cs"/>
          <w:sz w:val="28"/>
          <w:szCs w:val="28"/>
          <w:highlight w:val="yellow"/>
          <w:rtl/>
          <w:lang w:bidi="ar-SY"/>
        </w:rPr>
        <w:t>وإن وقوع أذية الحشا الأجوف التالية للجروح الطاعنة التي تنفذ إلى جوف البريتوان هو أقل تواتراً، ويبلغ حوالي 30%.</w:t>
      </w:r>
      <w:r w:rsidRPr="00F53E26">
        <w:rPr>
          <w:rFonts w:hint="cs"/>
          <w:sz w:val="28"/>
          <w:szCs w:val="28"/>
          <w:rtl/>
          <w:lang w:bidi="ar-SY"/>
        </w:rPr>
        <w:t xml:space="preserve"> </w:t>
      </w:r>
      <w:r w:rsidRPr="00916A1B">
        <w:rPr>
          <w:rFonts w:hint="cs"/>
          <w:sz w:val="28"/>
          <w:szCs w:val="28"/>
          <w:highlight w:val="yellow"/>
          <w:rtl/>
          <w:lang w:bidi="ar-SY"/>
        </w:rPr>
        <w:t>ولذلك فإن المقاربة الانتقائية للاستقصاء الجراحي أمر منصوح به بعد الجروح الطاعنة.</w:t>
      </w:r>
      <w:r w:rsidRPr="00F53E26">
        <w:rPr>
          <w:rFonts w:hint="cs"/>
          <w:sz w:val="28"/>
          <w:szCs w:val="28"/>
          <w:rtl/>
          <w:lang w:bidi="ar-SY"/>
        </w:rPr>
        <w:t xml:space="preserve"> الأذيات الكليلة للمعدة والأمعاء الدقيقة هي أقل شيوعاً من الأذية النافذة ولكنها إجمالاً تفوق النمط الثالث الأكثر شيوعاً من الأذيات الكليلة البطنية. إن الاستعمال المتزايد للتصوير المقطعي المحوسب للتقييم التشخيصي لمريض الرضح البطني الكليل والتدبير اللاجراحي ال</w:t>
      </w:r>
      <w:r w:rsidR="00CA3315">
        <w:rPr>
          <w:rFonts w:hint="cs"/>
          <w:sz w:val="28"/>
          <w:szCs w:val="28"/>
          <w:rtl/>
          <w:lang w:bidi="ar-SY"/>
        </w:rPr>
        <w:t>إ</w:t>
      </w:r>
      <w:r w:rsidRPr="00F53E26">
        <w:rPr>
          <w:rFonts w:hint="cs"/>
          <w:sz w:val="28"/>
          <w:szCs w:val="28"/>
          <w:rtl/>
          <w:lang w:bidi="ar-SY"/>
        </w:rPr>
        <w:t>نتقائي لأذيات الأعضاء الصلبة قد ساهم في بعض الصعوبات والجدل حول تدبير أذيات الحشا الأجوف بعد الرضح الكليل</w:t>
      </w:r>
      <w:r w:rsidRPr="00F53E26">
        <w:rPr>
          <w:rStyle w:val="a7"/>
          <w:sz w:val="28"/>
          <w:szCs w:val="28"/>
          <w:rtl/>
        </w:rPr>
        <w:endnoteReference w:id="18"/>
      </w:r>
      <w:r w:rsidRPr="00F53E26">
        <w:rPr>
          <w:rFonts w:hint="cs"/>
          <w:sz w:val="28"/>
          <w:szCs w:val="28"/>
          <w:rtl/>
          <w:lang w:bidi="ar-SY"/>
        </w:rPr>
        <w:t>. وعلى العكس من الصعوبات التشخيصية لأذيات للمعدة والأمعاء الدقيقة فإن الإصلاح الجراحي لأذيات المعدة والأمعاء الدقيقة أمر واض</w:t>
      </w:r>
      <w:r>
        <w:rPr>
          <w:rFonts w:hint="cs"/>
          <w:sz w:val="28"/>
          <w:szCs w:val="28"/>
          <w:rtl/>
          <w:lang w:bidi="ar-SY"/>
        </w:rPr>
        <w:t xml:space="preserve">ح وبسيط. </w:t>
      </w:r>
      <w:r w:rsidRPr="00916A1B">
        <w:rPr>
          <w:rFonts w:hint="cs"/>
          <w:sz w:val="28"/>
          <w:szCs w:val="28"/>
          <w:highlight w:val="yellow"/>
          <w:rtl/>
          <w:lang w:bidi="ar-SY"/>
        </w:rPr>
        <w:t>وإن مفتاح التدبير الناجح لأذيات المعدة والأمعاء الدقيقة هو التعرف السريع على الأذية ومعالجتها وبذلك ينخفض احتمال حدوث المضاعفات الإنتانية البطنية والوفاة المتأخرة فيما بعد</w:t>
      </w:r>
      <w:r w:rsidRPr="00F53E26">
        <w:rPr>
          <w:rStyle w:val="a7"/>
          <w:sz w:val="28"/>
          <w:szCs w:val="28"/>
          <w:rtl/>
        </w:rPr>
        <w:endnoteReference w:id="19"/>
      </w:r>
      <w:r w:rsidRPr="00F53E26">
        <w:rPr>
          <w:rFonts w:hint="cs"/>
          <w:sz w:val="28"/>
          <w:szCs w:val="28"/>
          <w:rtl/>
          <w:lang w:bidi="ar-SY"/>
        </w:rPr>
        <w:t>.</w:t>
      </w:r>
    </w:p>
    <w:p w:rsidR="001720A8" w:rsidRDefault="001720A8" w:rsidP="001720A8">
      <w:pPr>
        <w:pStyle w:val="1"/>
        <w:bidi/>
        <w:rPr>
          <w:rtl/>
          <w:lang w:bidi="ar-SY"/>
        </w:rPr>
      </w:pPr>
      <w:r w:rsidRPr="00F53E26">
        <w:rPr>
          <w:rFonts w:hint="cs"/>
          <w:sz w:val="40"/>
          <w:szCs w:val="40"/>
          <w:rtl/>
          <w:lang w:bidi="ar-SY"/>
        </w:rPr>
        <w:t>مراجعة تاريخية</w:t>
      </w:r>
    </w:p>
    <w:p w:rsidR="001720A8" w:rsidRPr="00F53E26" w:rsidRDefault="001720A8" w:rsidP="0026613E">
      <w:pPr>
        <w:spacing w:line="360" w:lineRule="auto"/>
        <w:rPr>
          <w:rFonts w:asciiTheme="minorBidi" w:hAnsiTheme="minorBidi"/>
          <w:sz w:val="28"/>
          <w:szCs w:val="28"/>
          <w:lang w:bidi="ar-SY"/>
        </w:rPr>
      </w:pPr>
      <w:r w:rsidRPr="00F53E26">
        <w:rPr>
          <w:rFonts w:asciiTheme="minorBidi" w:hAnsiTheme="minorBidi"/>
          <w:sz w:val="28"/>
          <w:szCs w:val="28"/>
          <w:rtl/>
          <w:lang w:bidi="ar-SY"/>
        </w:rPr>
        <w:t>لقد وصفت الأذيات المعوية قديماً في الأدب الطبي. أول من وصف انثقاب الأمعاء الدقيقة بسبب رضح كليل كان أرسطو</w:t>
      </w:r>
      <w:r w:rsidRPr="00F53E26">
        <w:rPr>
          <w:rStyle w:val="a7"/>
          <w:rFonts w:asciiTheme="minorBidi" w:hAnsiTheme="minorBidi"/>
          <w:sz w:val="28"/>
          <w:szCs w:val="28"/>
          <w:rtl/>
        </w:rPr>
        <w:endnoteReference w:id="20"/>
      </w:r>
      <w:r w:rsidRPr="00F53E26">
        <w:rPr>
          <w:rFonts w:asciiTheme="minorBidi" w:hAnsiTheme="minorBidi"/>
          <w:sz w:val="28"/>
          <w:szCs w:val="28"/>
          <w:rtl/>
          <w:lang w:bidi="ar-SY"/>
        </w:rPr>
        <w:t xml:space="preserve">. </w:t>
      </w:r>
      <w:r w:rsidRPr="00916A1B">
        <w:rPr>
          <w:rFonts w:asciiTheme="minorBidi" w:hAnsiTheme="minorBidi"/>
          <w:sz w:val="28"/>
          <w:szCs w:val="28"/>
          <w:highlight w:val="yellow"/>
          <w:rtl/>
          <w:lang w:bidi="ar-SY"/>
        </w:rPr>
        <w:t>وكان أبوقراط أو</w:t>
      </w:r>
      <w:r w:rsidR="0026613E" w:rsidRPr="00916A1B">
        <w:rPr>
          <w:rFonts w:asciiTheme="minorBidi" w:hAnsiTheme="minorBidi" w:hint="cs"/>
          <w:sz w:val="28"/>
          <w:szCs w:val="28"/>
          <w:highlight w:val="yellow"/>
          <w:rtl/>
          <w:lang w:bidi="ar-SY"/>
        </w:rPr>
        <w:t>َّ</w:t>
      </w:r>
      <w:r w:rsidRPr="00916A1B">
        <w:rPr>
          <w:rFonts w:asciiTheme="minorBidi" w:hAnsiTheme="minorBidi"/>
          <w:sz w:val="28"/>
          <w:szCs w:val="28"/>
          <w:highlight w:val="yellow"/>
          <w:rtl/>
          <w:lang w:bidi="ar-SY"/>
        </w:rPr>
        <w:t>ل من وصف ال</w:t>
      </w:r>
      <w:r w:rsidR="0026613E" w:rsidRPr="00916A1B">
        <w:rPr>
          <w:rFonts w:asciiTheme="minorBidi" w:hAnsiTheme="minorBidi" w:hint="cs"/>
          <w:sz w:val="28"/>
          <w:szCs w:val="28"/>
          <w:highlight w:val="yellow"/>
          <w:rtl/>
          <w:lang w:bidi="ar-SY"/>
        </w:rPr>
        <w:t>إ</w:t>
      </w:r>
      <w:r w:rsidRPr="00916A1B">
        <w:rPr>
          <w:rFonts w:asciiTheme="minorBidi" w:hAnsiTheme="minorBidi"/>
          <w:sz w:val="28"/>
          <w:szCs w:val="28"/>
          <w:highlight w:val="yellow"/>
          <w:rtl/>
          <w:lang w:bidi="ar-SY"/>
        </w:rPr>
        <w:t>نثقاب المعوي الناجم عن رضح بطني. في عام 1275 وصف الإصلاح الناجح بالقطب للجروح المعوية المماسية</w:t>
      </w:r>
      <w:r w:rsidRPr="00F53E26">
        <w:rPr>
          <w:rFonts w:asciiTheme="minorBidi" w:hAnsiTheme="minorBidi"/>
          <w:sz w:val="28"/>
          <w:szCs w:val="28"/>
          <w:rtl/>
          <w:lang w:bidi="ar-SY"/>
        </w:rPr>
        <w:t>. كما ظهرت في الأدب الطبي التقارير حول محاولات الإصلاح الجراحي للجروح المعدية والمعوية مع اهتمام بالجدل أثناء الحرب الأهلية الأمريكية والحرب الأمريكية الإسبانية والحرب الروسية اليابانية والكثير من النزاعات العسكرية. إلا أن النتائج الموحشة للتداخل الجراحي قد أودت إلى الابتعاد عن فتح البطن حتى عند وجود أذي</w:t>
      </w:r>
      <w:r w:rsidR="0026613E">
        <w:rPr>
          <w:rFonts w:asciiTheme="minorBidi" w:hAnsiTheme="minorBidi" w:hint="cs"/>
          <w:sz w:val="28"/>
          <w:szCs w:val="28"/>
          <w:rtl/>
          <w:lang w:bidi="ar-SY"/>
        </w:rPr>
        <w:t>َّ</w:t>
      </w:r>
      <w:r w:rsidRPr="00F53E26">
        <w:rPr>
          <w:rFonts w:asciiTheme="minorBidi" w:hAnsiTheme="minorBidi"/>
          <w:sz w:val="28"/>
          <w:szCs w:val="28"/>
          <w:rtl/>
          <w:lang w:bidi="ar-SY"/>
        </w:rPr>
        <w:t>ة معوية واضحة خلال الحملات العسكرية.</w:t>
      </w:r>
      <w:r w:rsidRPr="00F53E26">
        <w:rPr>
          <w:rStyle w:val="a7"/>
          <w:rFonts w:asciiTheme="minorBidi" w:hAnsiTheme="minorBidi"/>
          <w:sz w:val="28"/>
          <w:szCs w:val="28"/>
          <w:rtl/>
        </w:rPr>
        <w:endnoteReference w:id="21"/>
      </w:r>
    </w:p>
    <w:p w:rsidR="001720A8" w:rsidRPr="00F53E26" w:rsidRDefault="001720A8" w:rsidP="0026613E">
      <w:pPr>
        <w:spacing w:line="360" w:lineRule="auto"/>
        <w:rPr>
          <w:rFonts w:asciiTheme="minorBidi" w:hAnsiTheme="minorBidi"/>
          <w:color w:val="0A0905"/>
          <w:sz w:val="28"/>
          <w:szCs w:val="28"/>
          <w:rtl/>
        </w:rPr>
      </w:pPr>
      <w:r w:rsidRPr="00916A1B">
        <w:rPr>
          <w:rFonts w:asciiTheme="minorBidi" w:hAnsiTheme="minorBidi"/>
          <w:sz w:val="28"/>
          <w:szCs w:val="28"/>
          <w:highlight w:val="yellow"/>
          <w:rtl/>
          <w:lang w:bidi="ar-SY"/>
        </w:rPr>
        <w:lastRenderedPageBreak/>
        <w:t>ومع آواخر القرن التاسع عشر أد</w:t>
      </w:r>
      <w:r w:rsidR="0026613E" w:rsidRPr="00916A1B">
        <w:rPr>
          <w:rFonts w:asciiTheme="minorBidi" w:hAnsiTheme="minorBidi" w:hint="cs"/>
          <w:sz w:val="28"/>
          <w:szCs w:val="28"/>
          <w:highlight w:val="yellow"/>
          <w:rtl/>
          <w:lang w:bidi="ar-SY"/>
        </w:rPr>
        <w:t>ّ</w:t>
      </w:r>
      <w:r w:rsidRPr="00916A1B">
        <w:rPr>
          <w:rFonts w:asciiTheme="minorBidi" w:hAnsiTheme="minorBidi"/>
          <w:sz w:val="28"/>
          <w:szCs w:val="28"/>
          <w:highlight w:val="yellow"/>
          <w:rtl/>
          <w:lang w:bidi="ar-SY"/>
        </w:rPr>
        <w:t xml:space="preserve">ت التقنيات إلى تجدد الاهتمام بفتح البطن وإصلاح الأذيات البطنية النافذة. </w:t>
      </w:r>
      <w:r w:rsidRPr="00916A1B">
        <w:rPr>
          <w:rFonts w:asciiTheme="minorBidi" w:hAnsiTheme="minorBidi"/>
          <w:color w:val="0A0905"/>
          <w:sz w:val="28"/>
          <w:szCs w:val="28"/>
          <w:highlight w:val="yellow"/>
        </w:rPr>
        <w:t>Theodore Kocher</w:t>
      </w:r>
      <w:r w:rsidRPr="00916A1B">
        <w:rPr>
          <w:rFonts w:asciiTheme="minorBidi" w:hAnsiTheme="minorBidi"/>
          <w:color w:val="0A0905"/>
          <w:sz w:val="28"/>
          <w:szCs w:val="28"/>
          <w:highlight w:val="yellow"/>
          <w:rtl/>
        </w:rPr>
        <w:t xml:space="preserve"> كان أول جر</w:t>
      </w:r>
      <w:r w:rsidR="0026613E" w:rsidRPr="00916A1B">
        <w:rPr>
          <w:rFonts w:asciiTheme="minorBidi" w:hAnsiTheme="minorBidi" w:hint="cs"/>
          <w:color w:val="0A0905"/>
          <w:sz w:val="28"/>
          <w:szCs w:val="28"/>
          <w:highlight w:val="yellow"/>
          <w:rtl/>
        </w:rPr>
        <w:t>ّ</w:t>
      </w:r>
      <w:r w:rsidRPr="00916A1B">
        <w:rPr>
          <w:rFonts w:asciiTheme="minorBidi" w:hAnsiTheme="minorBidi"/>
          <w:color w:val="0A0905"/>
          <w:sz w:val="28"/>
          <w:szCs w:val="28"/>
          <w:highlight w:val="yellow"/>
          <w:rtl/>
        </w:rPr>
        <w:t>اح يخبر عن إصلاح ناجح لجرح طلق ناري في المعدة.</w:t>
      </w:r>
      <w:r w:rsidRPr="00F53E26">
        <w:rPr>
          <w:rFonts w:asciiTheme="minorBidi" w:hAnsiTheme="minorBidi"/>
          <w:color w:val="0A0905"/>
          <w:sz w:val="28"/>
          <w:szCs w:val="28"/>
          <w:rtl/>
        </w:rPr>
        <w:t xml:space="preserve"> وفي 1901 خضع الرئيس </w:t>
      </w:r>
      <w:r w:rsidRPr="00F53E26">
        <w:rPr>
          <w:rFonts w:asciiTheme="minorBidi" w:hAnsiTheme="minorBidi"/>
          <w:color w:val="0A0905"/>
          <w:sz w:val="28"/>
          <w:szCs w:val="28"/>
        </w:rPr>
        <w:t>William McKinley</w:t>
      </w:r>
      <w:r w:rsidRPr="00F53E26">
        <w:rPr>
          <w:rFonts w:asciiTheme="minorBidi" w:hAnsiTheme="minorBidi"/>
          <w:color w:val="0A0905"/>
          <w:sz w:val="28"/>
          <w:szCs w:val="28"/>
          <w:rtl/>
        </w:rPr>
        <w:t>، الذي أصيب بطلقة في البطن بواسطة شخص حاول اغتياله، إلى نقل سريع وإصلاح جراحي لجروح شديدة في المعدة على الرغم من أنها كانت لا تزال تقنية مثيرة للجدل. إلا أن الجراح غ</w:t>
      </w:r>
      <w:r w:rsidR="0026613E">
        <w:rPr>
          <w:rFonts w:asciiTheme="minorBidi" w:hAnsiTheme="minorBidi" w:hint="cs"/>
          <w:color w:val="0A0905"/>
          <w:sz w:val="28"/>
          <w:szCs w:val="28"/>
          <w:rtl/>
        </w:rPr>
        <w:t>فـِ</w:t>
      </w:r>
      <w:r w:rsidRPr="00F53E26">
        <w:rPr>
          <w:rFonts w:asciiTheme="minorBidi" w:hAnsiTheme="minorBidi"/>
          <w:color w:val="0A0905"/>
          <w:sz w:val="28"/>
          <w:szCs w:val="28"/>
          <w:rtl/>
        </w:rPr>
        <w:t xml:space="preserve">ل عن وجود جرح في البنكرياس فتوفي الرئيس </w:t>
      </w:r>
      <w:r w:rsidRPr="00F53E26">
        <w:rPr>
          <w:rFonts w:asciiTheme="minorBidi" w:hAnsiTheme="minorBidi"/>
          <w:color w:val="0A0905"/>
          <w:sz w:val="28"/>
          <w:szCs w:val="28"/>
        </w:rPr>
        <w:t>McKinley</w:t>
      </w:r>
      <w:r w:rsidRPr="00F53E26">
        <w:rPr>
          <w:rFonts w:asciiTheme="minorBidi" w:hAnsiTheme="minorBidi"/>
          <w:color w:val="0A0905"/>
          <w:sz w:val="28"/>
          <w:szCs w:val="28"/>
          <w:rtl/>
        </w:rPr>
        <w:t xml:space="preserve"> بعد ثمانية أيام. </w:t>
      </w:r>
    </w:p>
    <w:p w:rsidR="001720A8" w:rsidRPr="00F53E26" w:rsidRDefault="001720A8" w:rsidP="0026613E">
      <w:pPr>
        <w:spacing w:line="360" w:lineRule="auto"/>
        <w:rPr>
          <w:rFonts w:asciiTheme="minorBidi" w:hAnsiTheme="minorBidi"/>
          <w:color w:val="0A0905"/>
          <w:sz w:val="28"/>
          <w:szCs w:val="28"/>
          <w:rtl/>
        </w:rPr>
      </w:pPr>
      <w:r w:rsidRPr="00916A1B">
        <w:rPr>
          <w:rFonts w:asciiTheme="minorBidi" w:hAnsiTheme="minorBidi"/>
          <w:color w:val="0A0905"/>
          <w:sz w:val="28"/>
          <w:szCs w:val="28"/>
          <w:highlight w:val="yellow"/>
          <w:rtl/>
        </w:rPr>
        <w:t>إن ا</w:t>
      </w:r>
      <w:r w:rsidR="0026613E" w:rsidRPr="00916A1B">
        <w:rPr>
          <w:rFonts w:asciiTheme="minorBidi" w:hAnsiTheme="minorBidi" w:hint="cs"/>
          <w:color w:val="0A0905"/>
          <w:sz w:val="28"/>
          <w:szCs w:val="28"/>
          <w:highlight w:val="yellow"/>
          <w:rtl/>
        </w:rPr>
        <w:t>لإ</w:t>
      </w:r>
      <w:r w:rsidRPr="00916A1B">
        <w:rPr>
          <w:rFonts w:asciiTheme="minorBidi" w:hAnsiTheme="minorBidi"/>
          <w:color w:val="0A0905"/>
          <w:sz w:val="28"/>
          <w:szCs w:val="28"/>
          <w:highlight w:val="yellow"/>
          <w:rtl/>
        </w:rPr>
        <w:t>ستعمال الروتيني لفتح البطن ا</w:t>
      </w:r>
      <w:r w:rsidR="0026613E" w:rsidRPr="00916A1B">
        <w:rPr>
          <w:rFonts w:asciiTheme="minorBidi" w:hAnsiTheme="minorBidi" w:hint="cs"/>
          <w:color w:val="0A0905"/>
          <w:sz w:val="28"/>
          <w:szCs w:val="28"/>
          <w:highlight w:val="yellow"/>
          <w:rtl/>
        </w:rPr>
        <w:t>لإ</w:t>
      </w:r>
      <w:r w:rsidRPr="00916A1B">
        <w:rPr>
          <w:rFonts w:asciiTheme="minorBidi" w:hAnsiTheme="minorBidi"/>
          <w:color w:val="0A0905"/>
          <w:sz w:val="28"/>
          <w:szCs w:val="28"/>
          <w:highlight w:val="yellow"/>
          <w:rtl/>
        </w:rPr>
        <w:t xml:space="preserve">ستقصائي من أجل الأذيات المعوية المشتبهة لم يكن مشاهداً </w:t>
      </w:r>
      <w:r w:rsidR="0026613E" w:rsidRPr="00916A1B">
        <w:rPr>
          <w:rFonts w:asciiTheme="minorBidi" w:hAnsiTheme="minorBidi" w:hint="cs"/>
          <w:color w:val="0A0905"/>
          <w:sz w:val="28"/>
          <w:szCs w:val="28"/>
          <w:highlight w:val="yellow"/>
          <w:rtl/>
        </w:rPr>
        <w:t xml:space="preserve">  </w:t>
      </w:r>
      <w:r w:rsidRPr="00916A1B">
        <w:rPr>
          <w:rFonts w:asciiTheme="minorBidi" w:hAnsiTheme="minorBidi"/>
          <w:color w:val="0A0905"/>
          <w:sz w:val="28"/>
          <w:szCs w:val="28"/>
          <w:highlight w:val="yellow"/>
          <w:rtl/>
        </w:rPr>
        <w:t>قبل وقت متأخر في الحرب العالمية الأولى. وقد بلغت نسبة الوفيات الناجمة عن فتح البطن من أجل الانثقاب المعوي في بداية الحرب العالمية الأولى 75-80%، على الرغم من أن هذه النسبة مساوية لمعدل الوفيات في التدبير المحافظ.</w:t>
      </w:r>
      <w:r w:rsidRPr="00F53E26">
        <w:rPr>
          <w:rFonts w:asciiTheme="minorBidi" w:hAnsiTheme="minorBidi"/>
          <w:color w:val="0A0905"/>
          <w:sz w:val="28"/>
          <w:szCs w:val="28"/>
          <w:rtl/>
        </w:rPr>
        <w:t xml:space="preserve"> </w:t>
      </w:r>
    </w:p>
    <w:p w:rsidR="001720A8" w:rsidRPr="00F53E26" w:rsidRDefault="001720A8" w:rsidP="0026613E">
      <w:pPr>
        <w:spacing w:line="360" w:lineRule="auto"/>
        <w:rPr>
          <w:rFonts w:asciiTheme="minorBidi" w:hAnsiTheme="minorBidi"/>
          <w:color w:val="0A0905"/>
          <w:sz w:val="28"/>
          <w:szCs w:val="28"/>
          <w:rtl/>
        </w:rPr>
      </w:pPr>
      <w:r w:rsidRPr="00F53E26">
        <w:rPr>
          <w:rFonts w:asciiTheme="minorBidi" w:hAnsiTheme="minorBidi"/>
          <w:color w:val="0A0905"/>
          <w:sz w:val="28"/>
          <w:szCs w:val="28"/>
          <w:rtl/>
        </w:rPr>
        <w:t>في الحرب العالمية الثانية أدى الإخلاء السريع والتحسينات على التخدير والإدراك الأفضل لمعالجة الصدمة إلى معدل وفيات 13</w:t>
      </w:r>
      <w:r w:rsidR="0026613E">
        <w:rPr>
          <w:rFonts w:asciiTheme="minorBidi" w:hAnsiTheme="minorBidi" w:hint="cs"/>
          <w:color w:val="0A0905"/>
          <w:sz w:val="28"/>
          <w:szCs w:val="28"/>
          <w:rtl/>
        </w:rPr>
        <w:t>.</w:t>
      </w:r>
      <w:r w:rsidRPr="00F53E26">
        <w:rPr>
          <w:rFonts w:asciiTheme="minorBidi" w:hAnsiTheme="minorBidi"/>
          <w:color w:val="0A0905"/>
          <w:sz w:val="28"/>
          <w:szCs w:val="28"/>
          <w:rtl/>
        </w:rPr>
        <w:t>9% من أجل أذيات الصائم أو الدقاق و 36.3% عند وجود أذيات متعددة.</w:t>
      </w:r>
      <w:r w:rsidRPr="00F53E26">
        <w:rPr>
          <w:rStyle w:val="a7"/>
          <w:rFonts w:asciiTheme="minorBidi" w:hAnsiTheme="minorBidi"/>
          <w:color w:val="0A0905"/>
          <w:sz w:val="28"/>
          <w:szCs w:val="28"/>
          <w:rtl/>
        </w:rPr>
        <w:endnoteReference w:id="22"/>
      </w:r>
      <w:r w:rsidRPr="00F53E26">
        <w:rPr>
          <w:rFonts w:asciiTheme="minorBidi" w:hAnsiTheme="minorBidi"/>
          <w:color w:val="0A0905"/>
          <w:sz w:val="28"/>
          <w:szCs w:val="28"/>
          <w:rtl/>
        </w:rPr>
        <w:t xml:space="preserve"> كما لوحظ تحسن إضافي في معدل الوفيات خلال الحربين الكورية والفيتنامية. وتم تعلم بعض الدروس من الخبرات العسكرية المتراكمة وقد تم اعتمادها بشكل سريع من قبل الجراحين المدنيين. وتم اعتماد المصطلح العسكري "السيطرة على الأذية" من قبل الجراحين المدنيين وحديثاً العسكر</w:t>
      </w:r>
      <w:r>
        <w:rPr>
          <w:rFonts w:asciiTheme="minorBidi" w:hAnsiTheme="minorBidi" w:hint="cs"/>
          <w:color w:val="0A0905"/>
          <w:sz w:val="28"/>
          <w:szCs w:val="28"/>
          <w:rtl/>
        </w:rPr>
        <w:t>ي</w:t>
      </w:r>
      <w:r w:rsidRPr="00F53E26">
        <w:rPr>
          <w:rFonts w:asciiTheme="minorBidi" w:hAnsiTheme="minorBidi"/>
          <w:color w:val="0A0905"/>
          <w:sz w:val="28"/>
          <w:szCs w:val="28"/>
          <w:rtl/>
        </w:rPr>
        <w:t>ين من أجل المقاربة الجراحية للمرضى الذين لديهم صدمة عميقة وأذيات رضحية هامة.</w:t>
      </w:r>
    </w:p>
    <w:p w:rsidR="001720A8" w:rsidRPr="00F53E26" w:rsidRDefault="001720A8" w:rsidP="00406D0F">
      <w:pPr>
        <w:spacing w:line="360" w:lineRule="auto"/>
        <w:rPr>
          <w:rFonts w:asciiTheme="minorBidi" w:hAnsiTheme="minorBidi"/>
          <w:color w:val="0A0905"/>
          <w:sz w:val="28"/>
          <w:szCs w:val="28"/>
          <w:rtl/>
        </w:rPr>
      </w:pPr>
      <w:r w:rsidRPr="00F53E26">
        <w:rPr>
          <w:rFonts w:asciiTheme="minorBidi" w:hAnsiTheme="minorBidi"/>
          <w:color w:val="0A0905"/>
          <w:sz w:val="28"/>
          <w:szCs w:val="28"/>
          <w:rtl/>
        </w:rPr>
        <w:t xml:space="preserve">المرضى الذين لديهم أذيات معدية معوية تحت هذه الظروف قد يستفيدون من </w:t>
      </w:r>
      <w:r w:rsidR="00406D0F">
        <w:rPr>
          <w:rFonts w:asciiTheme="minorBidi" w:hAnsiTheme="minorBidi" w:hint="cs"/>
          <w:color w:val="0A0905"/>
          <w:sz w:val="28"/>
          <w:szCs w:val="28"/>
          <w:rtl/>
        </w:rPr>
        <w:t xml:space="preserve">الإجاءت متدرِّجة </w:t>
      </w:r>
      <w:r w:rsidRPr="00F53E26">
        <w:rPr>
          <w:rFonts w:asciiTheme="minorBidi" w:hAnsiTheme="minorBidi"/>
          <w:color w:val="0A0905"/>
          <w:sz w:val="28"/>
          <w:szCs w:val="28"/>
          <w:rtl/>
        </w:rPr>
        <w:t>من أجل الأذيات البطنية. الإصلاحات البسيطة أو الإجراءات المؤقتة التي تهدف إلى السيطرة على التلوث البريتواني الناجم عن الأذيات المعدية المعوية يتم إجراؤها في العملية البدئية. الإصلاح الحاسم من أجل الأذيات المعدية المعوية الأكثر تعقيداً يتم إجراؤه في عملية لاحقة بعد الاستقرار الدوراني. وعلى الرغم من ذلك فإن التعرف السريع على الأذيات هو المسؤول عن انخفاض معدل الوفيات ومعدل المراضة الناجمين عن الأذيات المعزولة للمعدة والأمعاء الدقيقة. الأذيات المرافقة تساهم بشكل عام في المراضة والوفيات عند مرضى أذيات المعدة والأمعاء الدقيقة.</w:t>
      </w:r>
    </w:p>
    <w:p w:rsidR="001720A8" w:rsidRPr="005F4770" w:rsidRDefault="001720A8" w:rsidP="001720A8">
      <w:pPr>
        <w:pStyle w:val="1"/>
        <w:bidi/>
        <w:rPr>
          <w:sz w:val="40"/>
          <w:szCs w:val="40"/>
          <w:rtl/>
          <w:lang w:bidi="ar-SY"/>
        </w:rPr>
      </w:pPr>
      <w:r w:rsidRPr="005F4770">
        <w:rPr>
          <w:rFonts w:hint="cs"/>
          <w:sz w:val="40"/>
          <w:szCs w:val="40"/>
          <w:rtl/>
          <w:lang w:bidi="ar-SY"/>
        </w:rPr>
        <w:lastRenderedPageBreak/>
        <w:t>التشريح والفيزيولوجيا</w:t>
      </w:r>
    </w:p>
    <w:p w:rsidR="001720A8" w:rsidRDefault="001720A8" w:rsidP="001720A8">
      <w:pPr>
        <w:spacing w:line="360" w:lineRule="auto"/>
        <w:rPr>
          <w:rFonts w:asciiTheme="minorBidi" w:hAnsiTheme="minorBidi"/>
          <w:color w:val="0A0905"/>
          <w:sz w:val="28"/>
          <w:szCs w:val="28"/>
          <w:rtl/>
          <w:lang w:bidi="ar-SY"/>
        </w:rPr>
      </w:pPr>
      <w:r w:rsidRPr="005F4770">
        <w:rPr>
          <w:rFonts w:asciiTheme="minorBidi" w:hAnsiTheme="minorBidi"/>
          <w:color w:val="0A0905"/>
          <w:sz w:val="28"/>
          <w:szCs w:val="28"/>
          <w:rtl/>
          <w:lang w:bidi="ar-SY"/>
        </w:rPr>
        <w:t>تحتل المعدة بشكل عام الربع الأيسر العلوي للبطن. وتتوضع المعدة غير المنتفخة، وخاصة في وضعية الاضطجاع،</w:t>
      </w:r>
      <w:r w:rsidR="00406D0F">
        <w:rPr>
          <w:rFonts w:asciiTheme="minorBidi" w:hAnsiTheme="minorBidi"/>
          <w:color w:val="0A0905"/>
          <w:sz w:val="28"/>
          <w:szCs w:val="28"/>
          <w:rtl/>
          <w:lang w:bidi="ar-SY"/>
        </w:rPr>
        <w:t xml:space="preserve"> بشكل رئيسي في البطن داخل الصدر</w:t>
      </w:r>
      <w:r w:rsidRPr="005F4770">
        <w:rPr>
          <w:rFonts w:asciiTheme="minorBidi" w:hAnsiTheme="minorBidi"/>
          <w:color w:val="0A0905"/>
          <w:sz w:val="28"/>
          <w:szCs w:val="28"/>
          <w:rtl/>
          <w:lang w:bidi="ar-SY"/>
        </w:rPr>
        <w:t xml:space="preserve"> حيث تخضع لبعض الحماية من قبل جدار الصدر السفلي. يمكن لموقع المعدة أن يتغير كثيراً وقد يمتد عند الشخص المنتصب إلى أسفل البطن، وخاصة عندما تكون المعدة منتفخة بالطعام أو السوائل. إن المعدة مثبتة من جهة انحنائها الصغير بواسطة الرباط المعدي الكبدي، ومن الناحية الرأسية بواسطة الرباط المعدي الحجابي، ومن الناحية البعيدة بواسطة العفج خلف البريتوان. الانحناء الكبير للمعدة مرتبط على نحو غير محكم بالكولون المعترض عبر الثرب الكبير وبالطحال عبر الرباط المعدي الطحالي. </w:t>
      </w:r>
    </w:p>
    <w:p w:rsidR="001720A8" w:rsidRDefault="001720A8" w:rsidP="001720A8">
      <w:pPr>
        <w:spacing w:line="360" w:lineRule="auto"/>
        <w:rPr>
          <w:rFonts w:asciiTheme="minorBidi" w:hAnsiTheme="minorBidi"/>
          <w:color w:val="0A0905"/>
          <w:sz w:val="28"/>
          <w:szCs w:val="28"/>
          <w:rtl/>
          <w:lang w:bidi="ar-SY"/>
        </w:rPr>
      </w:pPr>
      <w:r w:rsidRPr="005F4770">
        <w:rPr>
          <w:rFonts w:asciiTheme="minorBidi" w:hAnsiTheme="minorBidi"/>
          <w:color w:val="0A0905"/>
          <w:sz w:val="28"/>
          <w:szCs w:val="28"/>
          <w:rtl/>
          <w:lang w:bidi="ar-SY"/>
        </w:rPr>
        <w:t xml:space="preserve">تتمتع المعدة بتروية دموية غزيرة من الشرايين المعدية اليمنى واليسرى والشرايين المعدية </w:t>
      </w:r>
      <w:r>
        <w:rPr>
          <w:rFonts w:asciiTheme="minorBidi" w:hAnsiTheme="minorBidi" w:hint="cs"/>
          <w:color w:val="0A0905"/>
          <w:sz w:val="28"/>
          <w:szCs w:val="28"/>
          <w:rtl/>
          <w:lang w:bidi="ar-SY"/>
        </w:rPr>
        <w:t>الثربية</w:t>
      </w:r>
      <w:r w:rsidRPr="005F4770">
        <w:rPr>
          <w:rFonts w:asciiTheme="minorBidi" w:hAnsiTheme="minorBidi"/>
          <w:color w:val="0A0905"/>
          <w:sz w:val="28"/>
          <w:szCs w:val="28"/>
          <w:rtl/>
          <w:lang w:bidi="ar-SY"/>
        </w:rPr>
        <w:t xml:space="preserve"> اليمنى واليسرى والشرايين المعدية القصيرة (الشكل 3). النزح الوريدي يتبع بشكل رئيسي التروية الشريانية للمعدة.</w:t>
      </w:r>
    </w:p>
    <w:p w:rsidR="001720A8" w:rsidRPr="005F4770" w:rsidRDefault="001720A8" w:rsidP="001720A8">
      <w:pPr>
        <w:autoSpaceDE w:val="0"/>
        <w:autoSpaceDN w:val="0"/>
        <w:adjustRightInd w:val="0"/>
        <w:spacing w:after="0" w:line="360" w:lineRule="auto"/>
        <w:rPr>
          <w:sz w:val="28"/>
          <w:szCs w:val="28"/>
          <w:rtl/>
          <w:lang w:bidi="ar-SY"/>
        </w:rPr>
      </w:pPr>
      <w:r w:rsidRPr="00B41340">
        <w:rPr>
          <w:rFonts w:hint="cs"/>
          <w:sz w:val="28"/>
          <w:szCs w:val="28"/>
          <w:highlight w:val="yellow"/>
          <w:rtl/>
        </w:rPr>
        <w:t xml:space="preserve">المعدة الطبيعية خالية تقريباً من الجراثيم والعضويات الدقيقة الأخرى بسبب انخفاض الـ </w:t>
      </w:r>
      <w:r w:rsidRPr="00B41340">
        <w:rPr>
          <w:sz w:val="28"/>
          <w:szCs w:val="28"/>
          <w:highlight w:val="yellow"/>
        </w:rPr>
        <w:t>pH</w:t>
      </w:r>
      <w:r w:rsidRPr="00B41340">
        <w:rPr>
          <w:rFonts w:hint="cs"/>
          <w:sz w:val="28"/>
          <w:szCs w:val="28"/>
          <w:highlight w:val="yellow"/>
          <w:rtl/>
          <w:lang w:bidi="ar-SY"/>
        </w:rPr>
        <w:t xml:space="preserve"> داخل</w:t>
      </w:r>
      <w:r w:rsidRPr="005F4770">
        <w:rPr>
          <w:rFonts w:hint="cs"/>
          <w:sz w:val="28"/>
          <w:szCs w:val="28"/>
          <w:rtl/>
          <w:lang w:bidi="ar-SY"/>
        </w:rPr>
        <w:t xml:space="preserve"> </w:t>
      </w:r>
      <w:r w:rsidRPr="00B41340">
        <w:rPr>
          <w:rFonts w:hint="cs"/>
          <w:sz w:val="28"/>
          <w:szCs w:val="28"/>
          <w:highlight w:val="yellow"/>
          <w:rtl/>
          <w:lang w:bidi="ar-SY"/>
        </w:rPr>
        <w:t>اللمعة.</w:t>
      </w:r>
      <w:r w:rsidRPr="00B41340">
        <w:rPr>
          <w:rStyle w:val="a7"/>
          <w:sz w:val="28"/>
          <w:szCs w:val="28"/>
          <w:rtl/>
        </w:rPr>
        <w:endnoteReference w:id="23"/>
      </w:r>
      <w:r w:rsidRPr="00B41340">
        <w:rPr>
          <w:rFonts w:hint="cs"/>
          <w:sz w:val="28"/>
          <w:szCs w:val="28"/>
          <w:rtl/>
          <w:lang w:bidi="ar-SY"/>
        </w:rPr>
        <w:t xml:space="preserve"> إ</w:t>
      </w:r>
      <w:r w:rsidRPr="005F4770">
        <w:rPr>
          <w:rFonts w:hint="cs"/>
          <w:sz w:val="28"/>
          <w:szCs w:val="28"/>
          <w:rtl/>
          <w:lang w:bidi="ar-SY"/>
        </w:rPr>
        <w:t>لا أنه يمكن عزل حتى 1000 متعضية في 1 مل تتضمن العصيات اللبنية والمكورات العقدية الهوائية وحتى المبيضات</w:t>
      </w:r>
      <w:r w:rsidRPr="00B41340">
        <w:rPr>
          <w:rFonts w:hint="cs"/>
          <w:sz w:val="28"/>
          <w:szCs w:val="28"/>
          <w:rtl/>
          <w:lang w:bidi="ar-SY"/>
        </w:rPr>
        <w:t>.</w:t>
      </w:r>
      <w:r w:rsidRPr="00B41340">
        <w:rPr>
          <w:rFonts w:hint="cs"/>
          <w:sz w:val="28"/>
          <w:szCs w:val="28"/>
          <w:highlight w:val="yellow"/>
          <w:rtl/>
          <w:lang w:bidi="ar-SY"/>
        </w:rPr>
        <w:t xml:space="preserve"> إن الحموضة المعدية المنخفضة الناجمة عن حصر مستقبلات </w:t>
      </w:r>
      <w:r w:rsidRPr="00B41340">
        <w:rPr>
          <w:sz w:val="28"/>
          <w:szCs w:val="28"/>
          <w:highlight w:val="yellow"/>
          <w:lang w:bidi="ar-SY"/>
        </w:rPr>
        <w:t>H2</w:t>
      </w:r>
      <w:r w:rsidRPr="00B41340">
        <w:rPr>
          <w:rFonts w:hint="cs"/>
          <w:sz w:val="28"/>
          <w:szCs w:val="28"/>
          <w:highlight w:val="yellow"/>
          <w:rtl/>
          <w:lang w:bidi="ar-SY"/>
        </w:rPr>
        <w:t xml:space="preserve"> أو حالياً مثبطات مضخة البريتوان تؤدي إلى زيادة في التراكيز الجرثومية في المعدة والسبيل</w:t>
      </w:r>
      <w:r w:rsidRPr="005F4770">
        <w:rPr>
          <w:rFonts w:hint="cs"/>
          <w:sz w:val="28"/>
          <w:szCs w:val="28"/>
          <w:rtl/>
          <w:lang w:bidi="ar-SY"/>
        </w:rPr>
        <w:t xml:space="preserve"> </w:t>
      </w:r>
      <w:r w:rsidRPr="00B41340">
        <w:rPr>
          <w:rFonts w:hint="cs"/>
          <w:sz w:val="28"/>
          <w:szCs w:val="28"/>
          <w:highlight w:val="yellow"/>
          <w:rtl/>
          <w:lang w:bidi="ar-SY"/>
        </w:rPr>
        <w:t>المعدي المعوي القريب مما يزيد خطر التلوث عند حدوث انثقاب المعدة.</w:t>
      </w:r>
      <w:r w:rsidRPr="00B41340">
        <w:rPr>
          <w:rStyle w:val="a7"/>
          <w:sz w:val="28"/>
          <w:szCs w:val="28"/>
          <w:rtl/>
        </w:rPr>
        <w:endnoteReference w:id="24"/>
      </w:r>
      <w:r w:rsidRPr="00B41340">
        <w:rPr>
          <w:rFonts w:hint="cs"/>
          <w:sz w:val="28"/>
          <w:szCs w:val="28"/>
          <w:rtl/>
          <w:lang w:bidi="ar-SY"/>
        </w:rPr>
        <w:t xml:space="preserve"> </w:t>
      </w:r>
      <w:r w:rsidRPr="00B41340">
        <w:rPr>
          <w:rFonts w:hint="cs"/>
          <w:sz w:val="28"/>
          <w:szCs w:val="28"/>
          <w:highlight w:val="yellow"/>
          <w:rtl/>
          <w:lang w:bidi="ar-SY"/>
        </w:rPr>
        <w:t>الطعام غير المهضوم قد يشكل أيضاً مآوى للجراثيم ويزيد خطر الخمج داخل البطن عندما يسيل إلى جوف البريتوان.</w:t>
      </w:r>
    </w:p>
    <w:p w:rsidR="001720A8" w:rsidRPr="005F4770" w:rsidRDefault="001720A8" w:rsidP="001720A8">
      <w:pPr>
        <w:autoSpaceDE w:val="0"/>
        <w:autoSpaceDN w:val="0"/>
        <w:adjustRightInd w:val="0"/>
        <w:spacing w:after="0" w:line="360" w:lineRule="auto"/>
        <w:rPr>
          <w:sz w:val="28"/>
          <w:szCs w:val="28"/>
          <w:rtl/>
          <w:lang w:bidi="ar-SY"/>
        </w:rPr>
      </w:pPr>
    </w:p>
    <w:p w:rsidR="001720A8" w:rsidRPr="005F4770" w:rsidRDefault="001720A8" w:rsidP="001720A8">
      <w:pPr>
        <w:spacing w:line="360" w:lineRule="auto"/>
        <w:rPr>
          <w:rFonts w:asciiTheme="minorBidi" w:hAnsiTheme="minorBidi"/>
          <w:color w:val="0A0905"/>
          <w:sz w:val="28"/>
          <w:szCs w:val="28"/>
          <w:rtl/>
          <w:lang w:bidi="ar-SY"/>
        </w:rPr>
      </w:pPr>
    </w:p>
    <w:p w:rsidR="001720A8" w:rsidRDefault="001720A8" w:rsidP="001720A8">
      <w:pPr>
        <w:rPr>
          <w:rFonts w:ascii="Trebuchet MS+FPEF" w:cs="Trebuchet MS+FPEF"/>
          <w:color w:val="0A0905"/>
          <w:sz w:val="18"/>
          <w:szCs w:val="18"/>
          <w:rtl/>
        </w:rPr>
      </w:pPr>
      <w:r>
        <w:rPr>
          <w:rFonts w:ascii="Trebuchet MS+FPEF" w:cs="Trebuchet MS+FPEF"/>
          <w:noProof/>
          <w:color w:val="0A0905"/>
          <w:sz w:val="18"/>
          <w:szCs w:val="18"/>
          <w:rtl/>
        </w:rPr>
        <w:lastRenderedPageBreak/>
        <w:drawing>
          <wp:inline distT="0" distB="0" distL="0" distR="0">
            <wp:extent cx="5540955" cy="5865649"/>
            <wp:effectExtent l="19050" t="0" r="259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549240" cy="5874420"/>
                    </a:xfrm>
                    <a:prstGeom prst="rect">
                      <a:avLst/>
                    </a:prstGeom>
                    <a:noFill/>
                    <a:ln w="9525">
                      <a:noFill/>
                      <a:miter lim="800000"/>
                      <a:headEnd/>
                      <a:tailEnd/>
                    </a:ln>
                  </pic:spPr>
                </pic:pic>
              </a:graphicData>
            </a:graphic>
          </wp:inline>
        </w:drawing>
      </w:r>
    </w:p>
    <w:p w:rsidR="001720A8" w:rsidRDefault="001720A8" w:rsidP="001720A8">
      <w:pPr>
        <w:rPr>
          <w:rFonts w:ascii="Trebuchet MS+FPEF" w:cs="Trebuchet MS+FPEF"/>
          <w:color w:val="0A0905"/>
          <w:sz w:val="18"/>
          <w:szCs w:val="18"/>
          <w:rtl/>
        </w:rPr>
      </w:pPr>
    </w:p>
    <w:p w:rsidR="001720A8" w:rsidRPr="005F4770" w:rsidRDefault="001720A8" w:rsidP="001720A8">
      <w:pPr>
        <w:autoSpaceDE w:val="0"/>
        <w:autoSpaceDN w:val="0"/>
        <w:adjustRightInd w:val="0"/>
        <w:spacing w:after="0" w:line="240" w:lineRule="auto"/>
        <w:rPr>
          <w:sz w:val="28"/>
          <w:szCs w:val="28"/>
          <w:rtl/>
        </w:rPr>
      </w:pPr>
      <w:r w:rsidRPr="005F4770">
        <w:rPr>
          <w:rFonts w:hint="cs"/>
          <w:b/>
          <w:bCs/>
          <w:sz w:val="28"/>
          <w:szCs w:val="28"/>
          <w:rtl/>
        </w:rPr>
        <w:t xml:space="preserve">الشكل 3. </w:t>
      </w:r>
      <w:r w:rsidRPr="005F4770">
        <w:rPr>
          <w:rFonts w:hint="cs"/>
          <w:sz w:val="28"/>
          <w:szCs w:val="28"/>
          <w:rtl/>
        </w:rPr>
        <w:t>التروية الدموية للمعدة. يمكن أن ينشأ شريان كبدي أيسر شاذ كفرع من الشريان المعدي الأيسر، وهذا الانتباه إلى ذلك عند إجراء استئصال المعدة.</w:t>
      </w:r>
    </w:p>
    <w:p w:rsidR="001720A8" w:rsidRDefault="001720A8" w:rsidP="001720A8">
      <w:pPr>
        <w:autoSpaceDE w:val="0"/>
        <w:autoSpaceDN w:val="0"/>
        <w:adjustRightInd w:val="0"/>
        <w:spacing w:after="0" w:line="240" w:lineRule="auto"/>
        <w:rPr>
          <w:rtl/>
        </w:rPr>
      </w:pPr>
    </w:p>
    <w:p w:rsidR="001720A8" w:rsidRDefault="001720A8" w:rsidP="001720A8">
      <w:pPr>
        <w:autoSpaceDE w:val="0"/>
        <w:autoSpaceDN w:val="0"/>
        <w:adjustRightInd w:val="0"/>
        <w:spacing w:after="0" w:line="240" w:lineRule="auto"/>
        <w:rPr>
          <w:rFonts w:ascii="Trebuchet MS+FPEF" w:cs="Trebuchet MS+FPEF"/>
          <w:color w:val="0A0905"/>
          <w:sz w:val="18"/>
          <w:szCs w:val="18"/>
        </w:rPr>
      </w:pPr>
      <w:r>
        <w:rPr>
          <w:rFonts w:ascii="Trebuchet MS+FPEF" w:cs="Trebuchet MS+FPEF"/>
          <w:noProof/>
          <w:color w:val="0A0905"/>
          <w:sz w:val="18"/>
          <w:szCs w:val="18"/>
          <w:rtl/>
        </w:rPr>
        <w:lastRenderedPageBreak/>
        <w:drawing>
          <wp:inline distT="0" distB="0" distL="0" distR="0">
            <wp:extent cx="5821251" cy="5416952"/>
            <wp:effectExtent l="19050" t="0" r="8049"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5827665" cy="5422921"/>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360" w:lineRule="auto"/>
        <w:rPr>
          <w:rtl/>
        </w:rPr>
      </w:pPr>
      <w:r w:rsidRPr="00615C6B">
        <w:rPr>
          <w:rFonts w:hint="cs"/>
          <w:b/>
          <w:bCs/>
          <w:sz w:val="28"/>
          <w:szCs w:val="28"/>
          <w:rtl/>
        </w:rPr>
        <w:t xml:space="preserve">الشكل 4  </w:t>
      </w:r>
      <w:r w:rsidRPr="00615C6B">
        <w:rPr>
          <w:rFonts w:hint="cs"/>
          <w:sz w:val="28"/>
          <w:szCs w:val="28"/>
          <w:rtl/>
        </w:rPr>
        <w:t>التروية الدموية للأمعاء الدقيقة. الفروع المتعددة إلى الصائم والدقاق تنشأ مباشرة من الشريان المساريقي العلوي. الدقاق البعيد تتم تغذيته بواسطة الشريان الدقاقي الكولوني</w:t>
      </w:r>
      <w:r>
        <w:rPr>
          <w:rFonts w:hint="cs"/>
          <w:rtl/>
        </w:rPr>
        <w:t>.</w:t>
      </w:r>
    </w:p>
    <w:p w:rsidR="001720A8" w:rsidRDefault="001720A8" w:rsidP="001720A8">
      <w:pPr>
        <w:autoSpaceDE w:val="0"/>
        <w:autoSpaceDN w:val="0"/>
        <w:adjustRightInd w:val="0"/>
        <w:spacing w:after="0" w:line="240" w:lineRule="auto"/>
        <w:rPr>
          <w:rtl/>
        </w:rPr>
      </w:pPr>
    </w:p>
    <w:p w:rsidR="001720A8" w:rsidRDefault="001720A8" w:rsidP="001720A8">
      <w:pPr>
        <w:autoSpaceDE w:val="0"/>
        <w:autoSpaceDN w:val="0"/>
        <w:adjustRightInd w:val="0"/>
        <w:spacing w:after="0" w:line="360" w:lineRule="auto"/>
        <w:rPr>
          <w:rFonts w:asciiTheme="minorBidi" w:hAnsiTheme="minorBidi"/>
          <w:sz w:val="28"/>
          <w:szCs w:val="28"/>
          <w:rtl/>
        </w:rPr>
      </w:pPr>
      <w:r w:rsidRPr="00615C6B">
        <w:rPr>
          <w:rFonts w:asciiTheme="minorBidi" w:hAnsiTheme="minorBidi"/>
          <w:sz w:val="28"/>
          <w:szCs w:val="28"/>
          <w:rtl/>
        </w:rPr>
        <w:t xml:space="preserve">إن طول الأمعاء الدقيقة التي بعد رباط ترايتز هو 5-6 متر تقريباً عند البالغ، وهي محمية من الجهة الأمامية فقط بواسطة عضلية جدار البطن وتحتل معظم جوف البطن الحقيقي. </w:t>
      </w:r>
    </w:p>
    <w:p w:rsidR="001720A8" w:rsidRDefault="001720A8" w:rsidP="001720A8">
      <w:pPr>
        <w:autoSpaceDE w:val="0"/>
        <w:autoSpaceDN w:val="0"/>
        <w:adjustRightInd w:val="0"/>
        <w:spacing w:after="0" w:line="360" w:lineRule="auto"/>
        <w:rPr>
          <w:rFonts w:asciiTheme="minorBidi" w:hAnsiTheme="minorBidi"/>
          <w:sz w:val="28"/>
          <w:szCs w:val="28"/>
          <w:rtl/>
        </w:rPr>
      </w:pPr>
      <w:r w:rsidRPr="00615C6B">
        <w:rPr>
          <w:rFonts w:asciiTheme="minorBidi" w:hAnsiTheme="minorBidi"/>
          <w:sz w:val="28"/>
          <w:szCs w:val="28"/>
          <w:rtl/>
        </w:rPr>
        <w:t xml:space="preserve">الأمعاء الدقيقة معرضة تشريحياً للأذية، فهي معلقة بجدار البطن الخلفي بواسطة المساريقا الخاصة بها، والتي تمتد قاعدتها من الانحناء العفجي الصائمي </w:t>
      </w:r>
      <w:r>
        <w:rPr>
          <w:rFonts w:asciiTheme="minorBidi" w:hAnsiTheme="minorBidi" w:hint="cs"/>
          <w:sz w:val="28"/>
          <w:szCs w:val="28"/>
          <w:rtl/>
        </w:rPr>
        <w:t>في</w:t>
      </w:r>
      <w:r w:rsidRPr="00615C6B">
        <w:rPr>
          <w:rFonts w:asciiTheme="minorBidi" w:hAnsiTheme="minorBidi"/>
          <w:sz w:val="28"/>
          <w:szCs w:val="28"/>
          <w:rtl/>
        </w:rPr>
        <w:t xml:space="preserve"> الأعلى إلى الأسفل ومن اليسار إلى اليمين إلى مستوى المفصل العجزي الحرقفي الأيمن. تتلقى الأمعاء الدقيقة التروية الشريانية بواسطة الشريان المساريقي العلوي الذي يسير تحت البنكرياس ثم يعبر إلى الأمام إلى الناتئ المحجني </w:t>
      </w:r>
      <w:r w:rsidRPr="00615C6B">
        <w:rPr>
          <w:rFonts w:asciiTheme="minorBidi" w:hAnsiTheme="minorBidi"/>
          <w:sz w:val="28"/>
          <w:szCs w:val="28"/>
          <w:rtl/>
        </w:rPr>
        <w:lastRenderedPageBreak/>
        <w:t>للبنكرياس ليدخل جذر المساريقا. التروية الدموية للأمعاء الدقيقة تأتي من الجانب الأيسر للشريان المساريقي العل</w:t>
      </w:r>
      <w:r>
        <w:rPr>
          <w:rFonts w:asciiTheme="minorBidi" w:hAnsiTheme="minorBidi"/>
          <w:sz w:val="28"/>
          <w:szCs w:val="28"/>
          <w:rtl/>
        </w:rPr>
        <w:t xml:space="preserve">وي عبر الشرايين المعوية (الشكل </w:t>
      </w:r>
      <w:r>
        <w:rPr>
          <w:rFonts w:asciiTheme="minorBidi" w:hAnsiTheme="minorBidi" w:hint="cs"/>
          <w:sz w:val="28"/>
          <w:szCs w:val="28"/>
          <w:rtl/>
        </w:rPr>
        <w:t>4</w:t>
      </w:r>
      <w:r w:rsidRPr="00615C6B">
        <w:rPr>
          <w:rFonts w:asciiTheme="minorBidi" w:hAnsiTheme="minorBidi"/>
          <w:sz w:val="28"/>
          <w:szCs w:val="28"/>
          <w:rtl/>
        </w:rPr>
        <w:t xml:space="preserve">). </w:t>
      </w:r>
    </w:p>
    <w:p w:rsidR="001720A8" w:rsidRPr="00615C6B" w:rsidRDefault="001720A8" w:rsidP="00327CD6">
      <w:pPr>
        <w:autoSpaceDE w:val="0"/>
        <w:autoSpaceDN w:val="0"/>
        <w:adjustRightInd w:val="0"/>
        <w:spacing w:after="0" w:line="360" w:lineRule="auto"/>
        <w:rPr>
          <w:rFonts w:asciiTheme="minorBidi" w:hAnsiTheme="minorBidi"/>
          <w:sz w:val="28"/>
          <w:szCs w:val="28"/>
          <w:rtl/>
        </w:rPr>
      </w:pPr>
      <w:r w:rsidRPr="00615C6B">
        <w:rPr>
          <w:rFonts w:asciiTheme="minorBidi" w:hAnsiTheme="minorBidi"/>
          <w:sz w:val="28"/>
          <w:szCs w:val="28"/>
          <w:rtl/>
        </w:rPr>
        <w:t>الفروع الصائمي</w:t>
      </w:r>
      <w:r w:rsidR="00327CD6">
        <w:rPr>
          <w:rFonts w:asciiTheme="minorBidi" w:hAnsiTheme="minorBidi" w:hint="cs"/>
          <w:sz w:val="28"/>
          <w:szCs w:val="28"/>
          <w:rtl/>
        </w:rPr>
        <w:t>ه</w:t>
      </w:r>
      <w:r w:rsidRPr="00615C6B">
        <w:rPr>
          <w:rFonts w:asciiTheme="minorBidi" w:hAnsiTheme="minorBidi"/>
          <w:sz w:val="28"/>
          <w:szCs w:val="28"/>
          <w:rtl/>
        </w:rPr>
        <w:t xml:space="preserve"> </w:t>
      </w:r>
      <w:r w:rsidR="00327CD6">
        <w:rPr>
          <w:rFonts w:asciiTheme="minorBidi" w:hAnsiTheme="minorBidi" w:hint="cs"/>
          <w:sz w:val="28"/>
          <w:szCs w:val="28"/>
          <w:rtl/>
        </w:rPr>
        <w:t xml:space="preserve"> </w:t>
      </w:r>
      <w:r w:rsidRPr="00615C6B">
        <w:rPr>
          <w:rFonts w:asciiTheme="minorBidi" w:hAnsiTheme="minorBidi"/>
          <w:sz w:val="28"/>
          <w:szCs w:val="28"/>
          <w:rtl/>
        </w:rPr>
        <w:t>الدقاقي</w:t>
      </w:r>
      <w:r w:rsidR="00327CD6">
        <w:rPr>
          <w:rFonts w:asciiTheme="minorBidi" w:hAnsiTheme="minorBidi" w:hint="cs"/>
          <w:sz w:val="28"/>
          <w:szCs w:val="28"/>
          <w:rtl/>
        </w:rPr>
        <w:t>ه</w:t>
      </w:r>
      <w:r w:rsidRPr="00615C6B">
        <w:rPr>
          <w:rFonts w:asciiTheme="minorBidi" w:hAnsiTheme="minorBidi"/>
          <w:sz w:val="28"/>
          <w:szCs w:val="28"/>
          <w:rtl/>
        </w:rPr>
        <w:t xml:space="preserve"> تتنوع في عددها وتغذي كل الدقاق ما عدا الجزء البعيد منه والذي يتلقى التروية من فروع الشريان الدقاقي الكولوني. العديد من الفروع المعوية الجانبية تأتي من المساريقا لتأمين تروية دموية جانبية ممتازة للأمعاء الدقيقة. أما العود والوريدي للأمعاء الدقيقة فيتبع التروية الشريانية: الوريد المساريقي العلوي ينضم إلى الوريد المساريقي السفلي والوريد الطحالي لتشكل جميعها الوريد البابي. </w:t>
      </w:r>
    </w:p>
    <w:p w:rsidR="001720A8" w:rsidRDefault="001720A8" w:rsidP="001720A8">
      <w:pPr>
        <w:autoSpaceDE w:val="0"/>
        <w:autoSpaceDN w:val="0"/>
        <w:adjustRightInd w:val="0"/>
        <w:spacing w:after="0" w:line="240" w:lineRule="auto"/>
        <w:rPr>
          <w:rtl/>
        </w:rPr>
      </w:pPr>
    </w:p>
    <w:p w:rsidR="001720A8" w:rsidRPr="00615C6B" w:rsidRDefault="001720A8" w:rsidP="00327CD6">
      <w:pPr>
        <w:autoSpaceDE w:val="0"/>
        <w:autoSpaceDN w:val="0"/>
        <w:adjustRightInd w:val="0"/>
        <w:spacing w:after="0" w:line="360" w:lineRule="auto"/>
        <w:rPr>
          <w:rFonts w:ascii="Trebuchet MS+FPEF" w:cs="Trebuchet MS+FPEF"/>
          <w:color w:val="0A0905"/>
          <w:rtl/>
        </w:rPr>
      </w:pPr>
      <w:r w:rsidRPr="00615C6B">
        <w:rPr>
          <w:rFonts w:hint="cs"/>
          <w:sz w:val="28"/>
          <w:szCs w:val="28"/>
          <w:rtl/>
        </w:rPr>
        <w:t>وعلى الرغم من أنه لا يوجد تمييز واضح</w:t>
      </w:r>
      <w:r>
        <w:rPr>
          <w:rFonts w:hint="cs"/>
          <w:sz w:val="28"/>
          <w:szCs w:val="28"/>
          <w:rtl/>
        </w:rPr>
        <w:t xml:space="preserve"> فإن 40% تقريباً من الأمعاء هو ص</w:t>
      </w:r>
      <w:r w:rsidRPr="00615C6B">
        <w:rPr>
          <w:rFonts w:hint="cs"/>
          <w:sz w:val="28"/>
          <w:szCs w:val="28"/>
          <w:rtl/>
        </w:rPr>
        <w:t xml:space="preserve">ائم والباقي هو الدقاق (الشكل </w:t>
      </w:r>
      <w:r>
        <w:rPr>
          <w:rFonts w:hint="cs"/>
          <w:sz w:val="28"/>
          <w:szCs w:val="28"/>
          <w:rtl/>
        </w:rPr>
        <w:t>5</w:t>
      </w:r>
      <w:r w:rsidRPr="00615C6B">
        <w:rPr>
          <w:rFonts w:hint="cs"/>
          <w:sz w:val="28"/>
          <w:szCs w:val="28"/>
          <w:rtl/>
        </w:rPr>
        <w:t>). الصائم له قطر أكبر وطيات أكثر سماكة من الدقاق. تحتوي مساريقا الصائم على فرع واحد، بينما توجد في الدقاق أكثر من اثنتين أو ثلاث مجموعات من الفروع الوعائية. إن شحم المساريقا أيضاً أكثر بروزاً في الدقائق منه في الصائم. إلا أن هذه الفروقات بين الصائم والدقاق لا تحمل أهمية سريرية سوى عندما نريد استئصال جزء</w:t>
      </w:r>
      <w:r w:rsidR="00327CD6">
        <w:rPr>
          <w:rFonts w:hint="cs"/>
          <w:sz w:val="28"/>
          <w:szCs w:val="28"/>
          <w:rtl/>
        </w:rPr>
        <w:t>اَ</w:t>
      </w:r>
      <w:r w:rsidRPr="00615C6B">
        <w:rPr>
          <w:rFonts w:hint="cs"/>
          <w:sz w:val="28"/>
          <w:szCs w:val="28"/>
          <w:rtl/>
        </w:rPr>
        <w:t xml:space="preserve"> مهماً من الأمعاء. الدقاق أيضاً هو المكان المسؤول عن </w:t>
      </w:r>
      <w:r w:rsidR="00327CD6">
        <w:rPr>
          <w:rFonts w:hint="cs"/>
          <w:sz w:val="28"/>
          <w:szCs w:val="28"/>
          <w:rtl/>
        </w:rPr>
        <w:t>إ</w:t>
      </w:r>
      <w:r w:rsidRPr="00615C6B">
        <w:rPr>
          <w:rFonts w:hint="cs"/>
          <w:sz w:val="28"/>
          <w:szCs w:val="28"/>
          <w:rtl/>
        </w:rPr>
        <w:t xml:space="preserve">متصاص فيتامين </w:t>
      </w:r>
      <w:r w:rsidRPr="00615C6B">
        <w:rPr>
          <w:sz w:val="28"/>
          <w:szCs w:val="28"/>
        </w:rPr>
        <w:t>B</w:t>
      </w:r>
      <w:r w:rsidRPr="00615C6B">
        <w:rPr>
          <w:sz w:val="28"/>
          <w:szCs w:val="28"/>
          <w:vertAlign w:val="subscript"/>
        </w:rPr>
        <w:t>12</w:t>
      </w:r>
      <w:r w:rsidRPr="00615C6B">
        <w:rPr>
          <w:rFonts w:hint="cs"/>
          <w:sz w:val="28"/>
          <w:szCs w:val="28"/>
          <w:vertAlign w:val="subscript"/>
          <w:rtl/>
        </w:rPr>
        <w:t xml:space="preserve"> </w:t>
      </w:r>
      <w:r w:rsidRPr="00615C6B">
        <w:rPr>
          <w:rFonts w:hint="cs"/>
          <w:sz w:val="28"/>
          <w:szCs w:val="28"/>
          <w:rtl/>
        </w:rPr>
        <w:t>وإعادة ال</w:t>
      </w:r>
      <w:r w:rsidR="00327CD6">
        <w:rPr>
          <w:rFonts w:hint="cs"/>
          <w:sz w:val="28"/>
          <w:szCs w:val="28"/>
          <w:rtl/>
        </w:rPr>
        <w:t>إ</w:t>
      </w:r>
      <w:r w:rsidRPr="00615C6B">
        <w:rPr>
          <w:rFonts w:hint="cs"/>
          <w:sz w:val="28"/>
          <w:szCs w:val="28"/>
          <w:rtl/>
        </w:rPr>
        <w:t>متصاص المعوي الكبدي للأملاح الصفراوية.</w:t>
      </w:r>
    </w:p>
    <w:p w:rsidR="001720A8" w:rsidRDefault="001720A8" w:rsidP="001720A8">
      <w:pPr>
        <w:autoSpaceDE w:val="0"/>
        <w:autoSpaceDN w:val="0"/>
        <w:adjustRightInd w:val="0"/>
        <w:spacing w:after="0" w:line="240" w:lineRule="auto"/>
        <w:rPr>
          <w:rFonts w:ascii="Trebuchet MS+FPEF" w:cs="Trebuchet MS+FPEF"/>
          <w:color w:val="0A0905"/>
          <w:sz w:val="18"/>
          <w:szCs w:val="18"/>
          <w:rtl/>
        </w:rPr>
      </w:pPr>
    </w:p>
    <w:p w:rsidR="001720A8" w:rsidRPr="00DC24F1" w:rsidRDefault="001720A8" w:rsidP="001720A8">
      <w:pPr>
        <w:autoSpaceDE w:val="0"/>
        <w:autoSpaceDN w:val="0"/>
        <w:adjustRightInd w:val="0"/>
        <w:spacing w:after="0" w:line="240" w:lineRule="auto"/>
      </w:pPr>
    </w:p>
    <w:p w:rsidR="001720A8" w:rsidRDefault="001720A8" w:rsidP="001720A8">
      <w:pPr>
        <w:autoSpaceDE w:val="0"/>
        <w:autoSpaceDN w:val="0"/>
        <w:adjustRightInd w:val="0"/>
        <w:spacing w:after="0" w:line="240" w:lineRule="auto"/>
        <w:rPr>
          <w:rtl/>
        </w:rPr>
      </w:pPr>
      <w:r>
        <w:rPr>
          <w:rFonts w:cs="Arial" w:hint="cs"/>
          <w:noProof/>
          <w:rtl/>
        </w:rPr>
        <w:drawing>
          <wp:inline distT="0" distB="0" distL="0" distR="0">
            <wp:extent cx="4887533" cy="2075631"/>
            <wp:effectExtent l="19050" t="0" r="8317"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4891860" cy="2077469"/>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rPr>
          <w:rtl/>
        </w:rPr>
      </w:pPr>
    </w:p>
    <w:p w:rsidR="001720A8" w:rsidRDefault="001720A8" w:rsidP="001720A8">
      <w:pPr>
        <w:autoSpaceDE w:val="0"/>
        <w:autoSpaceDN w:val="0"/>
        <w:adjustRightInd w:val="0"/>
        <w:spacing w:after="0" w:line="360" w:lineRule="auto"/>
        <w:rPr>
          <w:sz w:val="28"/>
          <w:szCs w:val="28"/>
          <w:rtl/>
        </w:rPr>
      </w:pPr>
      <w:r w:rsidRPr="00615C6B">
        <w:rPr>
          <w:rFonts w:hint="cs"/>
          <w:b/>
          <w:bCs/>
          <w:sz w:val="28"/>
          <w:szCs w:val="28"/>
          <w:rtl/>
        </w:rPr>
        <w:t xml:space="preserve">الشكل 5. </w:t>
      </w:r>
      <w:r w:rsidRPr="00615C6B">
        <w:rPr>
          <w:rFonts w:hint="cs"/>
          <w:sz w:val="28"/>
          <w:szCs w:val="28"/>
          <w:rtl/>
        </w:rPr>
        <w:t>يمكن التمييز بين الصائم والدقاق من خلال الاختلافات في قطر اللمعة، وعدد الفروع الشريانية، ووجود أو غياب انغرازات للنسيج الشحمي في جدار المعي.</w:t>
      </w:r>
    </w:p>
    <w:p w:rsidR="001720A8" w:rsidRDefault="001720A8" w:rsidP="001720A8">
      <w:pPr>
        <w:autoSpaceDE w:val="0"/>
        <w:autoSpaceDN w:val="0"/>
        <w:adjustRightInd w:val="0"/>
        <w:spacing w:after="0" w:line="360" w:lineRule="auto"/>
        <w:rPr>
          <w:sz w:val="28"/>
          <w:szCs w:val="28"/>
          <w:rtl/>
        </w:rPr>
      </w:pPr>
    </w:p>
    <w:p w:rsidR="001720A8" w:rsidRPr="00615C6B" w:rsidRDefault="001720A8" w:rsidP="001720A8">
      <w:pPr>
        <w:autoSpaceDE w:val="0"/>
        <w:autoSpaceDN w:val="0"/>
        <w:adjustRightInd w:val="0"/>
        <w:spacing w:after="0" w:line="360" w:lineRule="auto"/>
        <w:rPr>
          <w:sz w:val="28"/>
          <w:szCs w:val="28"/>
          <w:rtl/>
        </w:rPr>
      </w:pPr>
    </w:p>
    <w:p w:rsidR="001720A8" w:rsidRDefault="001720A8" w:rsidP="001720A8">
      <w:pPr>
        <w:autoSpaceDE w:val="0"/>
        <w:autoSpaceDN w:val="0"/>
        <w:adjustRightInd w:val="0"/>
        <w:spacing w:after="0" w:line="240" w:lineRule="auto"/>
        <w:rPr>
          <w:rtl/>
        </w:rPr>
      </w:pPr>
    </w:p>
    <w:p w:rsidR="001720A8" w:rsidRPr="00615C6B" w:rsidRDefault="001720A8" w:rsidP="003B0A79">
      <w:pPr>
        <w:autoSpaceDE w:val="0"/>
        <w:autoSpaceDN w:val="0"/>
        <w:adjustRightInd w:val="0"/>
        <w:spacing w:after="0" w:line="360" w:lineRule="auto"/>
        <w:rPr>
          <w:sz w:val="28"/>
          <w:szCs w:val="28"/>
          <w:rtl/>
        </w:rPr>
      </w:pPr>
      <w:r w:rsidRPr="00B41340">
        <w:rPr>
          <w:rFonts w:asciiTheme="minorBidi" w:hAnsiTheme="minorBidi"/>
          <w:sz w:val="28"/>
          <w:szCs w:val="28"/>
          <w:highlight w:val="yellow"/>
          <w:rtl/>
        </w:rPr>
        <w:lastRenderedPageBreak/>
        <w:t xml:space="preserve">إن محتويات اللمعة في الجزء القريب من الأمعاء الدقيقة لها </w:t>
      </w:r>
      <w:r w:rsidRPr="00B41340">
        <w:rPr>
          <w:rFonts w:asciiTheme="minorBidi" w:hAnsiTheme="minorBidi"/>
          <w:sz w:val="28"/>
          <w:szCs w:val="28"/>
          <w:highlight w:val="yellow"/>
        </w:rPr>
        <w:t>pH</w:t>
      </w:r>
      <w:r w:rsidRPr="00B41340">
        <w:rPr>
          <w:rFonts w:asciiTheme="minorBidi" w:hAnsiTheme="minorBidi"/>
          <w:sz w:val="28"/>
          <w:szCs w:val="28"/>
          <w:highlight w:val="yellow"/>
          <w:rtl/>
        </w:rPr>
        <w:t xml:space="preserve"> معتدل وهي عقيمة نسبياً وتحتوي</w:t>
      </w:r>
      <w:r w:rsidRPr="00615C6B">
        <w:rPr>
          <w:rFonts w:asciiTheme="minorBidi" w:hAnsiTheme="minorBidi"/>
          <w:sz w:val="28"/>
          <w:szCs w:val="28"/>
          <w:rtl/>
        </w:rPr>
        <w:t xml:space="preserve"> </w:t>
      </w:r>
      <w:r w:rsidRPr="00B41340">
        <w:rPr>
          <w:rFonts w:asciiTheme="minorBidi" w:hAnsiTheme="minorBidi"/>
          <w:sz w:val="28"/>
          <w:szCs w:val="28"/>
          <w:highlight w:val="yellow"/>
          <w:rtl/>
        </w:rPr>
        <w:t>على القليل من الجراثيم. معظم الدراسات على الفلورا في الأم</w:t>
      </w:r>
      <w:r w:rsidR="00327CD6" w:rsidRPr="00B41340">
        <w:rPr>
          <w:rFonts w:asciiTheme="minorBidi" w:hAnsiTheme="minorBidi"/>
          <w:sz w:val="28"/>
          <w:szCs w:val="28"/>
          <w:highlight w:val="yellow"/>
          <w:rtl/>
        </w:rPr>
        <w:t>عاء الدقيقة قد بينت ازدياد تعدا</w:t>
      </w:r>
      <w:r w:rsidR="00327CD6" w:rsidRPr="00B41340">
        <w:rPr>
          <w:rFonts w:asciiTheme="minorBidi" w:hAnsiTheme="minorBidi" w:hint="cs"/>
          <w:sz w:val="28"/>
          <w:szCs w:val="28"/>
          <w:highlight w:val="yellow"/>
          <w:rtl/>
        </w:rPr>
        <w:t>د</w:t>
      </w:r>
      <w:r w:rsidRPr="00B41340">
        <w:rPr>
          <w:rFonts w:asciiTheme="minorBidi" w:hAnsiTheme="minorBidi"/>
          <w:sz w:val="28"/>
          <w:szCs w:val="28"/>
          <w:highlight w:val="yellow"/>
          <w:rtl/>
        </w:rPr>
        <w:t xml:space="preserve"> الجراثيم مع الابتعاد عن البواب.</w:t>
      </w:r>
      <w:r w:rsidRPr="00615C6B">
        <w:rPr>
          <w:rStyle w:val="a7"/>
          <w:rFonts w:asciiTheme="minorBidi" w:hAnsiTheme="minorBidi"/>
          <w:sz w:val="28"/>
          <w:szCs w:val="28"/>
          <w:rtl/>
        </w:rPr>
        <w:endnoteReference w:id="25"/>
      </w:r>
      <w:r w:rsidRPr="00615C6B">
        <w:rPr>
          <w:rFonts w:asciiTheme="minorBidi" w:hAnsiTheme="minorBidi"/>
          <w:sz w:val="28"/>
          <w:szCs w:val="28"/>
          <w:rtl/>
        </w:rPr>
        <w:t xml:space="preserve"> فلورا الأمعاء الدقيقة القريبة تشبه الفلورا المعدية. يحتوي كل من الصائم والدقاق القريب على أحياء دقيقة إيجابية الغرام وسلبية الغرام بتعداد 10</w:t>
      </w:r>
      <w:r w:rsidRPr="00615C6B">
        <w:rPr>
          <w:rFonts w:asciiTheme="minorBidi" w:hAnsiTheme="minorBidi"/>
          <w:sz w:val="28"/>
          <w:szCs w:val="28"/>
          <w:vertAlign w:val="superscript"/>
          <w:rtl/>
        </w:rPr>
        <w:t>4</w:t>
      </w:r>
      <w:r w:rsidRPr="00615C6B">
        <w:rPr>
          <w:rFonts w:asciiTheme="minorBidi" w:hAnsiTheme="minorBidi"/>
          <w:sz w:val="28"/>
          <w:szCs w:val="28"/>
          <w:rtl/>
        </w:rPr>
        <w:t xml:space="preserve"> - 10</w:t>
      </w:r>
      <w:r w:rsidRPr="00615C6B">
        <w:rPr>
          <w:rFonts w:asciiTheme="minorBidi" w:hAnsiTheme="minorBidi"/>
          <w:sz w:val="28"/>
          <w:szCs w:val="28"/>
          <w:vertAlign w:val="superscript"/>
          <w:rtl/>
        </w:rPr>
        <w:t xml:space="preserve">5 </w:t>
      </w:r>
      <w:r w:rsidRPr="00615C6B">
        <w:rPr>
          <w:rFonts w:asciiTheme="minorBidi" w:hAnsiTheme="minorBidi"/>
          <w:color w:val="0A0905"/>
          <w:sz w:val="28"/>
          <w:szCs w:val="28"/>
        </w:rPr>
        <w:t>cfu/mL</w:t>
      </w:r>
      <w:r w:rsidRPr="00615C6B">
        <w:rPr>
          <w:rFonts w:asciiTheme="minorBidi" w:hAnsiTheme="minorBidi"/>
          <w:color w:val="0A0905"/>
          <w:sz w:val="28"/>
          <w:szCs w:val="28"/>
          <w:rtl/>
        </w:rPr>
        <w:t xml:space="preserve">. </w:t>
      </w:r>
      <w:r w:rsidRPr="00615C6B">
        <w:rPr>
          <w:rFonts w:asciiTheme="minorBidi" w:hAnsiTheme="minorBidi"/>
          <w:sz w:val="28"/>
          <w:szCs w:val="28"/>
          <w:rtl/>
        </w:rPr>
        <w:t>إن التركيز الجرثومي في الدقاق البعيد يزداد إلى 10</w:t>
      </w:r>
      <w:r w:rsidRPr="00615C6B">
        <w:rPr>
          <w:rFonts w:asciiTheme="minorBidi" w:hAnsiTheme="minorBidi"/>
          <w:sz w:val="28"/>
          <w:szCs w:val="28"/>
          <w:vertAlign w:val="superscript"/>
          <w:rtl/>
        </w:rPr>
        <w:t>5</w:t>
      </w:r>
      <w:r w:rsidRPr="00615C6B">
        <w:rPr>
          <w:rFonts w:asciiTheme="minorBidi" w:hAnsiTheme="minorBidi"/>
          <w:sz w:val="28"/>
          <w:szCs w:val="28"/>
          <w:rtl/>
        </w:rPr>
        <w:t xml:space="preserve"> – 10</w:t>
      </w:r>
      <w:r w:rsidRPr="00615C6B">
        <w:rPr>
          <w:rFonts w:asciiTheme="minorBidi" w:hAnsiTheme="minorBidi"/>
          <w:sz w:val="28"/>
          <w:szCs w:val="28"/>
          <w:vertAlign w:val="superscript"/>
          <w:rtl/>
        </w:rPr>
        <w:t>8</w:t>
      </w:r>
      <w:r w:rsidRPr="00615C6B">
        <w:rPr>
          <w:rFonts w:asciiTheme="minorBidi" w:hAnsiTheme="minorBidi"/>
          <w:sz w:val="28"/>
          <w:szCs w:val="28"/>
          <w:rtl/>
        </w:rPr>
        <w:t xml:space="preserve"> في الدقاق. كما أن هناك أعداداً أكبر من</w:t>
      </w:r>
      <w:r w:rsidRPr="00615C6B">
        <w:rPr>
          <w:rFonts w:hint="cs"/>
          <w:sz w:val="28"/>
          <w:szCs w:val="28"/>
          <w:rtl/>
        </w:rPr>
        <w:t xml:space="preserve"> الأنواع اللاهوائية في الدقاق. إن هذه الزيادة في الحمل الجرثومي في الدقاق يعتقد أنها تساهم في زيادة</w:t>
      </w:r>
      <w:r>
        <w:rPr>
          <w:rFonts w:hint="cs"/>
          <w:sz w:val="28"/>
          <w:szCs w:val="28"/>
          <w:rtl/>
        </w:rPr>
        <w:t xml:space="preserve"> خطر</w:t>
      </w:r>
      <w:r w:rsidRPr="00615C6B">
        <w:rPr>
          <w:rFonts w:hint="cs"/>
          <w:sz w:val="28"/>
          <w:szCs w:val="28"/>
          <w:rtl/>
        </w:rPr>
        <w:t xml:space="preserve"> حدوث الخمج في الأذيات كاملة السماكة في الأمعاء الدقيقة البعيدة بالمقارنة مع أذيات الأمعاء الدقيقة القريبة.</w:t>
      </w:r>
    </w:p>
    <w:p w:rsidR="001720A8" w:rsidRPr="00615C6B" w:rsidRDefault="001720A8" w:rsidP="001720A8">
      <w:pPr>
        <w:autoSpaceDE w:val="0"/>
        <w:autoSpaceDN w:val="0"/>
        <w:adjustRightInd w:val="0"/>
        <w:spacing w:after="0" w:line="360" w:lineRule="auto"/>
        <w:rPr>
          <w:sz w:val="28"/>
          <w:szCs w:val="28"/>
          <w:rtl/>
        </w:rPr>
      </w:pPr>
    </w:p>
    <w:p w:rsidR="001720A8" w:rsidRPr="002E51E7" w:rsidRDefault="001720A8" w:rsidP="001720A8">
      <w:pPr>
        <w:pStyle w:val="1"/>
        <w:bidi/>
        <w:rPr>
          <w:sz w:val="40"/>
          <w:szCs w:val="40"/>
          <w:rtl/>
        </w:rPr>
      </w:pPr>
      <w:r w:rsidRPr="002E51E7">
        <w:rPr>
          <w:rFonts w:hint="cs"/>
          <w:sz w:val="40"/>
          <w:szCs w:val="40"/>
          <w:rtl/>
        </w:rPr>
        <w:t>آلية الأذية/الفيزيولوجيا الإمراضية</w:t>
      </w:r>
    </w:p>
    <w:p w:rsidR="001720A8" w:rsidRDefault="001720A8" w:rsidP="001720A8">
      <w:pPr>
        <w:autoSpaceDE w:val="0"/>
        <w:autoSpaceDN w:val="0"/>
        <w:adjustRightInd w:val="0"/>
        <w:spacing w:after="0" w:line="240" w:lineRule="auto"/>
        <w:rPr>
          <w:rtl/>
        </w:rPr>
      </w:pPr>
    </w:p>
    <w:p w:rsidR="001720A8" w:rsidRPr="002E51E7" w:rsidRDefault="001720A8" w:rsidP="001D7DCA">
      <w:pPr>
        <w:autoSpaceDE w:val="0"/>
        <w:autoSpaceDN w:val="0"/>
        <w:adjustRightInd w:val="0"/>
        <w:spacing w:after="0" w:line="360" w:lineRule="auto"/>
        <w:rPr>
          <w:rFonts w:asciiTheme="minorBidi" w:hAnsiTheme="minorBidi"/>
          <w:sz w:val="28"/>
          <w:szCs w:val="28"/>
          <w:rtl/>
          <w:lang w:bidi="ar-SY"/>
        </w:rPr>
      </w:pPr>
      <w:r w:rsidRPr="002E51E7">
        <w:rPr>
          <w:rFonts w:asciiTheme="minorBidi" w:hAnsiTheme="minorBidi"/>
          <w:sz w:val="28"/>
          <w:szCs w:val="28"/>
          <w:rtl/>
        </w:rPr>
        <w:t>الرضو</w:t>
      </w:r>
      <w:r w:rsidR="001D7DCA">
        <w:rPr>
          <w:rFonts w:asciiTheme="minorBidi" w:hAnsiTheme="minorBidi" w:hint="cs"/>
          <w:sz w:val="28"/>
          <w:szCs w:val="28"/>
          <w:rtl/>
        </w:rPr>
        <w:t>ح</w:t>
      </w:r>
      <w:r w:rsidRPr="002E51E7">
        <w:rPr>
          <w:rFonts w:asciiTheme="minorBidi" w:hAnsiTheme="minorBidi"/>
          <w:sz w:val="28"/>
          <w:szCs w:val="28"/>
          <w:rtl/>
        </w:rPr>
        <w:t xml:space="preserve"> والأورام الدموية داخل الجدار والانثقابات كاملة السماكة والانقلاعات المساريقية للمعدة والأمعاء الدقيقة قد ذكر حدوث كل منها بعد الرضح الكليل للبطن. أما التمزق الكليل للمعدة فهو نادر. في الدراسة التجريبة متعددة المراكز حول أذية الحشا الأجوف الكليلة للرابطة الشرقية لجراحي الرضوض </w:t>
      </w:r>
      <w:r w:rsidRPr="002E51E7">
        <w:rPr>
          <w:rFonts w:asciiTheme="minorBidi" w:hAnsiTheme="minorBidi"/>
          <w:sz w:val="28"/>
          <w:szCs w:val="28"/>
          <w:rtl/>
          <w:lang w:bidi="ar-SY"/>
        </w:rPr>
        <w:t>(</w:t>
      </w:r>
      <w:r w:rsidRPr="002E51E7">
        <w:rPr>
          <w:rFonts w:asciiTheme="minorBidi" w:hAnsiTheme="minorBidi"/>
          <w:sz w:val="28"/>
          <w:szCs w:val="28"/>
          <w:lang w:bidi="ar-SY"/>
        </w:rPr>
        <w:t>EAST</w:t>
      </w:r>
      <w:r w:rsidRPr="002E51E7">
        <w:rPr>
          <w:rFonts w:asciiTheme="minorBidi" w:hAnsiTheme="minorBidi"/>
          <w:sz w:val="28"/>
          <w:szCs w:val="28"/>
          <w:rtl/>
          <w:lang w:bidi="ar-SY"/>
        </w:rPr>
        <w:t>)</w:t>
      </w:r>
      <w:r w:rsidRPr="002E51E7">
        <w:rPr>
          <w:rFonts w:asciiTheme="minorBidi" w:hAnsiTheme="minorBidi"/>
          <w:sz w:val="28"/>
          <w:szCs w:val="28"/>
          <w:rtl/>
        </w:rPr>
        <w:t xml:space="preserve"> كان </w:t>
      </w:r>
      <w:r w:rsidR="001D7DCA">
        <w:rPr>
          <w:rFonts w:asciiTheme="minorBidi" w:hAnsiTheme="minorBidi" w:hint="cs"/>
          <w:sz w:val="28"/>
          <w:szCs w:val="28"/>
          <w:rtl/>
        </w:rPr>
        <w:t xml:space="preserve">معدل </w:t>
      </w:r>
      <w:r w:rsidRPr="002E51E7">
        <w:rPr>
          <w:rFonts w:asciiTheme="minorBidi" w:hAnsiTheme="minorBidi"/>
          <w:sz w:val="28"/>
          <w:szCs w:val="28"/>
          <w:rtl/>
        </w:rPr>
        <w:t xml:space="preserve">وقوع أذيات المعدة 4.3% من </w:t>
      </w:r>
      <w:r w:rsidR="001D7DCA">
        <w:rPr>
          <w:rFonts w:asciiTheme="minorBidi" w:hAnsiTheme="minorBidi" w:hint="cs"/>
          <w:sz w:val="28"/>
          <w:szCs w:val="28"/>
          <w:rtl/>
        </w:rPr>
        <w:t>إ</w:t>
      </w:r>
      <w:r w:rsidRPr="002E51E7">
        <w:rPr>
          <w:rFonts w:asciiTheme="minorBidi" w:hAnsiTheme="minorBidi"/>
          <w:sz w:val="28"/>
          <w:szCs w:val="28"/>
          <w:rtl/>
        </w:rPr>
        <w:t xml:space="preserve">جمالي 2632 مريضاً لديهم </w:t>
      </w:r>
      <w:r w:rsidR="001D7DCA">
        <w:rPr>
          <w:rFonts w:asciiTheme="minorBidi" w:hAnsiTheme="minorBidi" w:hint="cs"/>
          <w:sz w:val="28"/>
          <w:szCs w:val="28"/>
          <w:rtl/>
        </w:rPr>
        <w:t xml:space="preserve">أذيّة حشوية </w:t>
      </w:r>
      <w:r w:rsidRPr="002E51E7">
        <w:rPr>
          <w:rFonts w:asciiTheme="minorBidi" w:hAnsiTheme="minorBidi"/>
          <w:sz w:val="28"/>
          <w:szCs w:val="28"/>
          <w:rtl/>
        </w:rPr>
        <w:t xml:space="preserve">. 12% من الانثقابات المعدية المعوية البالغ عددها 34 والتي أجري لها جراحة من قبل </w:t>
      </w:r>
      <w:r w:rsidRPr="002E51E7">
        <w:rPr>
          <w:rFonts w:asciiTheme="minorBidi" w:hAnsiTheme="minorBidi"/>
          <w:sz w:val="28"/>
          <w:szCs w:val="28"/>
        </w:rPr>
        <w:t>Ulman</w:t>
      </w:r>
      <w:r w:rsidRPr="002E51E7">
        <w:rPr>
          <w:rFonts w:asciiTheme="minorBidi" w:hAnsiTheme="minorBidi"/>
          <w:sz w:val="28"/>
          <w:szCs w:val="28"/>
          <w:rtl/>
          <w:lang w:bidi="ar-SY"/>
        </w:rPr>
        <w:t xml:space="preserve"> ورفاقه</w:t>
      </w:r>
      <w:r w:rsidRPr="002E51E7">
        <w:rPr>
          <w:rStyle w:val="a7"/>
          <w:rFonts w:asciiTheme="minorBidi" w:hAnsiTheme="minorBidi"/>
          <w:sz w:val="28"/>
          <w:szCs w:val="28"/>
          <w:rtl/>
        </w:rPr>
        <w:endnoteReference w:id="26"/>
      </w:r>
      <w:r w:rsidRPr="002E51E7">
        <w:rPr>
          <w:rFonts w:asciiTheme="minorBidi" w:hAnsiTheme="minorBidi"/>
          <w:sz w:val="28"/>
          <w:szCs w:val="28"/>
          <w:rtl/>
          <w:lang w:bidi="ar-SY"/>
        </w:rPr>
        <w:t xml:space="preserve"> كانت في المعدة. ومعظم الأذيات المعدية الكليلة كانت ناجمة عن حوادث سير لأشخاص مشاة أو حوادث سير ناجمة عن السير العالية. وعند البالغين فإن معظم الانثقابات المعدية تصيب الانحناء الصغير.</w:t>
      </w:r>
    </w:p>
    <w:p w:rsidR="001720A8" w:rsidRPr="002E51E7"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Default="001720A8" w:rsidP="009C555D">
      <w:pPr>
        <w:autoSpaceDE w:val="0"/>
        <w:autoSpaceDN w:val="0"/>
        <w:adjustRightInd w:val="0"/>
        <w:spacing w:after="0" w:line="360" w:lineRule="auto"/>
        <w:rPr>
          <w:rFonts w:asciiTheme="minorBidi" w:hAnsiTheme="minorBidi"/>
          <w:sz w:val="28"/>
          <w:szCs w:val="28"/>
          <w:rtl/>
          <w:lang w:bidi="ar-SY"/>
        </w:rPr>
      </w:pPr>
      <w:r w:rsidRPr="002E51E7">
        <w:rPr>
          <w:rFonts w:asciiTheme="minorBidi" w:hAnsiTheme="minorBidi"/>
          <w:sz w:val="28"/>
          <w:szCs w:val="28"/>
          <w:rtl/>
          <w:lang w:bidi="ar-SY"/>
        </w:rPr>
        <w:t>انثقاب الأمعاء ال</w:t>
      </w:r>
      <w:r w:rsidR="009C555D">
        <w:rPr>
          <w:rFonts w:asciiTheme="minorBidi" w:hAnsiTheme="minorBidi" w:hint="cs"/>
          <w:sz w:val="28"/>
          <w:szCs w:val="28"/>
          <w:rtl/>
          <w:lang w:bidi="ar-SY"/>
        </w:rPr>
        <w:t>دقيقة</w:t>
      </w:r>
      <w:r w:rsidRPr="002E51E7">
        <w:rPr>
          <w:rFonts w:asciiTheme="minorBidi" w:hAnsiTheme="minorBidi"/>
          <w:sz w:val="28"/>
          <w:szCs w:val="28"/>
          <w:rtl/>
          <w:lang w:bidi="ar-SY"/>
        </w:rPr>
        <w:t xml:space="preserve"> التالي للرضح البطني الكليل أمر غير شائع، ولكن يعتقد أن</w:t>
      </w:r>
      <w:r w:rsidR="009C555D">
        <w:rPr>
          <w:rFonts w:asciiTheme="minorBidi" w:hAnsiTheme="minorBidi" w:hint="cs"/>
          <w:sz w:val="28"/>
          <w:szCs w:val="28"/>
          <w:rtl/>
          <w:lang w:bidi="ar-SY"/>
        </w:rPr>
        <w:t xml:space="preserve"> معدل</w:t>
      </w:r>
      <w:r w:rsidRPr="002E51E7">
        <w:rPr>
          <w:rFonts w:asciiTheme="minorBidi" w:hAnsiTheme="minorBidi"/>
          <w:sz w:val="28"/>
          <w:szCs w:val="28"/>
          <w:rtl/>
          <w:lang w:bidi="ar-SY"/>
        </w:rPr>
        <w:t xml:space="preserve"> حدوثه </w:t>
      </w:r>
      <w:r w:rsidR="009C555D">
        <w:rPr>
          <w:rFonts w:asciiTheme="minorBidi" w:hAnsiTheme="minorBidi" w:hint="cs"/>
          <w:sz w:val="28"/>
          <w:szCs w:val="28"/>
          <w:rtl/>
          <w:lang w:bidi="ar-SY"/>
        </w:rPr>
        <w:t>بإزدياد</w:t>
      </w:r>
      <w:r w:rsidRPr="002E51E7">
        <w:rPr>
          <w:rFonts w:asciiTheme="minorBidi" w:hAnsiTheme="minorBidi"/>
          <w:sz w:val="28"/>
          <w:szCs w:val="28"/>
          <w:rtl/>
          <w:lang w:bidi="ar-SY"/>
        </w:rPr>
        <w:t>. إن الضربات الموضّعة في البطن مثل لكمات الفرس قد حل محلها حوادث المرور كأهم آلية للأذية</w:t>
      </w:r>
      <w:r w:rsidR="009C555D">
        <w:rPr>
          <w:rFonts w:asciiTheme="minorBidi" w:hAnsiTheme="minorBidi" w:hint="cs"/>
          <w:sz w:val="28"/>
          <w:szCs w:val="28"/>
          <w:rtl/>
          <w:lang w:bidi="ar-SY"/>
        </w:rPr>
        <w:t xml:space="preserve"> الكليلة</w:t>
      </w:r>
      <w:r w:rsidRPr="002E51E7">
        <w:rPr>
          <w:rFonts w:asciiTheme="minorBidi" w:hAnsiTheme="minorBidi"/>
          <w:sz w:val="28"/>
          <w:szCs w:val="28"/>
          <w:rtl/>
          <w:lang w:bidi="ar-SY"/>
        </w:rPr>
        <w:t xml:space="preserve">. أما حوداث السقوط والدراجات الهوائية الناجمة عن مقود الدراجة الذي يضرب جدار البطن فهي أسباب أقل شيوعاً لتمزق الأمعاء الكليل. </w:t>
      </w:r>
    </w:p>
    <w:p w:rsidR="001720A8" w:rsidRPr="002E51E7" w:rsidRDefault="001720A8" w:rsidP="009C555D">
      <w:pPr>
        <w:autoSpaceDE w:val="0"/>
        <w:autoSpaceDN w:val="0"/>
        <w:adjustRightInd w:val="0"/>
        <w:spacing w:after="0" w:line="360" w:lineRule="auto"/>
        <w:rPr>
          <w:rFonts w:asciiTheme="minorBidi" w:hAnsiTheme="minorBidi"/>
          <w:sz w:val="28"/>
          <w:szCs w:val="28"/>
        </w:rPr>
      </w:pPr>
      <w:r w:rsidRPr="002E51E7">
        <w:rPr>
          <w:rFonts w:asciiTheme="minorBidi" w:hAnsiTheme="minorBidi"/>
          <w:sz w:val="28"/>
          <w:szCs w:val="28"/>
          <w:rtl/>
          <w:lang w:bidi="ar-SY"/>
        </w:rPr>
        <w:t xml:space="preserve">تتضمن الآليات المفترضة لأذية الأمعاء: (1) هرس الأمعاء على العمود الفقري، (2) التباطؤ المفاجئ الممزق للأمعاء عن المساريقا في نقطة ثابتة، و (3) انفجار عروة "مغلقة كاذبة" من </w:t>
      </w:r>
      <w:r w:rsidRPr="002E51E7">
        <w:rPr>
          <w:rFonts w:asciiTheme="minorBidi" w:hAnsiTheme="minorBidi"/>
          <w:sz w:val="28"/>
          <w:szCs w:val="28"/>
          <w:rtl/>
          <w:lang w:bidi="ar-SY"/>
        </w:rPr>
        <w:lastRenderedPageBreak/>
        <w:t>الأمعاء بسبب زيادة مفاجئة في الضغط داخل اللمعة.</w:t>
      </w:r>
      <w:r w:rsidRPr="002E51E7">
        <w:rPr>
          <w:rStyle w:val="a7"/>
          <w:rFonts w:asciiTheme="minorBidi" w:hAnsiTheme="minorBidi"/>
          <w:sz w:val="28"/>
          <w:szCs w:val="28"/>
          <w:rtl/>
        </w:rPr>
        <w:endnoteReference w:id="27"/>
      </w:r>
      <w:r w:rsidRPr="002E51E7">
        <w:rPr>
          <w:rFonts w:asciiTheme="minorBidi" w:hAnsiTheme="minorBidi"/>
          <w:sz w:val="28"/>
          <w:szCs w:val="28"/>
          <w:vertAlign w:val="superscript"/>
          <w:rtl/>
          <w:lang w:bidi="ar-SY"/>
        </w:rPr>
        <w:t>،</w:t>
      </w:r>
      <w:r w:rsidRPr="002E51E7">
        <w:rPr>
          <w:rStyle w:val="a7"/>
          <w:rFonts w:asciiTheme="minorBidi" w:hAnsiTheme="minorBidi"/>
          <w:sz w:val="28"/>
          <w:szCs w:val="28"/>
          <w:rtl/>
        </w:rPr>
        <w:endnoteReference w:id="28"/>
      </w:r>
      <w:r w:rsidRPr="002E51E7">
        <w:rPr>
          <w:rFonts w:asciiTheme="minorBidi" w:hAnsiTheme="minorBidi"/>
          <w:sz w:val="28"/>
          <w:szCs w:val="28"/>
          <w:rtl/>
          <w:lang w:bidi="ar-SY"/>
        </w:rPr>
        <w:t xml:space="preserve"> وفي وقت لاحق، وضح كل من </w:t>
      </w:r>
      <w:r w:rsidRPr="002E51E7">
        <w:rPr>
          <w:rFonts w:asciiTheme="minorBidi" w:hAnsiTheme="minorBidi"/>
          <w:color w:val="0A0905"/>
          <w:sz w:val="28"/>
          <w:szCs w:val="28"/>
        </w:rPr>
        <w:t xml:space="preserve">Cripps </w:t>
      </w:r>
      <w:r w:rsidRPr="002E51E7">
        <w:rPr>
          <w:rFonts w:asciiTheme="minorBidi" w:hAnsiTheme="minorBidi"/>
          <w:color w:val="0A0905"/>
          <w:sz w:val="28"/>
          <w:szCs w:val="28"/>
          <w:rtl/>
        </w:rPr>
        <w:t xml:space="preserve"> </w:t>
      </w:r>
      <w:r w:rsidRPr="002E51E7">
        <w:rPr>
          <w:rFonts w:asciiTheme="minorBidi" w:hAnsiTheme="minorBidi"/>
          <w:sz w:val="28"/>
          <w:szCs w:val="28"/>
          <w:rtl/>
        </w:rPr>
        <w:t>و</w:t>
      </w:r>
      <w:r w:rsidRPr="002E51E7">
        <w:rPr>
          <w:rFonts w:asciiTheme="minorBidi" w:hAnsiTheme="minorBidi"/>
          <w:color w:val="0A0905"/>
          <w:sz w:val="28"/>
          <w:szCs w:val="28"/>
          <w:rtl/>
        </w:rPr>
        <w:t xml:space="preserve"> </w:t>
      </w:r>
      <w:r w:rsidRPr="002E51E7">
        <w:rPr>
          <w:rFonts w:asciiTheme="minorBidi" w:hAnsiTheme="minorBidi"/>
          <w:color w:val="0A0905"/>
          <w:sz w:val="28"/>
          <w:szCs w:val="28"/>
        </w:rPr>
        <w:t>Cooper</w:t>
      </w:r>
      <w:r w:rsidRPr="002E51E7">
        <w:rPr>
          <w:rFonts w:asciiTheme="minorBidi" w:hAnsiTheme="minorBidi"/>
          <w:color w:val="0A0905"/>
          <w:sz w:val="28"/>
          <w:szCs w:val="28"/>
          <w:rtl/>
        </w:rPr>
        <w:t xml:space="preserve"> </w:t>
      </w:r>
      <w:r w:rsidRPr="002E51E7">
        <w:rPr>
          <w:rFonts w:asciiTheme="minorBidi" w:hAnsiTheme="minorBidi"/>
          <w:sz w:val="28"/>
          <w:szCs w:val="28"/>
          <w:rtl/>
        </w:rPr>
        <w:t>بشكل تجريبي إمكاني</w:t>
      </w:r>
      <w:r w:rsidR="009C555D">
        <w:rPr>
          <w:rFonts w:asciiTheme="minorBidi" w:hAnsiTheme="minorBidi" w:hint="cs"/>
          <w:sz w:val="28"/>
          <w:szCs w:val="28"/>
          <w:rtl/>
        </w:rPr>
        <w:t>ّ</w:t>
      </w:r>
      <w:r w:rsidRPr="002E51E7">
        <w:rPr>
          <w:rFonts w:asciiTheme="minorBidi" w:hAnsiTheme="minorBidi"/>
          <w:sz w:val="28"/>
          <w:szCs w:val="28"/>
          <w:rtl/>
        </w:rPr>
        <w:t>ة حدوث أذية الأمعاء في الصدمات ذات السرعة العالية وكمية الحركة القليلة والتي لا تضغط كثيراً على جوف البطن.</w:t>
      </w:r>
      <w:r w:rsidRPr="002E51E7">
        <w:rPr>
          <w:rStyle w:val="a7"/>
          <w:rFonts w:asciiTheme="minorBidi" w:hAnsiTheme="minorBidi"/>
          <w:sz w:val="28"/>
          <w:szCs w:val="28"/>
          <w:rtl/>
        </w:rPr>
        <w:endnoteReference w:id="29"/>
      </w:r>
      <w:r w:rsidRPr="002E51E7">
        <w:rPr>
          <w:rFonts w:asciiTheme="minorBidi" w:hAnsiTheme="minorBidi"/>
          <w:sz w:val="28"/>
          <w:szCs w:val="28"/>
          <w:rtl/>
        </w:rPr>
        <w:t xml:space="preserve"> أما السلسلة الأقدم فكانت قد وصفت الصائم القريب والدقاق البعيد كأماكن أكثر عرضة للأذية بسبب </w:t>
      </w:r>
      <w:r w:rsidR="009C555D">
        <w:rPr>
          <w:rFonts w:asciiTheme="minorBidi" w:hAnsiTheme="minorBidi" w:hint="cs"/>
          <w:sz w:val="28"/>
          <w:szCs w:val="28"/>
          <w:rtl/>
        </w:rPr>
        <w:t>ال</w:t>
      </w:r>
      <w:r w:rsidRPr="002E51E7">
        <w:rPr>
          <w:rFonts w:asciiTheme="minorBidi" w:hAnsiTheme="minorBidi"/>
          <w:sz w:val="28"/>
          <w:szCs w:val="28"/>
          <w:rtl/>
        </w:rPr>
        <w:t>ثباتي</w:t>
      </w:r>
      <w:r w:rsidR="009C555D">
        <w:rPr>
          <w:rFonts w:asciiTheme="minorBidi" w:hAnsiTheme="minorBidi" w:hint="cs"/>
          <w:sz w:val="28"/>
          <w:szCs w:val="28"/>
          <w:rtl/>
        </w:rPr>
        <w:t>ة</w:t>
      </w:r>
      <w:r w:rsidRPr="002E51E7">
        <w:rPr>
          <w:rFonts w:asciiTheme="minorBidi" w:hAnsiTheme="minorBidi"/>
          <w:sz w:val="28"/>
          <w:szCs w:val="28"/>
          <w:rtl/>
        </w:rPr>
        <w:t xml:space="preserve"> النسبية</w:t>
      </w:r>
      <w:r w:rsidR="009C555D">
        <w:rPr>
          <w:rFonts w:asciiTheme="minorBidi" w:hAnsiTheme="minorBidi" w:hint="cs"/>
          <w:sz w:val="28"/>
          <w:szCs w:val="28"/>
          <w:rtl/>
        </w:rPr>
        <w:t xml:space="preserve"> لهما</w:t>
      </w:r>
      <w:r w:rsidRPr="002E51E7">
        <w:rPr>
          <w:rFonts w:asciiTheme="minorBidi" w:hAnsiTheme="minorBidi"/>
          <w:sz w:val="28"/>
          <w:szCs w:val="28"/>
          <w:rtl/>
        </w:rPr>
        <w:t>، التقارير الأحدث لم تقر هذا الافتراض، إذ أنه</w:t>
      </w:r>
      <w:r w:rsidR="004A6FEC">
        <w:rPr>
          <w:rFonts w:asciiTheme="minorBidi" w:hAnsiTheme="minorBidi" w:hint="cs"/>
          <w:sz w:val="28"/>
          <w:szCs w:val="28"/>
          <w:rtl/>
        </w:rPr>
        <w:t>ا</w:t>
      </w:r>
      <w:r w:rsidRPr="002E51E7">
        <w:rPr>
          <w:rFonts w:asciiTheme="minorBidi" w:hAnsiTheme="minorBidi"/>
          <w:sz w:val="28"/>
          <w:szCs w:val="28"/>
          <w:rtl/>
        </w:rPr>
        <w:t xml:space="preserve"> أبلغ عن حدوث انثقابات بين هذين الجزأين من الأمعاء.</w:t>
      </w:r>
      <w:r w:rsidRPr="002E51E7">
        <w:rPr>
          <w:rStyle w:val="a7"/>
          <w:rFonts w:asciiTheme="minorBidi" w:hAnsiTheme="minorBidi"/>
          <w:sz w:val="28"/>
          <w:szCs w:val="28"/>
          <w:rtl/>
        </w:rPr>
        <w:endnoteReference w:id="30"/>
      </w:r>
    </w:p>
    <w:p w:rsidR="001720A8" w:rsidRPr="002E51E7"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2E51E7" w:rsidRDefault="001720A8" w:rsidP="004A6FEC">
      <w:pPr>
        <w:autoSpaceDE w:val="0"/>
        <w:autoSpaceDN w:val="0"/>
        <w:adjustRightInd w:val="0"/>
        <w:spacing w:after="0" w:line="360" w:lineRule="auto"/>
        <w:rPr>
          <w:rFonts w:asciiTheme="minorBidi" w:hAnsiTheme="minorBidi"/>
          <w:sz w:val="28"/>
          <w:szCs w:val="28"/>
          <w:rtl/>
          <w:lang w:bidi="ar-SY"/>
        </w:rPr>
      </w:pPr>
      <w:r w:rsidRPr="002E51E7">
        <w:rPr>
          <w:rFonts w:asciiTheme="minorBidi" w:hAnsiTheme="minorBidi"/>
          <w:sz w:val="28"/>
          <w:szCs w:val="28"/>
          <w:rtl/>
          <w:lang w:bidi="ar-SY"/>
        </w:rPr>
        <w:t>الانثقابات المعدية الناجمة عن القوى الكليلة تكون كبيرة والتلوث داخل البريتوان يكون مهماً</w:t>
      </w:r>
      <w:r w:rsidR="004A6FEC">
        <w:rPr>
          <w:rFonts w:asciiTheme="minorBidi" w:hAnsiTheme="minorBidi"/>
          <w:sz w:val="28"/>
          <w:szCs w:val="28"/>
          <w:rtl/>
          <w:lang w:bidi="ar-SY"/>
        </w:rPr>
        <w:t>. العلامات</w:t>
      </w:r>
      <w:r w:rsidR="004A6FEC">
        <w:rPr>
          <w:rFonts w:asciiTheme="minorBidi" w:hAnsiTheme="minorBidi" w:hint="cs"/>
          <w:sz w:val="28"/>
          <w:szCs w:val="28"/>
          <w:rtl/>
          <w:lang w:bidi="ar-SY"/>
        </w:rPr>
        <w:t xml:space="preserve"> </w:t>
      </w:r>
      <w:r w:rsidRPr="002E51E7">
        <w:rPr>
          <w:rFonts w:asciiTheme="minorBidi" w:hAnsiTheme="minorBidi"/>
          <w:sz w:val="28"/>
          <w:szCs w:val="28"/>
          <w:rtl/>
          <w:lang w:bidi="ar-SY"/>
        </w:rPr>
        <w:t>البريتوانية تكون عادة واضحة وتؤدي إلى تد</w:t>
      </w:r>
      <w:r w:rsidR="00606463">
        <w:rPr>
          <w:rFonts w:asciiTheme="minorBidi" w:hAnsiTheme="minorBidi" w:hint="cs"/>
          <w:sz w:val="28"/>
          <w:szCs w:val="28"/>
          <w:rtl/>
          <w:lang w:bidi="ar-SY"/>
        </w:rPr>
        <w:t>ا</w:t>
      </w:r>
      <w:r w:rsidRPr="002E51E7">
        <w:rPr>
          <w:rFonts w:asciiTheme="minorBidi" w:hAnsiTheme="minorBidi"/>
          <w:sz w:val="28"/>
          <w:szCs w:val="28"/>
          <w:rtl/>
          <w:lang w:bidi="ar-SY"/>
        </w:rPr>
        <w:t>خل جراحي باكر. الأذيات المرافقة تكون شديدة نظراً لدرجة القوة المطلوبة لإحداث انثقاب معدي. إن هذا يساهم في معدلات الوفيات الأعلى عند مرضى التمزق المعدي الكليل بالمقارنة مع مرضى أذيات الأحشاء المجوفة الأخرى.</w:t>
      </w:r>
    </w:p>
    <w:p w:rsidR="001720A8" w:rsidRPr="002E51E7"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2E51E7" w:rsidRDefault="001720A8" w:rsidP="00606463">
      <w:pPr>
        <w:autoSpaceDE w:val="0"/>
        <w:autoSpaceDN w:val="0"/>
        <w:adjustRightInd w:val="0"/>
        <w:spacing w:after="0" w:line="360" w:lineRule="auto"/>
        <w:rPr>
          <w:rFonts w:asciiTheme="minorBidi" w:hAnsiTheme="minorBidi"/>
          <w:color w:val="0A0905"/>
          <w:sz w:val="28"/>
          <w:szCs w:val="28"/>
          <w:rtl/>
        </w:rPr>
      </w:pPr>
      <w:r w:rsidRPr="002E51E7">
        <w:rPr>
          <w:rFonts w:asciiTheme="minorBidi" w:hAnsiTheme="minorBidi"/>
          <w:sz w:val="28"/>
          <w:szCs w:val="28"/>
          <w:rtl/>
          <w:lang w:bidi="ar-SY"/>
        </w:rPr>
        <w:t>على الرغم من أن أذية الأمعاء الدقيقة التالية للرضح الكليل غير شائعة ولكن حدوثها في تزايد بسبب حوادث السير عالية السرعة إضافة إلى قوانين حزام الأمان الإجباري وزيادة الالتزام باستعمال قيود المسافر. إن تأثير الوسادة الهوائية غير معروف بشكل كامل. وإن استعمال قيود المسافر ينقذ الحياة ولكنه يساهم في زيادة حدوث أذيات محددة بما فيها انثقابات الأمعاء.</w:t>
      </w:r>
      <w:r w:rsidRPr="002E51E7">
        <w:rPr>
          <w:rStyle w:val="a7"/>
          <w:rFonts w:asciiTheme="minorBidi" w:hAnsiTheme="minorBidi"/>
          <w:sz w:val="28"/>
          <w:szCs w:val="28"/>
          <w:rtl/>
        </w:rPr>
        <w:endnoteReference w:id="31"/>
      </w:r>
      <w:r w:rsidRPr="002E51E7">
        <w:rPr>
          <w:rFonts w:asciiTheme="minorBidi" w:hAnsiTheme="minorBidi"/>
          <w:sz w:val="28"/>
          <w:szCs w:val="28"/>
          <w:rtl/>
          <w:lang w:bidi="ar-SY"/>
        </w:rPr>
        <w:t xml:space="preserve"> لقد لوحظ هذا الارتباط بين كل من الالتزام بوضع حزام أمان الخصر والحزام ثلاثي النقط وقيود جهاز الكتف. </w:t>
      </w:r>
      <w:r w:rsidR="00606463" w:rsidRPr="002E51E7">
        <w:rPr>
          <w:rFonts w:asciiTheme="minorBidi" w:hAnsiTheme="minorBidi"/>
          <w:color w:val="0A0905"/>
          <w:sz w:val="28"/>
          <w:szCs w:val="28"/>
          <w:rtl/>
        </w:rPr>
        <w:t>أبلغ</w:t>
      </w:r>
      <w:r w:rsidR="00606463">
        <w:rPr>
          <w:rFonts w:asciiTheme="minorBidi" w:hAnsiTheme="minorBidi" w:hint="cs"/>
          <w:color w:val="0A0905"/>
          <w:sz w:val="28"/>
          <w:szCs w:val="28"/>
          <w:rtl/>
        </w:rPr>
        <w:t xml:space="preserve"> </w:t>
      </w:r>
      <w:r w:rsidR="00606463" w:rsidRPr="002E51E7">
        <w:rPr>
          <w:rFonts w:asciiTheme="minorBidi" w:hAnsiTheme="minorBidi"/>
          <w:color w:val="0A0905"/>
          <w:sz w:val="28"/>
          <w:szCs w:val="28"/>
        </w:rPr>
        <w:t xml:space="preserve"> </w:t>
      </w:r>
      <w:r w:rsidRPr="002E51E7">
        <w:rPr>
          <w:rFonts w:asciiTheme="minorBidi" w:hAnsiTheme="minorBidi"/>
          <w:color w:val="0A0905"/>
          <w:sz w:val="28"/>
          <w:szCs w:val="28"/>
        </w:rPr>
        <w:t>Anderson</w:t>
      </w:r>
      <w:r w:rsidRPr="002E51E7">
        <w:rPr>
          <w:rFonts w:asciiTheme="minorBidi" w:hAnsiTheme="minorBidi"/>
          <w:color w:val="0A0905"/>
          <w:sz w:val="28"/>
          <w:szCs w:val="28"/>
          <w:rtl/>
        </w:rPr>
        <w:t xml:space="preserve"> ورفاقه عن زيادة في خطر حدوث أذيات الأمعاء الدقيقة 4.38 ضعفاً مع استعمال قيود الخصر والكتف، وأكثر من 10 أضعاف مع استعمال أحزمة الخصر لوحدها بالمقارنة مع عدم استعمال القيود.</w:t>
      </w:r>
      <w:r w:rsidRPr="002E51E7">
        <w:rPr>
          <w:rStyle w:val="a7"/>
          <w:rFonts w:asciiTheme="minorBidi" w:hAnsiTheme="minorBidi"/>
          <w:color w:val="0A0905"/>
          <w:sz w:val="28"/>
          <w:szCs w:val="28"/>
          <w:rtl/>
        </w:rPr>
        <w:endnoteReference w:id="32"/>
      </w:r>
    </w:p>
    <w:p w:rsidR="001720A8" w:rsidRPr="002E51E7"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Default="001720A8" w:rsidP="001720A8">
      <w:pPr>
        <w:autoSpaceDE w:val="0"/>
        <w:autoSpaceDN w:val="0"/>
        <w:adjustRightInd w:val="0"/>
        <w:spacing w:after="0" w:line="360" w:lineRule="auto"/>
        <w:rPr>
          <w:rFonts w:asciiTheme="minorBidi" w:hAnsiTheme="minorBidi"/>
          <w:color w:val="0A0905"/>
          <w:sz w:val="28"/>
          <w:szCs w:val="28"/>
          <w:rtl/>
        </w:rPr>
      </w:pPr>
      <w:r w:rsidRPr="002E51E7">
        <w:rPr>
          <w:rFonts w:asciiTheme="minorBidi" w:hAnsiTheme="minorBidi"/>
          <w:color w:val="0A0905"/>
          <w:sz w:val="28"/>
          <w:szCs w:val="28"/>
          <w:rtl/>
        </w:rPr>
        <w:t xml:space="preserve">الأذيات الناجمة عن قيود الخصر والكتف تشمل طيفاً من الأذيات المتعلقة بأجهزة القيود هذه. تتميز متلازمة أو معقد حزام الأمان بوجود أذيات في الأمعاء الدقيقة، وكسور فقرية من نمط </w:t>
      </w:r>
      <w:r w:rsidRPr="002E51E7">
        <w:rPr>
          <w:rFonts w:asciiTheme="minorBidi" w:hAnsiTheme="minorBidi"/>
          <w:color w:val="0A0905"/>
          <w:sz w:val="28"/>
          <w:szCs w:val="28"/>
        </w:rPr>
        <w:t>Chance</w:t>
      </w:r>
      <w:r w:rsidRPr="002E51E7">
        <w:rPr>
          <w:rFonts w:asciiTheme="minorBidi" w:hAnsiTheme="minorBidi"/>
          <w:color w:val="0A0905"/>
          <w:sz w:val="28"/>
          <w:szCs w:val="28"/>
          <w:rtl/>
        </w:rPr>
        <w:t>، وأحياناً أذيات في المعدة أو الكولون. وتدعى كدمات جدار البطن الموافقة لموضع حزام ال</w:t>
      </w:r>
      <w:r>
        <w:rPr>
          <w:rFonts w:asciiTheme="minorBidi" w:hAnsiTheme="minorBidi"/>
          <w:color w:val="0A0905"/>
          <w:sz w:val="28"/>
          <w:szCs w:val="28"/>
          <w:rtl/>
        </w:rPr>
        <w:t>خصر "بعلامة حزام الأمان" (الشكل</w:t>
      </w:r>
      <w:r>
        <w:rPr>
          <w:rFonts w:asciiTheme="minorBidi" w:hAnsiTheme="minorBidi" w:hint="cs"/>
          <w:color w:val="0A0905"/>
          <w:sz w:val="28"/>
          <w:szCs w:val="28"/>
          <w:rtl/>
        </w:rPr>
        <w:t xml:space="preserve"> 6</w:t>
      </w:r>
      <w:r w:rsidRPr="002E51E7">
        <w:rPr>
          <w:rFonts w:asciiTheme="minorBidi" w:hAnsiTheme="minorBidi"/>
          <w:color w:val="0A0905"/>
          <w:sz w:val="28"/>
          <w:szCs w:val="28"/>
          <w:rtl/>
        </w:rPr>
        <w:t xml:space="preserve">). </w:t>
      </w:r>
    </w:p>
    <w:p w:rsidR="001720A8" w:rsidRPr="002E51E7" w:rsidRDefault="001720A8" w:rsidP="001720A8">
      <w:pPr>
        <w:autoSpaceDE w:val="0"/>
        <w:autoSpaceDN w:val="0"/>
        <w:adjustRightInd w:val="0"/>
        <w:spacing w:after="0" w:line="360" w:lineRule="auto"/>
        <w:rPr>
          <w:rFonts w:asciiTheme="minorBidi" w:hAnsiTheme="minorBidi"/>
          <w:color w:val="0A0905"/>
          <w:sz w:val="28"/>
          <w:szCs w:val="28"/>
          <w:rtl/>
        </w:rPr>
      </w:pPr>
      <w:r w:rsidRPr="002E51E7">
        <w:rPr>
          <w:rFonts w:asciiTheme="minorBidi" w:hAnsiTheme="minorBidi"/>
          <w:color w:val="0A0905"/>
          <w:sz w:val="28"/>
          <w:szCs w:val="28"/>
        </w:rPr>
        <w:t>Chandler</w:t>
      </w:r>
      <w:r w:rsidRPr="002E51E7">
        <w:rPr>
          <w:rFonts w:asciiTheme="minorBidi" w:hAnsiTheme="minorBidi"/>
          <w:color w:val="0A0905"/>
          <w:sz w:val="28"/>
          <w:szCs w:val="28"/>
          <w:rtl/>
        </w:rPr>
        <w:t xml:space="preserve"> ورفاقه أبلغوا عن إصابة 112 مريضاً بحوادث سير: 60% منهم كانوا يضعون حزام أمان، والبقية لم يضعوا أية قيود،</w:t>
      </w:r>
      <w:r w:rsidRPr="002E51E7">
        <w:rPr>
          <w:rStyle w:val="a7"/>
          <w:rFonts w:asciiTheme="minorBidi" w:hAnsiTheme="minorBidi"/>
          <w:color w:val="0A0905"/>
          <w:sz w:val="28"/>
          <w:szCs w:val="28"/>
          <w:rtl/>
        </w:rPr>
        <w:endnoteReference w:id="33"/>
      </w:r>
      <w:r w:rsidRPr="002E51E7">
        <w:rPr>
          <w:rFonts w:asciiTheme="minorBidi" w:hAnsiTheme="minorBidi"/>
          <w:color w:val="0A0905"/>
          <w:sz w:val="28"/>
          <w:szCs w:val="28"/>
          <w:rtl/>
        </w:rPr>
        <w:t xml:space="preserve"> ولم يكن هناك فرق بين الوقوع الإجمالي لأذيات البطن </w:t>
      </w:r>
      <w:r w:rsidRPr="002E51E7">
        <w:rPr>
          <w:rFonts w:asciiTheme="minorBidi" w:hAnsiTheme="minorBidi"/>
          <w:color w:val="0A0905"/>
          <w:sz w:val="28"/>
          <w:szCs w:val="28"/>
          <w:rtl/>
        </w:rPr>
        <w:lastRenderedPageBreak/>
        <w:t>بين المجموعتين (15% مقابل 10% على الترتيب). إلا أن وقوع انثقاب الأمعاء الدقيقة لم يزدد بشكل مهم عند المرضى الذين وضعوا الأحزمة بالمقارنة مع الذين لم يضعوها (6% مقابل 2.2% على الترتيب). وحتى أن علامة حزام الأمان قد ترافق وجودها مع احتمال أكبر لأذيات البطن وانثقاب الأمعاء الدقيقة (64% مقابل 21% على الترتيب).</w:t>
      </w:r>
    </w:p>
    <w:p w:rsidR="001720A8" w:rsidRDefault="001720A8" w:rsidP="001720A8">
      <w:pPr>
        <w:rPr>
          <w:rtl/>
          <w:lang w:bidi="ar-SY"/>
        </w:rPr>
      </w:pPr>
      <w:r>
        <w:rPr>
          <w:rFonts w:cs="Arial" w:hint="cs"/>
          <w:noProof/>
          <w:rtl/>
        </w:rPr>
        <w:drawing>
          <wp:inline distT="0" distB="0" distL="0" distR="0">
            <wp:extent cx="5486400" cy="3833962"/>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86400" cy="3833962"/>
                    </a:xfrm>
                    <a:prstGeom prst="rect">
                      <a:avLst/>
                    </a:prstGeom>
                    <a:noFill/>
                    <a:ln w="9525">
                      <a:noFill/>
                      <a:miter lim="800000"/>
                      <a:headEnd/>
                      <a:tailEnd/>
                    </a:ln>
                  </pic:spPr>
                </pic:pic>
              </a:graphicData>
            </a:graphic>
          </wp:inline>
        </w:drawing>
      </w:r>
    </w:p>
    <w:p w:rsidR="001720A8" w:rsidRPr="00521A7A" w:rsidRDefault="001720A8" w:rsidP="001720A8">
      <w:pPr>
        <w:autoSpaceDE w:val="0"/>
        <w:autoSpaceDN w:val="0"/>
        <w:adjustRightInd w:val="0"/>
        <w:spacing w:after="0" w:line="240" w:lineRule="auto"/>
        <w:jc w:val="both"/>
        <w:rPr>
          <w:rFonts w:asciiTheme="minorBidi" w:hAnsiTheme="minorBidi"/>
          <w:color w:val="0A0905"/>
          <w:sz w:val="28"/>
          <w:szCs w:val="26"/>
          <w:lang w:bidi="ar-SY"/>
        </w:rPr>
      </w:pPr>
      <w:r w:rsidRPr="00521A7A">
        <w:rPr>
          <w:rFonts w:asciiTheme="minorBidi" w:hAnsiTheme="minorBidi"/>
          <w:b/>
          <w:bCs/>
          <w:color w:val="0A0905"/>
          <w:sz w:val="26"/>
          <w:szCs w:val="26"/>
          <w:rtl/>
          <w:lang w:bidi="ar-SY"/>
        </w:rPr>
        <w:t xml:space="preserve">الشكل 6. </w:t>
      </w:r>
      <w:r w:rsidRPr="00521A7A">
        <w:rPr>
          <w:rFonts w:asciiTheme="minorBidi" w:hAnsiTheme="minorBidi"/>
          <w:color w:val="0A0905"/>
          <w:sz w:val="26"/>
          <w:szCs w:val="26"/>
          <w:rtl/>
          <w:lang w:bidi="ar-SY"/>
        </w:rPr>
        <w:t xml:space="preserve">المرضى الذين لديهم أذية معوية كليلة لديهم أحياناً كدمات في جدار البطن ناجمة عن أجهزة القيود. وقد تكون الموجودات خفية نسبياً </w:t>
      </w:r>
      <w:r w:rsidRPr="00521A7A">
        <w:rPr>
          <w:rFonts w:asciiTheme="minorBidi" w:hAnsiTheme="minorBidi"/>
          <w:b/>
          <w:bCs/>
          <w:color w:val="0A0905"/>
          <w:sz w:val="26"/>
          <w:szCs w:val="26"/>
          <w:rtl/>
          <w:lang w:bidi="ar-SY"/>
        </w:rPr>
        <w:t>(</w:t>
      </w:r>
      <w:r w:rsidRPr="00521A7A">
        <w:rPr>
          <w:rFonts w:asciiTheme="minorBidi" w:hAnsiTheme="minorBidi"/>
          <w:b/>
          <w:bCs/>
          <w:color w:val="0A0905"/>
          <w:sz w:val="28"/>
          <w:szCs w:val="26"/>
          <w:lang w:bidi="ar-SY"/>
        </w:rPr>
        <w:t>A</w:t>
      </w:r>
      <w:r w:rsidRPr="00521A7A">
        <w:rPr>
          <w:rFonts w:asciiTheme="minorBidi" w:hAnsiTheme="minorBidi"/>
          <w:b/>
          <w:bCs/>
          <w:color w:val="0A0905"/>
          <w:sz w:val="28"/>
          <w:szCs w:val="26"/>
          <w:rtl/>
          <w:lang w:bidi="ar-SY"/>
        </w:rPr>
        <w:t>)</w:t>
      </w:r>
      <w:r w:rsidRPr="00521A7A">
        <w:rPr>
          <w:rFonts w:asciiTheme="minorBidi" w:hAnsiTheme="minorBidi"/>
          <w:color w:val="0A0905"/>
          <w:sz w:val="28"/>
          <w:szCs w:val="26"/>
          <w:rtl/>
          <w:lang w:bidi="ar-SY"/>
        </w:rPr>
        <w:t xml:space="preserve"> أو أكثر شدة </w:t>
      </w:r>
      <w:r w:rsidRPr="00521A7A">
        <w:rPr>
          <w:rFonts w:asciiTheme="minorBidi" w:hAnsiTheme="minorBidi"/>
          <w:b/>
          <w:bCs/>
          <w:color w:val="0A0905"/>
          <w:sz w:val="28"/>
          <w:szCs w:val="26"/>
          <w:rtl/>
          <w:lang w:bidi="ar-SY"/>
        </w:rPr>
        <w:t>(</w:t>
      </w:r>
      <w:r w:rsidRPr="00521A7A">
        <w:rPr>
          <w:rFonts w:asciiTheme="minorBidi" w:hAnsiTheme="minorBidi"/>
          <w:b/>
          <w:bCs/>
          <w:color w:val="0A0905"/>
          <w:sz w:val="28"/>
          <w:szCs w:val="26"/>
          <w:lang w:bidi="ar-SY"/>
        </w:rPr>
        <w:t>B</w:t>
      </w:r>
      <w:r w:rsidRPr="00521A7A">
        <w:rPr>
          <w:rFonts w:asciiTheme="minorBidi" w:hAnsiTheme="minorBidi"/>
          <w:b/>
          <w:bCs/>
          <w:color w:val="0A0905"/>
          <w:sz w:val="28"/>
          <w:szCs w:val="26"/>
          <w:rtl/>
          <w:lang w:bidi="ar-SY"/>
        </w:rPr>
        <w:t>)</w:t>
      </w:r>
      <w:r w:rsidRPr="00521A7A">
        <w:rPr>
          <w:rFonts w:asciiTheme="minorBidi" w:hAnsiTheme="minorBidi"/>
          <w:color w:val="0A0905"/>
          <w:sz w:val="28"/>
          <w:szCs w:val="26"/>
          <w:rtl/>
          <w:lang w:bidi="ar-SY"/>
        </w:rPr>
        <w:t>. وإن وجود كدمات كهذه لا تدل على أذية معوية كليلة مستبطنة. وعلى النحو نفسه، فإن كثيراً من المرضى الذين لديهم أذية معوية كليلة ليس لديهم كدمات جدار الأمعاء. المريض في (</w:t>
      </w:r>
      <w:r w:rsidRPr="00521A7A">
        <w:rPr>
          <w:rFonts w:asciiTheme="minorBidi" w:hAnsiTheme="minorBidi"/>
          <w:color w:val="0A0905"/>
          <w:sz w:val="28"/>
          <w:szCs w:val="26"/>
          <w:lang w:bidi="ar-SY"/>
        </w:rPr>
        <w:t>A</w:t>
      </w:r>
      <w:r w:rsidRPr="00521A7A">
        <w:rPr>
          <w:rFonts w:asciiTheme="minorBidi" w:hAnsiTheme="minorBidi"/>
          <w:color w:val="0A0905"/>
          <w:sz w:val="28"/>
          <w:szCs w:val="26"/>
          <w:rtl/>
          <w:lang w:bidi="ar-SY"/>
        </w:rPr>
        <w:t xml:space="preserve">) لديه أذية من الدرجة </w:t>
      </w:r>
      <w:r w:rsidRPr="00521A7A">
        <w:rPr>
          <w:rFonts w:asciiTheme="minorBidi" w:hAnsiTheme="minorBidi"/>
          <w:color w:val="0A0905"/>
          <w:sz w:val="28"/>
          <w:szCs w:val="26"/>
          <w:lang w:bidi="ar-SY"/>
        </w:rPr>
        <w:t>II</w:t>
      </w:r>
      <w:r w:rsidRPr="00521A7A">
        <w:rPr>
          <w:rFonts w:asciiTheme="minorBidi" w:hAnsiTheme="minorBidi"/>
          <w:color w:val="0A0905"/>
          <w:sz w:val="28"/>
          <w:szCs w:val="26"/>
          <w:rtl/>
          <w:lang w:bidi="ar-SY"/>
        </w:rPr>
        <w:t>، بينما يعاني المريض في (</w:t>
      </w:r>
      <w:r w:rsidRPr="00521A7A">
        <w:rPr>
          <w:rFonts w:asciiTheme="minorBidi" w:hAnsiTheme="minorBidi"/>
          <w:color w:val="0A0905"/>
          <w:sz w:val="28"/>
          <w:szCs w:val="26"/>
          <w:lang w:bidi="ar-SY"/>
        </w:rPr>
        <w:t>B</w:t>
      </w:r>
      <w:r w:rsidRPr="00521A7A">
        <w:rPr>
          <w:rFonts w:asciiTheme="minorBidi" w:hAnsiTheme="minorBidi"/>
          <w:color w:val="0A0905"/>
          <w:sz w:val="28"/>
          <w:szCs w:val="26"/>
          <w:rtl/>
          <w:lang w:bidi="ar-SY"/>
        </w:rPr>
        <w:t xml:space="preserve">) من أذية من الدرجة </w:t>
      </w:r>
      <w:r w:rsidRPr="00521A7A">
        <w:rPr>
          <w:rFonts w:asciiTheme="minorBidi" w:hAnsiTheme="minorBidi"/>
          <w:color w:val="0A0905"/>
          <w:sz w:val="28"/>
          <w:szCs w:val="26"/>
          <w:lang w:bidi="ar-SY"/>
        </w:rPr>
        <w:t>IV</w:t>
      </w:r>
      <w:r w:rsidRPr="00521A7A">
        <w:rPr>
          <w:rFonts w:asciiTheme="minorBidi" w:hAnsiTheme="minorBidi"/>
          <w:color w:val="0A0905"/>
          <w:sz w:val="28"/>
          <w:szCs w:val="26"/>
          <w:rtl/>
          <w:lang w:bidi="ar-SY"/>
        </w:rPr>
        <w:t xml:space="preserve">. </w:t>
      </w:r>
      <w:r w:rsidRPr="00521A7A">
        <w:rPr>
          <w:rFonts w:asciiTheme="minorBidi" w:hAnsiTheme="minorBidi"/>
          <w:b/>
          <w:bCs/>
          <w:color w:val="0A0905"/>
          <w:sz w:val="28"/>
          <w:szCs w:val="26"/>
          <w:rtl/>
          <w:lang w:bidi="ar-SY"/>
        </w:rPr>
        <w:t>(</w:t>
      </w:r>
      <w:r w:rsidRPr="00521A7A">
        <w:rPr>
          <w:rFonts w:asciiTheme="minorBidi" w:hAnsiTheme="minorBidi"/>
          <w:b/>
          <w:bCs/>
          <w:color w:val="0A0905"/>
          <w:sz w:val="28"/>
          <w:szCs w:val="26"/>
          <w:lang w:bidi="ar-SY"/>
        </w:rPr>
        <w:t>C</w:t>
      </w:r>
      <w:r w:rsidRPr="00521A7A">
        <w:rPr>
          <w:rFonts w:asciiTheme="minorBidi" w:hAnsiTheme="minorBidi"/>
          <w:b/>
          <w:bCs/>
          <w:color w:val="0A0905"/>
          <w:sz w:val="28"/>
          <w:szCs w:val="26"/>
          <w:rtl/>
          <w:lang w:bidi="ar-SY"/>
        </w:rPr>
        <w:t>)</w:t>
      </w:r>
      <w:r w:rsidRPr="00521A7A">
        <w:rPr>
          <w:rFonts w:asciiTheme="minorBidi" w:hAnsiTheme="minorBidi"/>
          <w:color w:val="0A0905"/>
          <w:sz w:val="28"/>
          <w:szCs w:val="26"/>
          <w:rtl/>
          <w:lang w:bidi="ar-SY"/>
        </w:rPr>
        <w:t xml:space="preserve"> الأذية المعوية من الدرجة </w:t>
      </w:r>
      <w:r w:rsidRPr="00521A7A">
        <w:rPr>
          <w:rFonts w:asciiTheme="minorBidi" w:hAnsiTheme="minorBidi"/>
          <w:color w:val="0A0905"/>
          <w:sz w:val="28"/>
          <w:szCs w:val="26"/>
          <w:lang w:bidi="ar-SY"/>
        </w:rPr>
        <w:t>II</w:t>
      </w:r>
      <w:r w:rsidRPr="00521A7A">
        <w:rPr>
          <w:rFonts w:asciiTheme="minorBidi" w:hAnsiTheme="minorBidi"/>
          <w:color w:val="0A0905"/>
          <w:sz w:val="28"/>
          <w:szCs w:val="26"/>
          <w:rtl/>
          <w:lang w:bidi="ar-SY"/>
        </w:rPr>
        <w:t xml:space="preserve"> عند المريض (</w:t>
      </w:r>
      <w:r w:rsidRPr="00521A7A">
        <w:rPr>
          <w:rFonts w:asciiTheme="minorBidi" w:hAnsiTheme="minorBidi"/>
          <w:color w:val="0A0905"/>
          <w:sz w:val="28"/>
          <w:szCs w:val="26"/>
          <w:lang w:bidi="ar-SY"/>
        </w:rPr>
        <w:t>A</w:t>
      </w:r>
      <w:r w:rsidRPr="00521A7A">
        <w:rPr>
          <w:rFonts w:asciiTheme="minorBidi" w:hAnsiTheme="minorBidi"/>
          <w:color w:val="0A0905"/>
          <w:sz w:val="28"/>
          <w:szCs w:val="26"/>
          <w:rtl/>
          <w:lang w:bidi="ar-SY"/>
        </w:rPr>
        <w:t>).</w:t>
      </w:r>
    </w:p>
    <w:p w:rsidR="001720A8" w:rsidRDefault="001720A8" w:rsidP="001720A8">
      <w:pPr>
        <w:autoSpaceDE w:val="0"/>
        <w:autoSpaceDN w:val="0"/>
        <w:adjustRightInd w:val="0"/>
        <w:spacing w:after="0" w:line="240" w:lineRule="auto"/>
        <w:jc w:val="both"/>
        <w:rPr>
          <w:rFonts w:cs="Trebuchet MS Bold+FPEF"/>
          <w:color w:val="0A0905"/>
          <w:sz w:val="18"/>
          <w:szCs w:val="18"/>
          <w:rtl/>
          <w:lang w:bidi="ar-SY"/>
        </w:rPr>
      </w:pPr>
    </w:p>
    <w:p w:rsidR="001720A8" w:rsidRPr="003515B4" w:rsidRDefault="001720A8" w:rsidP="001720A8">
      <w:pPr>
        <w:autoSpaceDE w:val="0"/>
        <w:autoSpaceDN w:val="0"/>
        <w:adjustRightInd w:val="0"/>
        <w:spacing w:after="0" w:line="240" w:lineRule="auto"/>
        <w:jc w:val="both"/>
        <w:rPr>
          <w:rFonts w:cs="Trebuchet MS Bold+FPEF"/>
          <w:color w:val="0A0905"/>
          <w:sz w:val="18"/>
          <w:szCs w:val="18"/>
          <w:rtl/>
          <w:lang w:bidi="ar-SY"/>
        </w:rPr>
      </w:pPr>
      <w:r>
        <w:rPr>
          <w:rFonts w:cs="Trebuchet MS Bold+FPEF" w:hint="cs"/>
          <w:noProof/>
          <w:color w:val="0A0905"/>
          <w:sz w:val="18"/>
          <w:szCs w:val="18"/>
          <w:rtl/>
        </w:rPr>
        <w:lastRenderedPageBreak/>
        <w:drawing>
          <wp:inline distT="0" distB="0" distL="0" distR="0">
            <wp:extent cx="5486400" cy="2947119"/>
            <wp:effectExtent l="1905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486400" cy="2947119"/>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jc w:val="both"/>
        <w:rPr>
          <w:rFonts w:ascii="Trebuchet MS Bold+FPEF" w:cs="Trebuchet MS Bold+FPEF"/>
          <w:color w:val="0A0905"/>
          <w:sz w:val="18"/>
          <w:szCs w:val="18"/>
          <w:rtl/>
          <w:lang w:bidi="ar-SY"/>
        </w:rPr>
      </w:pPr>
      <w:r>
        <w:rPr>
          <w:rFonts w:ascii="Trebuchet MS Bold+FPEF" w:cs="Trebuchet MS Bold+FPEF" w:hint="cs"/>
          <w:color w:val="0A0905"/>
          <w:sz w:val="18"/>
          <w:szCs w:val="18"/>
          <w:rtl/>
          <w:lang w:bidi="ar-SY"/>
        </w:rPr>
        <w:t xml:space="preserve"> </w:t>
      </w:r>
    </w:p>
    <w:p w:rsidR="001720A8" w:rsidRPr="00521A7A" w:rsidRDefault="001720A8" w:rsidP="001720A8">
      <w:pPr>
        <w:autoSpaceDE w:val="0"/>
        <w:autoSpaceDN w:val="0"/>
        <w:adjustRightInd w:val="0"/>
        <w:spacing w:after="0" w:line="240" w:lineRule="auto"/>
        <w:rPr>
          <w:rFonts w:asciiTheme="minorBidi" w:hAnsiTheme="minorBidi"/>
          <w:color w:val="0A0905"/>
          <w:sz w:val="28"/>
          <w:szCs w:val="28"/>
          <w:rtl/>
          <w:lang w:bidi="ar-SY"/>
        </w:rPr>
      </w:pPr>
      <w:r w:rsidRPr="00521A7A">
        <w:rPr>
          <w:rFonts w:asciiTheme="minorBidi" w:hAnsiTheme="minorBidi"/>
          <w:b/>
          <w:bCs/>
          <w:color w:val="0A0905"/>
          <w:sz w:val="28"/>
          <w:szCs w:val="28"/>
          <w:rtl/>
        </w:rPr>
        <w:t xml:space="preserve">الشكل7 </w:t>
      </w:r>
      <w:r w:rsidRPr="00521A7A">
        <w:rPr>
          <w:rFonts w:asciiTheme="minorBidi" w:hAnsiTheme="minorBidi"/>
          <w:color w:val="0A0905"/>
          <w:sz w:val="28"/>
          <w:szCs w:val="28"/>
          <w:rtl/>
        </w:rPr>
        <w:t xml:space="preserve">. بعض الأذيات للعمود الفقري القطني ناجمة بشكل شائع عن حزام الأمان، وكثيراً ما تترافق مع أذية معوية كليلة. الكسور المتوضعة عرضياً خلال العظم </w:t>
      </w:r>
      <w:r w:rsidRPr="00521A7A">
        <w:rPr>
          <w:rFonts w:asciiTheme="minorBidi" w:hAnsiTheme="minorBidi"/>
          <w:b/>
          <w:bCs/>
          <w:color w:val="0A0905"/>
          <w:sz w:val="28"/>
          <w:szCs w:val="28"/>
          <w:rtl/>
        </w:rPr>
        <w:t>(</w:t>
      </w:r>
      <w:r w:rsidRPr="00521A7A">
        <w:rPr>
          <w:rFonts w:asciiTheme="minorBidi" w:hAnsiTheme="minorBidi"/>
          <w:b/>
          <w:bCs/>
          <w:color w:val="0A0905"/>
          <w:sz w:val="28"/>
          <w:szCs w:val="28"/>
        </w:rPr>
        <w:t>A</w:t>
      </w:r>
      <w:r w:rsidRPr="00521A7A">
        <w:rPr>
          <w:rFonts w:asciiTheme="minorBidi" w:hAnsiTheme="minorBidi"/>
          <w:b/>
          <w:bCs/>
          <w:color w:val="0A0905"/>
          <w:sz w:val="28"/>
          <w:szCs w:val="28"/>
          <w:rtl/>
          <w:lang w:bidi="ar-SY"/>
        </w:rPr>
        <w:t>)</w:t>
      </w:r>
      <w:r w:rsidRPr="00521A7A">
        <w:rPr>
          <w:rFonts w:asciiTheme="minorBidi" w:hAnsiTheme="minorBidi"/>
          <w:color w:val="0A0905"/>
          <w:sz w:val="28"/>
          <w:szCs w:val="28"/>
          <w:rtl/>
          <w:lang w:bidi="ar-SY"/>
        </w:rPr>
        <w:t xml:space="preserve"> تعرف أيضاً في بعض الأحيان بكسور </w:t>
      </w:r>
      <w:r w:rsidRPr="00521A7A">
        <w:rPr>
          <w:rFonts w:asciiTheme="minorBidi" w:hAnsiTheme="minorBidi"/>
          <w:color w:val="0A0905"/>
          <w:sz w:val="28"/>
          <w:szCs w:val="28"/>
          <w:lang w:bidi="ar-SY"/>
        </w:rPr>
        <w:t>Chance</w:t>
      </w:r>
      <w:r w:rsidRPr="00521A7A">
        <w:rPr>
          <w:rFonts w:asciiTheme="minorBidi" w:hAnsiTheme="minorBidi"/>
          <w:color w:val="0A0905"/>
          <w:sz w:val="28"/>
          <w:szCs w:val="28"/>
          <w:rtl/>
          <w:lang w:bidi="ar-SY"/>
        </w:rPr>
        <w:t xml:space="preserve">. يمكن لآلية الأذية المسؤولة عن كسور كهذه أن تسبب تمزيق النسج الرخو وخلعاً في التوجه نفسه المشاهد في كسر </w:t>
      </w:r>
      <w:r w:rsidRPr="00521A7A">
        <w:rPr>
          <w:rFonts w:asciiTheme="minorBidi" w:hAnsiTheme="minorBidi"/>
          <w:color w:val="0A0905"/>
          <w:sz w:val="28"/>
          <w:szCs w:val="28"/>
          <w:lang w:bidi="ar-SY"/>
        </w:rPr>
        <w:t>Chance</w:t>
      </w:r>
      <w:r w:rsidRPr="00521A7A">
        <w:rPr>
          <w:rFonts w:asciiTheme="minorBidi" w:hAnsiTheme="minorBidi"/>
          <w:color w:val="0A0905"/>
          <w:sz w:val="28"/>
          <w:szCs w:val="28"/>
          <w:rtl/>
          <w:lang w:bidi="ar-SY"/>
        </w:rPr>
        <w:t xml:space="preserve"> </w:t>
      </w:r>
      <w:r w:rsidRPr="00521A7A">
        <w:rPr>
          <w:rFonts w:asciiTheme="minorBidi" w:hAnsiTheme="minorBidi"/>
          <w:b/>
          <w:bCs/>
          <w:color w:val="0A0905"/>
          <w:sz w:val="28"/>
          <w:szCs w:val="28"/>
          <w:rtl/>
          <w:lang w:bidi="ar-SY"/>
        </w:rPr>
        <w:t>(</w:t>
      </w:r>
      <w:r w:rsidRPr="00521A7A">
        <w:rPr>
          <w:rFonts w:asciiTheme="minorBidi" w:hAnsiTheme="minorBidi"/>
          <w:b/>
          <w:bCs/>
          <w:color w:val="0A0905"/>
          <w:sz w:val="28"/>
          <w:szCs w:val="28"/>
          <w:lang w:bidi="ar-SY"/>
        </w:rPr>
        <w:t>B</w:t>
      </w:r>
      <w:r w:rsidRPr="00521A7A">
        <w:rPr>
          <w:rFonts w:asciiTheme="minorBidi" w:hAnsiTheme="minorBidi"/>
          <w:b/>
          <w:bCs/>
          <w:color w:val="0A0905"/>
          <w:sz w:val="28"/>
          <w:szCs w:val="28"/>
          <w:rtl/>
          <w:lang w:bidi="ar-SY"/>
        </w:rPr>
        <w:t>)</w:t>
      </w:r>
      <w:r w:rsidRPr="00521A7A">
        <w:rPr>
          <w:rFonts w:asciiTheme="minorBidi" w:hAnsiTheme="minorBidi"/>
          <w:color w:val="0A0905"/>
          <w:sz w:val="28"/>
          <w:szCs w:val="28"/>
          <w:rtl/>
          <w:lang w:bidi="ar-SY"/>
        </w:rPr>
        <w:t>.</w:t>
      </w:r>
    </w:p>
    <w:p w:rsidR="001720A8" w:rsidRPr="00023AFB" w:rsidRDefault="001720A8" w:rsidP="001720A8">
      <w:pPr>
        <w:autoSpaceDE w:val="0"/>
        <w:autoSpaceDN w:val="0"/>
        <w:adjustRightInd w:val="0"/>
        <w:spacing w:after="0" w:line="360" w:lineRule="auto"/>
        <w:jc w:val="both"/>
        <w:rPr>
          <w:rFonts w:asciiTheme="minorBidi" w:hAnsiTheme="minorBidi"/>
          <w:color w:val="0A0905"/>
          <w:sz w:val="28"/>
          <w:szCs w:val="28"/>
          <w:rtl/>
          <w:lang w:bidi="ar-SY"/>
        </w:rPr>
      </w:pPr>
      <w:r w:rsidRPr="00521A7A">
        <w:rPr>
          <w:rFonts w:asciiTheme="minorBidi" w:hAnsiTheme="minorBidi"/>
          <w:color w:val="0A0905"/>
          <w:sz w:val="28"/>
          <w:szCs w:val="28"/>
          <w:rtl/>
          <w:lang w:bidi="ar-SY"/>
        </w:rPr>
        <w:br/>
      </w:r>
      <w:r w:rsidRPr="00023AFB">
        <w:rPr>
          <w:rFonts w:asciiTheme="minorBidi" w:hAnsiTheme="minorBidi"/>
          <w:color w:val="0A0905"/>
          <w:sz w:val="28"/>
          <w:szCs w:val="28"/>
          <w:rtl/>
          <w:lang w:bidi="ar-SY"/>
        </w:rPr>
        <w:t xml:space="preserve">وفي وقت لاحق في دراسة </w:t>
      </w:r>
      <w:r w:rsidRPr="00023AFB">
        <w:rPr>
          <w:rFonts w:asciiTheme="minorBidi" w:hAnsiTheme="minorBidi"/>
          <w:color w:val="0A0905"/>
          <w:sz w:val="28"/>
          <w:szCs w:val="28"/>
          <w:lang w:bidi="ar-SY"/>
        </w:rPr>
        <w:t>EAST</w:t>
      </w:r>
      <w:r w:rsidRPr="00023AFB">
        <w:rPr>
          <w:rFonts w:asciiTheme="minorBidi" w:hAnsiTheme="minorBidi"/>
          <w:color w:val="0A0905"/>
          <w:sz w:val="28"/>
          <w:szCs w:val="28"/>
          <w:rtl/>
          <w:lang w:bidi="ar-SY"/>
        </w:rPr>
        <w:t xml:space="preserve"> متعددة المراكز، ترافقت علامة حزام الأمان مع زيادة 4.7% في الخطر النسبي لانثقاب الأمعاء الدقيقة عند المرضى المعرضين لحوادث السير.</w:t>
      </w:r>
      <w:r w:rsidRPr="00023AFB">
        <w:rPr>
          <w:rStyle w:val="a7"/>
          <w:rFonts w:asciiTheme="minorBidi" w:hAnsiTheme="minorBidi"/>
          <w:color w:val="0A0905"/>
          <w:sz w:val="28"/>
          <w:szCs w:val="28"/>
          <w:rtl/>
        </w:rPr>
        <w:endnoteReference w:id="34"/>
      </w:r>
      <w:r w:rsidRPr="00023AFB">
        <w:rPr>
          <w:rFonts w:asciiTheme="minorBidi" w:hAnsiTheme="minorBidi"/>
          <w:color w:val="0A0905"/>
          <w:sz w:val="28"/>
          <w:szCs w:val="28"/>
          <w:rtl/>
          <w:lang w:bidi="ar-SY"/>
        </w:rPr>
        <w:t xml:space="preserve"> وكان ثاني أعلى خطر نسبي لانثقاب الأمعاء الدقيقة هو باستعمال حزام أمان دون دليل على علامة لحزام الأمان البطني (زيادة 2.4% في الخطر النسبي). تتضمن أذيات الأمعاء الدقيقة المرافقة لوضع حزام الأمان انقطاعات الأمعاء الدقيقة (عادة في الصائم القريب) كأحد تظاهرات لأذية التباطؤ، أذيات الانحراف والهرس التي تصيب عادة الدقاق النهائي والمساريقا المرتبطة به، وانثقابات (الانفجار) على جانب الأمعاء المقابل للمساريقا. ويعتقد أن الأذية الثانية هي نتيجة زيادة مفاجئة في الضغط داخل اللمعة في عروة معوية مغلقة وظيفياً.</w:t>
      </w:r>
    </w:p>
    <w:p w:rsidR="001720A8" w:rsidRPr="00023AFB" w:rsidRDefault="001720A8" w:rsidP="001720A8">
      <w:pPr>
        <w:autoSpaceDE w:val="0"/>
        <w:autoSpaceDN w:val="0"/>
        <w:adjustRightInd w:val="0"/>
        <w:spacing w:after="0" w:line="360" w:lineRule="auto"/>
        <w:rPr>
          <w:rFonts w:asciiTheme="minorBidi" w:hAnsiTheme="minorBidi"/>
          <w:color w:val="0A0905"/>
          <w:sz w:val="28"/>
          <w:szCs w:val="28"/>
          <w:rtl/>
          <w:lang w:bidi="ar-SY"/>
        </w:rPr>
      </w:pPr>
    </w:p>
    <w:p w:rsidR="001720A8" w:rsidRPr="00023AFB" w:rsidRDefault="001720A8" w:rsidP="00800C8E">
      <w:pPr>
        <w:autoSpaceDE w:val="0"/>
        <w:autoSpaceDN w:val="0"/>
        <w:adjustRightInd w:val="0"/>
        <w:spacing w:after="0" w:line="360" w:lineRule="auto"/>
        <w:jc w:val="both"/>
        <w:rPr>
          <w:rFonts w:asciiTheme="minorBidi" w:hAnsiTheme="minorBidi"/>
          <w:color w:val="0A0905"/>
          <w:sz w:val="28"/>
          <w:szCs w:val="28"/>
          <w:lang w:bidi="ar-SY"/>
        </w:rPr>
      </w:pPr>
      <w:r w:rsidRPr="00023AFB">
        <w:rPr>
          <w:rFonts w:asciiTheme="minorBidi" w:hAnsiTheme="minorBidi"/>
          <w:color w:val="0A0905"/>
          <w:sz w:val="28"/>
          <w:szCs w:val="28"/>
          <w:rtl/>
          <w:lang w:bidi="ar-SY"/>
        </w:rPr>
        <w:t xml:space="preserve">إن وجود كسر </w:t>
      </w:r>
      <w:r w:rsidRPr="00023AFB">
        <w:rPr>
          <w:rFonts w:asciiTheme="minorBidi" w:hAnsiTheme="minorBidi"/>
          <w:color w:val="0A0905"/>
          <w:sz w:val="28"/>
          <w:szCs w:val="28"/>
          <w:lang w:bidi="ar-SY"/>
        </w:rPr>
        <w:t>Chance</w:t>
      </w:r>
      <w:r w:rsidRPr="00023AFB">
        <w:rPr>
          <w:rFonts w:asciiTheme="minorBidi" w:hAnsiTheme="minorBidi"/>
          <w:color w:val="0A0905"/>
          <w:sz w:val="28"/>
          <w:szCs w:val="28"/>
          <w:rtl/>
          <w:lang w:bidi="ar-SY"/>
        </w:rPr>
        <w:t xml:space="preserve"> في العمود القطني كمنبئ بوجود أذية حشا أجوف قد تم ذكره بشكل متقلب في الأدب الطبي (الشكل</w:t>
      </w:r>
      <w:r w:rsidR="00100EFC">
        <w:rPr>
          <w:rFonts w:asciiTheme="minorBidi" w:hAnsiTheme="minorBidi" w:hint="cs"/>
          <w:color w:val="0A0905"/>
          <w:sz w:val="28"/>
          <w:szCs w:val="28"/>
          <w:rtl/>
          <w:lang w:bidi="ar-SY"/>
        </w:rPr>
        <w:t xml:space="preserve">7 </w:t>
      </w:r>
      <w:r w:rsidRPr="00023AFB">
        <w:rPr>
          <w:rFonts w:asciiTheme="minorBidi" w:hAnsiTheme="minorBidi"/>
          <w:color w:val="0A0905"/>
          <w:sz w:val="28"/>
          <w:szCs w:val="28"/>
          <w:rtl/>
          <w:lang w:bidi="ar-SY"/>
        </w:rPr>
        <w:t xml:space="preserve">)، حيث أخبر </w:t>
      </w:r>
      <w:r w:rsidRPr="00023AFB">
        <w:rPr>
          <w:rFonts w:asciiTheme="minorBidi" w:hAnsiTheme="minorBidi"/>
          <w:color w:val="0A0905"/>
          <w:sz w:val="28"/>
          <w:szCs w:val="28"/>
        </w:rPr>
        <w:t>Anderson</w:t>
      </w:r>
      <w:r w:rsidRPr="00023AFB">
        <w:rPr>
          <w:rFonts w:asciiTheme="minorBidi" w:hAnsiTheme="minorBidi"/>
          <w:color w:val="0A0905"/>
          <w:sz w:val="28"/>
          <w:szCs w:val="28"/>
          <w:rtl/>
        </w:rPr>
        <w:t xml:space="preserve"> ورفاقه أن 62.5% من أصل 16 مريضاً لديهم كسر </w:t>
      </w:r>
      <w:r w:rsidRPr="00023AFB">
        <w:rPr>
          <w:rFonts w:asciiTheme="minorBidi" w:hAnsiTheme="minorBidi"/>
          <w:color w:val="0A0905"/>
          <w:sz w:val="28"/>
          <w:szCs w:val="28"/>
        </w:rPr>
        <w:t>Chance</w:t>
      </w:r>
      <w:r w:rsidR="00100EFC">
        <w:rPr>
          <w:rFonts w:asciiTheme="minorBidi" w:hAnsiTheme="minorBidi" w:hint="cs"/>
          <w:color w:val="0A0905"/>
          <w:sz w:val="28"/>
          <w:szCs w:val="28"/>
          <w:rtl/>
          <w:lang w:bidi="ar-SY"/>
        </w:rPr>
        <w:t xml:space="preserve"> كان</w:t>
      </w:r>
      <w:r w:rsidRPr="00023AFB">
        <w:rPr>
          <w:rFonts w:asciiTheme="minorBidi" w:hAnsiTheme="minorBidi"/>
          <w:color w:val="0A0905"/>
          <w:sz w:val="28"/>
          <w:szCs w:val="28"/>
          <w:rtl/>
          <w:lang w:bidi="ar-SY"/>
        </w:rPr>
        <w:t xml:space="preserve"> لديهم أذي</w:t>
      </w:r>
      <w:r w:rsidR="00800C8E">
        <w:rPr>
          <w:rFonts w:asciiTheme="minorBidi" w:hAnsiTheme="minorBidi" w:hint="cs"/>
          <w:color w:val="0A0905"/>
          <w:sz w:val="28"/>
          <w:szCs w:val="28"/>
          <w:rtl/>
          <w:lang w:bidi="ar-SY"/>
        </w:rPr>
        <w:t>ة</w:t>
      </w:r>
      <w:r w:rsidRPr="00023AFB">
        <w:rPr>
          <w:rFonts w:asciiTheme="minorBidi" w:hAnsiTheme="minorBidi"/>
          <w:color w:val="0A0905"/>
          <w:sz w:val="28"/>
          <w:szCs w:val="28"/>
          <w:rtl/>
          <w:lang w:bidi="ar-SY"/>
        </w:rPr>
        <w:t xml:space="preserve"> حشا أجوف. تسع انثقابات حدثت في الأمعاء الدقيقة، والبقية في الكولون. إلا أنه في دراسة </w:t>
      </w:r>
      <w:r w:rsidRPr="00023AFB">
        <w:rPr>
          <w:rFonts w:asciiTheme="minorBidi" w:hAnsiTheme="minorBidi"/>
          <w:color w:val="0A0905"/>
          <w:sz w:val="28"/>
          <w:szCs w:val="28"/>
          <w:lang w:bidi="ar-SY"/>
        </w:rPr>
        <w:t>EAST</w:t>
      </w:r>
      <w:r w:rsidRPr="00023AFB">
        <w:rPr>
          <w:rFonts w:asciiTheme="minorBidi" w:hAnsiTheme="minorBidi"/>
          <w:color w:val="0A0905"/>
          <w:sz w:val="28"/>
          <w:szCs w:val="28"/>
          <w:rtl/>
          <w:lang w:bidi="ar-SY"/>
        </w:rPr>
        <w:t xml:space="preserve"> التجريبية متعددة المراكز على انثقابات الأمعاء </w:t>
      </w:r>
      <w:r w:rsidRPr="00023AFB">
        <w:rPr>
          <w:rFonts w:asciiTheme="minorBidi" w:hAnsiTheme="minorBidi"/>
          <w:color w:val="0A0905"/>
          <w:sz w:val="28"/>
          <w:szCs w:val="28"/>
          <w:rtl/>
          <w:lang w:bidi="ar-SY"/>
        </w:rPr>
        <w:lastRenderedPageBreak/>
        <w:t xml:space="preserve">الدقيقة لم يكن هناك فرق بين حدوث كسر </w:t>
      </w:r>
      <w:r w:rsidRPr="00023AFB">
        <w:rPr>
          <w:rFonts w:asciiTheme="minorBidi" w:hAnsiTheme="minorBidi"/>
          <w:color w:val="0A0905"/>
          <w:sz w:val="28"/>
          <w:szCs w:val="28"/>
          <w:lang w:bidi="ar-SY"/>
        </w:rPr>
        <w:t>Chance</w:t>
      </w:r>
      <w:r w:rsidRPr="00023AFB">
        <w:rPr>
          <w:rFonts w:asciiTheme="minorBidi" w:hAnsiTheme="minorBidi"/>
          <w:color w:val="0A0905"/>
          <w:sz w:val="28"/>
          <w:szCs w:val="28"/>
          <w:rtl/>
          <w:lang w:bidi="ar-SY"/>
        </w:rPr>
        <w:t xml:space="preserve"> في مجموعة أذية الأمعاء الدقيقة المسببة </w:t>
      </w:r>
      <w:r w:rsidR="00800C8E">
        <w:rPr>
          <w:rFonts w:asciiTheme="minorBidi" w:hAnsiTheme="minorBidi" w:hint="cs"/>
          <w:color w:val="0A0905"/>
          <w:sz w:val="28"/>
          <w:szCs w:val="28"/>
          <w:rtl/>
          <w:lang w:bidi="ar-SY"/>
        </w:rPr>
        <w:t>للإ</w:t>
      </w:r>
      <w:r w:rsidRPr="00023AFB">
        <w:rPr>
          <w:rFonts w:asciiTheme="minorBidi" w:hAnsiTheme="minorBidi"/>
          <w:color w:val="0A0905"/>
          <w:sz w:val="28"/>
          <w:szCs w:val="28"/>
          <w:rtl/>
          <w:lang w:bidi="ar-SY"/>
        </w:rPr>
        <w:t>نثقاب أو اللا</w:t>
      </w:r>
      <w:r w:rsidR="00800C8E">
        <w:rPr>
          <w:rFonts w:asciiTheme="minorBidi" w:hAnsiTheme="minorBidi" w:hint="cs"/>
          <w:color w:val="0A0905"/>
          <w:sz w:val="28"/>
          <w:szCs w:val="28"/>
          <w:rtl/>
          <w:lang w:bidi="ar-SY"/>
        </w:rPr>
        <w:t>إ</w:t>
      </w:r>
      <w:r w:rsidRPr="00023AFB">
        <w:rPr>
          <w:rFonts w:asciiTheme="minorBidi" w:hAnsiTheme="minorBidi"/>
          <w:color w:val="0A0905"/>
          <w:sz w:val="28"/>
          <w:szCs w:val="28"/>
          <w:rtl/>
          <w:lang w:bidi="ar-SY"/>
        </w:rPr>
        <w:t>نثقاب مقابل مجموعة المرضى الذين لم يكن لديهم أذية أمعاء.</w:t>
      </w:r>
      <w:r w:rsidRPr="00023AFB">
        <w:rPr>
          <w:rStyle w:val="a7"/>
          <w:rFonts w:asciiTheme="minorBidi" w:hAnsiTheme="minorBidi"/>
          <w:color w:val="0A0905"/>
          <w:sz w:val="28"/>
          <w:szCs w:val="28"/>
          <w:rtl/>
        </w:rPr>
        <w:endnoteReference w:id="35"/>
      </w:r>
      <w:r w:rsidRPr="00023AFB">
        <w:rPr>
          <w:rFonts w:asciiTheme="minorBidi" w:hAnsiTheme="minorBidi"/>
          <w:color w:val="0A0905"/>
          <w:sz w:val="28"/>
          <w:szCs w:val="28"/>
          <w:rtl/>
          <w:lang w:bidi="ar-SY"/>
        </w:rPr>
        <w:t xml:space="preserve"> وإن وقوع انثقابات الأمعاء كان منخفضاً تماماً في جميع المجموعات، وتراوح بين 2% و 3% من المرضى.</w:t>
      </w:r>
    </w:p>
    <w:p w:rsidR="001720A8" w:rsidRPr="00023AFB" w:rsidRDefault="001720A8" w:rsidP="001720A8">
      <w:pPr>
        <w:autoSpaceDE w:val="0"/>
        <w:autoSpaceDN w:val="0"/>
        <w:adjustRightInd w:val="0"/>
        <w:spacing w:after="0" w:line="360" w:lineRule="auto"/>
        <w:jc w:val="both"/>
        <w:rPr>
          <w:rFonts w:asciiTheme="minorBidi" w:hAnsiTheme="minorBidi"/>
          <w:color w:val="0A0905"/>
          <w:sz w:val="28"/>
          <w:szCs w:val="28"/>
          <w:lang w:bidi="ar-SY"/>
        </w:rPr>
      </w:pPr>
    </w:p>
    <w:p w:rsidR="001720A8" w:rsidRPr="00023AFB" w:rsidRDefault="001720A8" w:rsidP="001720A8">
      <w:pPr>
        <w:autoSpaceDE w:val="0"/>
        <w:autoSpaceDN w:val="0"/>
        <w:adjustRightInd w:val="0"/>
        <w:spacing w:after="0" w:line="360" w:lineRule="auto"/>
        <w:jc w:val="both"/>
        <w:rPr>
          <w:rFonts w:asciiTheme="minorBidi" w:hAnsiTheme="minorBidi"/>
          <w:color w:val="0A0905"/>
          <w:sz w:val="28"/>
          <w:szCs w:val="28"/>
          <w:rtl/>
          <w:lang w:bidi="ar-SY"/>
        </w:rPr>
      </w:pPr>
      <w:r w:rsidRPr="00023AFB">
        <w:rPr>
          <w:rFonts w:asciiTheme="minorBidi" w:hAnsiTheme="minorBidi"/>
          <w:color w:val="0A0905"/>
          <w:sz w:val="28"/>
          <w:szCs w:val="28"/>
          <w:rtl/>
          <w:lang w:bidi="ar-SY"/>
        </w:rPr>
        <w:t>وعند حوالي 20% من المرضى الذين لديهم أذية كليلة لم توجد أذيات أخرى. وكان لدى مرضى آخرين زيادة هامة في الأذيات خارج البطنية مع وجود أذية كليلة كانت هي الأذية الوحيدة داخل البطن لدى كل منهم. وتقريباً 25% من المرضى الذين لديهم أذية معوية كليلة كانت لديهم أكثر من أذية تتطلب التداخل الجراحي.</w:t>
      </w:r>
      <w:r w:rsidRPr="00023AFB">
        <w:rPr>
          <w:rStyle w:val="a7"/>
          <w:rFonts w:asciiTheme="minorBidi" w:hAnsiTheme="minorBidi"/>
          <w:color w:val="0A0905"/>
          <w:sz w:val="28"/>
          <w:szCs w:val="28"/>
          <w:rtl/>
        </w:rPr>
        <w:endnoteReference w:id="36"/>
      </w:r>
      <w:r w:rsidRPr="00023AFB">
        <w:rPr>
          <w:rFonts w:asciiTheme="minorBidi" w:hAnsiTheme="minorBidi"/>
          <w:color w:val="0A0905"/>
          <w:sz w:val="28"/>
          <w:szCs w:val="28"/>
          <w:rtl/>
          <w:lang w:bidi="ar-SY"/>
        </w:rPr>
        <w:t xml:space="preserve"> ولذلك، يحتاج المرضى الذين يخضعون لفتح البطن من أجل التمزق المعوي الكليل إلى تقييم كامل للأذيات الأخرى وفتح بطن شامل إجباري.</w:t>
      </w:r>
    </w:p>
    <w:p w:rsidR="001720A8" w:rsidRPr="00023AFB" w:rsidRDefault="001720A8" w:rsidP="001720A8">
      <w:pPr>
        <w:autoSpaceDE w:val="0"/>
        <w:autoSpaceDN w:val="0"/>
        <w:adjustRightInd w:val="0"/>
        <w:spacing w:after="0" w:line="360" w:lineRule="auto"/>
        <w:rPr>
          <w:rFonts w:asciiTheme="minorBidi" w:hAnsiTheme="minorBidi"/>
          <w:color w:val="0A0905"/>
          <w:sz w:val="28"/>
          <w:szCs w:val="28"/>
          <w:rtl/>
          <w:lang w:bidi="ar-SY"/>
        </w:rPr>
      </w:pPr>
    </w:p>
    <w:p w:rsidR="001720A8" w:rsidRPr="00023AFB" w:rsidRDefault="001720A8" w:rsidP="00800C8E">
      <w:pPr>
        <w:autoSpaceDE w:val="0"/>
        <w:autoSpaceDN w:val="0"/>
        <w:adjustRightInd w:val="0"/>
        <w:spacing w:after="0" w:line="360" w:lineRule="auto"/>
        <w:jc w:val="both"/>
        <w:rPr>
          <w:rFonts w:asciiTheme="minorBidi" w:hAnsiTheme="minorBidi"/>
          <w:color w:val="0A0905"/>
          <w:sz w:val="28"/>
          <w:szCs w:val="28"/>
          <w:lang w:bidi="ar-SY"/>
        </w:rPr>
      </w:pPr>
      <w:r w:rsidRPr="00023AFB">
        <w:rPr>
          <w:rFonts w:asciiTheme="minorBidi" w:hAnsiTheme="minorBidi"/>
          <w:color w:val="0A0905"/>
          <w:sz w:val="28"/>
          <w:szCs w:val="28"/>
          <w:rtl/>
          <w:lang w:bidi="ar-SY"/>
        </w:rPr>
        <w:t>وفي مناسبات نادرة، قد يعود المرضى إلى المستشفى بعد العديد من الأيام أو الأسابيع بعد الرضح المعوي الكليل ولديهم علامات وأعراض انسداد الأمعاء. وإن إجراء التصوير المقطعي ال</w:t>
      </w:r>
      <w:r w:rsidR="00800C8E">
        <w:rPr>
          <w:rFonts w:asciiTheme="minorBidi" w:hAnsiTheme="minorBidi" w:hint="cs"/>
          <w:color w:val="0A0905"/>
          <w:sz w:val="28"/>
          <w:szCs w:val="28"/>
          <w:rtl/>
          <w:lang w:bidi="ar-SY"/>
        </w:rPr>
        <w:t>محوسب</w:t>
      </w:r>
      <w:r w:rsidRPr="00023AFB">
        <w:rPr>
          <w:rFonts w:asciiTheme="minorBidi" w:hAnsiTheme="minorBidi"/>
          <w:color w:val="0A0905"/>
          <w:sz w:val="28"/>
          <w:szCs w:val="28"/>
          <w:rtl/>
          <w:lang w:bidi="ar-SY"/>
        </w:rPr>
        <w:t xml:space="preserve"> المحسن بالتباين للبطن في هذا الوقت يبين عادة عروة معوية متسمكة وتضيقاً في اللمعة. وهذه الموجودات ناجمة عن التضيق المعوي الذي ينجم بدوره عن أذية مساريقية وعائية يعتقد أنها سببت احتشاء وليس عن أذية مباشرة للأمعاء.</w:t>
      </w:r>
      <w:r w:rsidRPr="00023AFB">
        <w:rPr>
          <w:rStyle w:val="a7"/>
          <w:rFonts w:asciiTheme="minorBidi" w:hAnsiTheme="minorBidi"/>
          <w:color w:val="0A0905"/>
          <w:sz w:val="28"/>
          <w:szCs w:val="28"/>
          <w:rtl/>
        </w:rPr>
        <w:endnoteReference w:id="37"/>
      </w:r>
      <w:r w:rsidRPr="00023AFB">
        <w:rPr>
          <w:rFonts w:asciiTheme="minorBidi" w:hAnsiTheme="minorBidi"/>
          <w:color w:val="0A0905"/>
          <w:sz w:val="28"/>
          <w:szCs w:val="28"/>
          <w:rtl/>
          <w:lang w:bidi="ar-SY"/>
        </w:rPr>
        <w:t xml:space="preserve"> </w:t>
      </w:r>
    </w:p>
    <w:p w:rsidR="001720A8" w:rsidRPr="00023AFB"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Default="001720A8" w:rsidP="002019D8">
      <w:pPr>
        <w:autoSpaceDE w:val="0"/>
        <w:autoSpaceDN w:val="0"/>
        <w:adjustRightInd w:val="0"/>
        <w:spacing w:after="0" w:line="360" w:lineRule="auto"/>
        <w:jc w:val="both"/>
        <w:rPr>
          <w:rFonts w:asciiTheme="minorBidi" w:hAnsiTheme="minorBidi"/>
          <w:color w:val="0A0905"/>
          <w:sz w:val="28"/>
          <w:szCs w:val="28"/>
          <w:rtl/>
        </w:rPr>
      </w:pPr>
      <w:r w:rsidRPr="00B41340">
        <w:rPr>
          <w:rFonts w:asciiTheme="minorBidi" w:hAnsiTheme="minorBidi"/>
          <w:color w:val="0A0905"/>
          <w:sz w:val="28"/>
          <w:szCs w:val="28"/>
          <w:highlight w:val="yellow"/>
          <w:rtl/>
        </w:rPr>
        <w:t>إن الأذيات النافذة للمعدة والأمعاء الدقيقة هي غالباً ظاهرة، وإن التوضع التشريحي والحيز الذي تشغله هذه الأعضاء يجعلها الوجهة الرئيسية للأذيات الناجمة عن جروح السكاكين والطلقات النارية والأدوات الحادة الأخرى.</w:t>
      </w:r>
      <w:r w:rsidRPr="00023AFB">
        <w:rPr>
          <w:rFonts w:asciiTheme="minorBidi" w:hAnsiTheme="minorBidi"/>
          <w:color w:val="0A0905"/>
          <w:sz w:val="28"/>
          <w:szCs w:val="28"/>
          <w:rtl/>
        </w:rPr>
        <w:t xml:space="preserve"> </w:t>
      </w:r>
      <w:r w:rsidRPr="00B41340">
        <w:rPr>
          <w:rFonts w:asciiTheme="minorBidi" w:hAnsiTheme="minorBidi"/>
          <w:color w:val="0A0905"/>
          <w:sz w:val="28"/>
          <w:szCs w:val="28"/>
          <w:highlight w:val="yellow"/>
          <w:rtl/>
        </w:rPr>
        <w:t>إن 30% فقط من المرضى الذين تعرضوا لضرب</w:t>
      </w:r>
      <w:r w:rsidR="00800C8E" w:rsidRPr="00B41340">
        <w:rPr>
          <w:rFonts w:asciiTheme="minorBidi" w:hAnsiTheme="minorBidi" w:hint="cs"/>
          <w:color w:val="0A0905"/>
          <w:sz w:val="28"/>
          <w:szCs w:val="28"/>
          <w:highlight w:val="yellow"/>
          <w:rtl/>
        </w:rPr>
        <w:t>ة</w:t>
      </w:r>
      <w:r w:rsidRPr="00B41340">
        <w:rPr>
          <w:rFonts w:asciiTheme="minorBidi" w:hAnsiTheme="minorBidi"/>
          <w:color w:val="0A0905"/>
          <w:sz w:val="28"/>
          <w:szCs w:val="28"/>
          <w:highlight w:val="yellow"/>
          <w:rtl/>
        </w:rPr>
        <w:t xml:space="preserve"> سكين ولديهم أذية نافذة للبريتوان يكون لديهم أذيات تتطلب إصلاحاً جرحياً، بينما أكثر من 80% من المرضى الذين أصيبوا بجروح طلق ناري لديهم أذيات تتطلب إصلاحاً جراحياً.</w:t>
      </w:r>
      <w:r w:rsidRPr="00023AFB">
        <w:rPr>
          <w:rFonts w:asciiTheme="minorBidi" w:hAnsiTheme="minorBidi"/>
          <w:color w:val="0A0905"/>
          <w:sz w:val="28"/>
          <w:szCs w:val="28"/>
          <w:rtl/>
        </w:rPr>
        <w:t xml:space="preserve"> </w:t>
      </w:r>
      <w:r w:rsidRPr="00B41340">
        <w:rPr>
          <w:rFonts w:asciiTheme="minorBidi" w:hAnsiTheme="minorBidi"/>
          <w:color w:val="0A0905"/>
          <w:sz w:val="28"/>
          <w:szCs w:val="28"/>
          <w:highlight w:val="yellow"/>
          <w:rtl/>
        </w:rPr>
        <w:t>ولذلك فإن معظم المراكز تطبق المراقبة الانتقائية لمرضى أذيات السكاكين حتى مع عدم وجود أذيات نافذة للبريتوان.</w:t>
      </w:r>
      <w:r w:rsidRPr="00023AFB">
        <w:rPr>
          <w:rFonts w:asciiTheme="minorBidi" w:hAnsiTheme="minorBidi"/>
          <w:color w:val="0A0905"/>
          <w:sz w:val="28"/>
          <w:szCs w:val="28"/>
          <w:rtl/>
        </w:rPr>
        <w:t xml:space="preserve"> </w:t>
      </w:r>
      <w:r w:rsidRPr="00B41340">
        <w:rPr>
          <w:rFonts w:asciiTheme="minorBidi" w:hAnsiTheme="minorBidi"/>
          <w:color w:val="0A0905"/>
          <w:sz w:val="28"/>
          <w:szCs w:val="28"/>
          <w:highlight w:val="yellow"/>
          <w:rtl/>
        </w:rPr>
        <w:t xml:space="preserve">قرار </w:t>
      </w:r>
      <w:r w:rsidR="002019D8" w:rsidRPr="00B41340">
        <w:rPr>
          <w:rFonts w:asciiTheme="minorBidi" w:hAnsiTheme="minorBidi" w:hint="cs"/>
          <w:color w:val="0A0905"/>
          <w:sz w:val="28"/>
          <w:szCs w:val="28"/>
          <w:highlight w:val="yellow"/>
          <w:rtl/>
        </w:rPr>
        <w:t>إجراء</w:t>
      </w:r>
      <w:r w:rsidRPr="00B41340">
        <w:rPr>
          <w:rFonts w:asciiTheme="minorBidi" w:hAnsiTheme="minorBidi"/>
          <w:color w:val="0A0905"/>
          <w:sz w:val="28"/>
          <w:szCs w:val="28"/>
          <w:highlight w:val="yellow"/>
          <w:rtl/>
        </w:rPr>
        <w:t xml:space="preserve"> العمل</w:t>
      </w:r>
      <w:r w:rsidR="002019D8" w:rsidRPr="00B41340">
        <w:rPr>
          <w:rFonts w:asciiTheme="minorBidi" w:hAnsiTheme="minorBidi" w:hint="cs"/>
          <w:color w:val="0A0905"/>
          <w:sz w:val="28"/>
          <w:szCs w:val="28"/>
          <w:highlight w:val="yellow"/>
          <w:rtl/>
        </w:rPr>
        <w:t xml:space="preserve"> الجراحي</w:t>
      </w:r>
      <w:r w:rsidRPr="00B41340">
        <w:rPr>
          <w:rFonts w:asciiTheme="minorBidi" w:hAnsiTheme="minorBidi"/>
          <w:color w:val="0A0905"/>
          <w:sz w:val="28"/>
          <w:szCs w:val="28"/>
          <w:highlight w:val="yellow"/>
          <w:rtl/>
        </w:rPr>
        <w:t xml:space="preserve"> يعتمد على العلامات السريرية ل</w:t>
      </w:r>
      <w:r w:rsidR="002019D8" w:rsidRPr="00B41340">
        <w:rPr>
          <w:rFonts w:asciiTheme="minorBidi" w:hAnsiTheme="minorBidi" w:hint="cs"/>
          <w:color w:val="0A0905"/>
          <w:sz w:val="28"/>
          <w:szCs w:val="28"/>
          <w:highlight w:val="yellow"/>
          <w:rtl/>
        </w:rPr>
        <w:t>إ</w:t>
      </w:r>
      <w:r w:rsidRPr="00B41340">
        <w:rPr>
          <w:rFonts w:asciiTheme="minorBidi" w:hAnsiTheme="minorBidi"/>
          <w:color w:val="0A0905"/>
          <w:sz w:val="28"/>
          <w:szCs w:val="28"/>
          <w:highlight w:val="yellow"/>
          <w:rtl/>
        </w:rPr>
        <w:t>لتهاب البريتوان.</w:t>
      </w:r>
      <w:r w:rsidRPr="00023AFB">
        <w:rPr>
          <w:rFonts w:asciiTheme="minorBidi" w:hAnsiTheme="minorBidi"/>
          <w:color w:val="0A0905"/>
          <w:sz w:val="28"/>
          <w:szCs w:val="28"/>
          <w:rtl/>
        </w:rPr>
        <w:t xml:space="preserve"> إن كثيراً من المراكز تطبق مقاربة انتقائية لجروح الطلقات النارية.</w:t>
      </w:r>
      <w:r w:rsidRPr="00023AFB">
        <w:rPr>
          <w:rStyle w:val="a7"/>
          <w:rFonts w:asciiTheme="minorBidi" w:hAnsiTheme="minorBidi"/>
          <w:color w:val="0A0905"/>
          <w:sz w:val="28"/>
          <w:szCs w:val="28"/>
          <w:rtl/>
        </w:rPr>
        <w:endnoteReference w:id="38"/>
      </w:r>
      <w:r w:rsidRPr="00023AFB">
        <w:rPr>
          <w:rFonts w:asciiTheme="minorBidi" w:hAnsiTheme="minorBidi"/>
          <w:color w:val="0A0905"/>
          <w:sz w:val="28"/>
          <w:szCs w:val="28"/>
          <w:rtl/>
        </w:rPr>
        <w:t xml:space="preserve"> ومن أجل جروح الطلق الناري ذات المجال غير القريب، فإن التداخل الجراحي يعتمد على مجال الانفجار وتوزع الرصاصات إضافة إلى تقدير عدد الرصاصات التي اخترقت جوف البريتوان. </w:t>
      </w:r>
      <w:r w:rsidRPr="00B41340">
        <w:rPr>
          <w:rFonts w:asciiTheme="minorBidi" w:hAnsiTheme="minorBidi"/>
          <w:color w:val="0A0905"/>
          <w:sz w:val="28"/>
          <w:szCs w:val="28"/>
          <w:highlight w:val="yellow"/>
          <w:rtl/>
        </w:rPr>
        <w:t>إن أذيات السبيل المعدي المعوي الناجمة عن الانفجار هي نتيجة "</w:t>
      </w:r>
      <w:r w:rsidR="00B41340" w:rsidRPr="00B41340">
        <w:rPr>
          <w:rFonts w:asciiTheme="minorBidi" w:hAnsiTheme="minorBidi" w:hint="cs"/>
          <w:color w:val="0A0905"/>
          <w:sz w:val="28"/>
          <w:szCs w:val="28"/>
          <w:highlight w:val="yellow"/>
          <w:rtl/>
        </w:rPr>
        <w:t xml:space="preserve"> </w:t>
      </w:r>
      <w:r w:rsidRPr="00B41340">
        <w:rPr>
          <w:rFonts w:asciiTheme="minorBidi" w:hAnsiTheme="minorBidi"/>
          <w:color w:val="0A0905"/>
          <w:sz w:val="28"/>
          <w:szCs w:val="28"/>
          <w:highlight w:val="yellow"/>
          <w:rtl/>
        </w:rPr>
        <w:t>أذية متعددة الأبعاد" حيث أن  آليات منفصلة قد تلعب دوراً</w:t>
      </w:r>
      <w:r w:rsidRPr="00023AFB">
        <w:rPr>
          <w:rFonts w:asciiTheme="minorBidi" w:hAnsiTheme="minorBidi"/>
          <w:color w:val="0A0905"/>
          <w:sz w:val="28"/>
          <w:szCs w:val="28"/>
          <w:rtl/>
        </w:rPr>
        <w:t>.</w:t>
      </w:r>
      <w:r w:rsidRPr="00023AFB">
        <w:rPr>
          <w:rStyle w:val="a7"/>
          <w:rFonts w:asciiTheme="minorBidi" w:hAnsiTheme="minorBidi"/>
          <w:color w:val="0A0905"/>
          <w:sz w:val="28"/>
          <w:szCs w:val="28"/>
          <w:rtl/>
        </w:rPr>
        <w:endnoteReference w:id="39"/>
      </w:r>
      <w:r w:rsidRPr="00023AFB">
        <w:rPr>
          <w:rFonts w:asciiTheme="minorBidi" w:hAnsiTheme="minorBidi"/>
          <w:color w:val="0A0905"/>
          <w:sz w:val="28"/>
          <w:szCs w:val="28"/>
          <w:rtl/>
        </w:rPr>
        <w:t xml:space="preserve"> </w:t>
      </w:r>
    </w:p>
    <w:p w:rsidR="001720A8" w:rsidRPr="00023AFB" w:rsidRDefault="001720A8" w:rsidP="00B41340">
      <w:pPr>
        <w:autoSpaceDE w:val="0"/>
        <w:autoSpaceDN w:val="0"/>
        <w:adjustRightInd w:val="0"/>
        <w:spacing w:after="0" w:line="360" w:lineRule="auto"/>
        <w:jc w:val="both"/>
        <w:rPr>
          <w:rFonts w:asciiTheme="minorBidi" w:hAnsiTheme="minorBidi"/>
          <w:color w:val="0A0905"/>
          <w:sz w:val="28"/>
          <w:szCs w:val="28"/>
          <w:rtl/>
        </w:rPr>
      </w:pPr>
      <w:r w:rsidRPr="00B41340">
        <w:rPr>
          <w:rFonts w:asciiTheme="minorBidi" w:hAnsiTheme="minorBidi"/>
          <w:color w:val="0A0905"/>
          <w:sz w:val="28"/>
          <w:szCs w:val="28"/>
          <w:highlight w:val="yellow"/>
          <w:rtl/>
        </w:rPr>
        <w:lastRenderedPageBreak/>
        <w:t>أذية الانفجار الأول</w:t>
      </w:r>
      <w:r w:rsidR="002019D8" w:rsidRPr="00B41340">
        <w:rPr>
          <w:rFonts w:asciiTheme="minorBidi" w:hAnsiTheme="minorBidi" w:hint="cs"/>
          <w:color w:val="0A0905"/>
          <w:sz w:val="28"/>
          <w:szCs w:val="28"/>
          <w:highlight w:val="yellow"/>
          <w:rtl/>
        </w:rPr>
        <w:t>يّة</w:t>
      </w:r>
      <w:r w:rsidRPr="00B41340">
        <w:rPr>
          <w:rFonts w:asciiTheme="minorBidi" w:hAnsiTheme="minorBidi"/>
          <w:color w:val="0A0905"/>
          <w:sz w:val="28"/>
          <w:szCs w:val="28"/>
          <w:highlight w:val="yellow"/>
          <w:rtl/>
        </w:rPr>
        <w:t xml:space="preserve"> تنجم عن موجة مفرطة ال</w:t>
      </w:r>
      <w:r w:rsidR="00B41340" w:rsidRPr="00B41340">
        <w:rPr>
          <w:rFonts w:asciiTheme="minorBidi" w:hAnsiTheme="minorBidi" w:hint="cs"/>
          <w:color w:val="0A0905"/>
          <w:sz w:val="28"/>
          <w:szCs w:val="28"/>
          <w:highlight w:val="yellow"/>
          <w:rtl/>
        </w:rPr>
        <w:t>طاقة</w:t>
      </w:r>
      <w:r w:rsidRPr="00B41340">
        <w:rPr>
          <w:rFonts w:asciiTheme="minorBidi" w:hAnsiTheme="minorBidi"/>
          <w:color w:val="0A0905"/>
          <w:sz w:val="28"/>
          <w:szCs w:val="28"/>
          <w:highlight w:val="yellow"/>
          <w:rtl/>
        </w:rPr>
        <w:t xml:space="preserve"> محرضة بواسطة الانفجار نفسه، ومع أن هذه الأذية في السبيل المعدي المعوي هي أكثر حدوثاً في الكولون فإن الأمعاء الدقيقة أيضاً قد تتأثر. التعرض لفرط الضغط الانفجاري (وهو قاتل حتماً) يؤدي إلى تمزقات فورية في الأمعاء.</w:t>
      </w:r>
      <w:r w:rsidRPr="00023AFB">
        <w:rPr>
          <w:rFonts w:asciiTheme="minorBidi" w:hAnsiTheme="minorBidi"/>
          <w:color w:val="0A0905"/>
          <w:sz w:val="28"/>
          <w:szCs w:val="28"/>
          <w:rtl/>
        </w:rPr>
        <w:t xml:space="preserve"> </w:t>
      </w:r>
    </w:p>
    <w:p w:rsidR="001720A8" w:rsidRPr="00023AFB"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Pr="00023AFB" w:rsidRDefault="001720A8" w:rsidP="002019D8">
      <w:pPr>
        <w:autoSpaceDE w:val="0"/>
        <w:autoSpaceDN w:val="0"/>
        <w:adjustRightInd w:val="0"/>
        <w:spacing w:after="0" w:line="360" w:lineRule="auto"/>
        <w:jc w:val="both"/>
        <w:rPr>
          <w:rFonts w:asciiTheme="minorBidi" w:hAnsiTheme="minorBidi"/>
          <w:color w:val="0A0905"/>
          <w:sz w:val="28"/>
          <w:szCs w:val="28"/>
          <w:rtl/>
        </w:rPr>
      </w:pPr>
      <w:r w:rsidRPr="00023AFB">
        <w:rPr>
          <w:rFonts w:asciiTheme="minorBidi" w:hAnsiTheme="minorBidi"/>
          <w:color w:val="0A0905"/>
          <w:sz w:val="28"/>
          <w:szCs w:val="28"/>
          <w:rtl/>
        </w:rPr>
        <w:t>التعرض غير القاتل لل</w:t>
      </w:r>
      <w:r w:rsidR="002019D8">
        <w:rPr>
          <w:rFonts w:asciiTheme="minorBidi" w:hAnsiTheme="minorBidi" w:hint="cs"/>
          <w:color w:val="0A0905"/>
          <w:sz w:val="28"/>
          <w:szCs w:val="28"/>
          <w:rtl/>
        </w:rPr>
        <w:t>إ</w:t>
      </w:r>
      <w:r w:rsidRPr="00023AFB">
        <w:rPr>
          <w:rFonts w:asciiTheme="minorBidi" w:hAnsiTheme="minorBidi"/>
          <w:color w:val="0A0905"/>
          <w:sz w:val="28"/>
          <w:szCs w:val="28"/>
          <w:rtl/>
        </w:rPr>
        <w:t xml:space="preserve">نفجارقد يؤدي إلى رضوض عديدة أو أورام دموية داخل </w:t>
      </w:r>
      <w:r w:rsidRPr="00B8074A">
        <w:rPr>
          <w:rFonts w:asciiTheme="minorBidi" w:hAnsiTheme="minorBidi"/>
          <w:color w:val="0A0905"/>
          <w:sz w:val="28"/>
          <w:szCs w:val="28"/>
          <w:rtl/>
        </w:rPr>
        <w:t xml:space="preserve">الجدار، والتي قد تتطور إلى أذية </w:t>
      </w:r>
      <w:r w:rsidR="000C32F2" w:rsidRPr="00B8074A">
        <w:rPr>
          <w:rFonts w:asciiTheme="minorBidi" w:hAnsiTheme="minorBidi" w:hint="cs"/>
          <w:color w:val="0A0905"/>
          <w:sz w:val="28"/>
          <w:szCs w:val="28"/>
          <w:rtl/>
        </w:rPr>
        <w:t>ل</w:t>
      </w:r>
      <w:r w:rsidR="000C32F2" w:rsidRPr="00B8074A">
        <w:rPr>
          <w:rFonts w:asciiTheme="minorBidi" w:hAnsiTheme="minorBidi"/>
          <w:color w:val="0A0905"/>
          <w:sz w:val="28"/>
          <w:szCs w:val="28"/>
          <w:rtl/>
        </w:rPr>
        <w:t>كامل</w:t>
      </w:r>
      <w:r w:rsidRPr="00B8074A">
        <w:rPr>
          <w:rFonts w:asciiTheme="minorBidi" w:hAnsiTheme="minorBidi"/>
          <w:color w:val="0A0905"/>
          <w:sz w:val="28"/>
          <w:szCs w:val="28"/>
          <w:rtl/>
        </w:rPr>
        <w:t xml:space="preserve"> السماكة</w:t>
      </w:r>
      <w:r w:rsidRPr="00B8074A">
        <w:rPr>
          <w:rFonts w:asciiTheme="minorBidi" w:hAnsiTheme="minorBidi"/>
          <w:color w:val="0A0905"/>
          <w:sz w:val="28"/>
          <w:szCs w:val="28"/>
          <w:highlight w:val="yellow"/>
          <w:rtl/>
        </w:rPr>
        <w:t xml:space="preserve">. الأذية البدئية تطال المخاطية وما تحت المخاطية في جدار الأمعاء؛ وإن وجود أذية في المصلية هو دليل على أذية عابرة للجدار </w:t>
      </w:r>
      <w:r w:rsidR="000C32F2" w:rsidRPr="00B8074A">
        <w:rPr>
          <w:rFonts w:asciiTheme="minorBidi" w:hAnsiTheme="minorBidi" w:hint="cs"/>
          <w:color w:val="0A0905"/>
          <w:sz w:val="28"/>
          <w:szCs w:val="28"/>
          <w:highlight w:val="yellow"/>
          <w:rtl/>
        </w:rPr>
        <w:t>و</w:t>
      </w:r>
      <w:r w:rsidRPr="00B8074A">
        <w:rPr>
          <w:rFonts w:asciiTheme="minorBidi" w:hAnsiTheme="minorBidi"/>
          <w:color w:val="0A0905"/>
          <w:sz w:val="28"/>
          <w:szCs w:val="28"/>
          <w:highlight w:val="yellow"/>
          <w:rtl/>
        </w:rPr>
        <w:t>على خطورة عالية للانثقاب</w:t>
      </w:r>
      <w:r w:rsidRPr="00023AFB">
        <w:rPr>
          <w:rFonts w:asciiTheme="minorBidi" w:hAnsiTheme="minorBidi"/>
          <w:color w:val="0A0905"/>
          <w:sz w:val="28"/>
          <w:szCs w:val="28"/>
          <w:rtl/>
        </w:rPr>
        <w:t xml:space="preserve">. </w:t>
      </w:r>
      <w:r w:rsidRPr="00B8074A">
        <w:rPr>
          <w:rFonts w:asciiTheme="minorBidi" w:hAnsiTheme="minorBidi"/>
          <w:color w:val="0A0905"/>
          <w:sz w:val="28"/>
          <w:szCs w:val="28"/>
          <w:highlight w:val="yellow"/>
          <w:rtl/>
        </w:rPr>
        <w:t>ونظراً لطبيعة هذه الأذية فقد يكون هناك تأخير ليوم واحد أو يومين، ونادراً حتى 14 يوماً قبل ظهور الأعراض السريرية. والوقوع الإجمالي لانثقاب الأمعاء الدقيقة منخفض (0.1-1.2%) ولكنه يزيد  مع الكمية الانفجارية أو عندما يكون الضحايا قريبين من مركز الانفجار أو في منطقة مطوقة.</w:t>
      </w:r>
      <w:r w:rsidRPr="00023AFB">
        <w:rPr>
          <w:rFonts w:asciiTheme="minorBidi" w:hAnsiTheme="minorBidi"/>
          <w:color w:val="0A0905"/>
          <w:sz w:val="28"/>
          <w:szCs w:val="28"/>
          <w:rtl/>
        </w:rPr>
        <w:t xml:space="preserve"> أذيات </w:t>
      </w:r>
      <w:r w:rsidRPr="00B8074A">
        <w:rPr>
          <w:rFonts w:asciiTheme="minorBidi" w:hAnsiTheme="minorBidi"/>
          <w:color w:val="0A0905"/>
          <w:sz w:val="28"/>
          <w:szCs w:val="28"/>
          <w:highlight w:val="yellow"/>
          <w:rtl/>
        </w:rPr>
        <w:t>الانفجار الثانوية تنجم عن قذائف الانفجار التي تسبب أذية ثاقبة للضحية.</w:t>
      </w:r>
    </w:p>
    <w:p w:rsidR="001720A8" w:rsidRDefault="001720A8" w:rsidP="001720A8">
      <w:pPr>
        <w:autoSpaceDE w:val="0"/>
        <w:autoSpaceDN w:val="0"/>
        <w:adjustRightInd w:val="0"/>
        <w:spacing w:after="0" w:line="360" w:lineRule="auto"/>
        <w:jc w:val="both"/>
        <w:rPr>
          <w:rFonts w:asciiTheme="minorBidi" w:hAnsiTheme="minorBidi"/>
          <w:color w:val="0A0905"/>
          <w:sz w:val="28"/>
          <w:szCs w:val="28"/>
          <w:rtl/>
        </w:rPr>
      </w:pPr>
      <w:r w:rsidRPr="00023AFB">
        <w:rPr>
          <w:rFonts w:asciiTheme="minorBidi" w:hAnsiTheme="minorBidi"/>
          <w:color w:val="0A0905"/>
          <w:sz w:val="28"/>
          <w:szCs w:val="28"/>
          <w:rtl/>
        </w:rPr>
        <w:t xml:space="preserve">الأذيات الانفجار الثالثية هي نتيجة توليد "رياح الانفجار" التي تدفع بالضحية إلى أجسام صلبة مسببة أذية كليلة. </w:t>
      </w:r>
    </w:p>
    <w:p w:rsidR="001720A8" w:rsidRPr="00023AFB" w:rsidRDefault="001720A8" w:rsidP="001720A8">
      <w:pPr>
        <w:autoSpaceDE w:val="0"/>
        <w:autoSpaceDN w:val="0"/>
        <w:adjustRightInd w:val="0"/>
        <w:spacing w:after="0" w:line="360" w:lineRule="auto"/>
        <w:jc w:val="both"/>
        <w:rPr>
          <w:rFonts w:asciiTheme="minorBidi" w:hAnsiTheme="minorBidi"/>
          <w:color w:val="0A0905"/>
          <w:sz w:val="28"/>
          <w:szCs w:val="28"/>
        </w:rPr>
      </w:pPr>
      <w:r w:rsidRPr="00023AFB">
        <w:rPr>
          <w:rFonts w:asciiTheme="minorBidi" w:hAnsiTheme="minorBidi"/>
          <w:color w:val="0A0905"/>
          <w:sz w:val="28"/>
          <w:szCs w:val="28"/>
          <w:rtl/>
        </w:rPr>
        <w:t xml:space="preserve">أما الأذيات الرابعية فهي نتيجة للنار والحرارة المتولدة عن الانفجار. معظم الأذيات المشاهدة سريرياً هي نتيجة التأثيرات الثانوية والثالثية. المرضى الذين لديهم أذية نافذة للجذع أو شاملة لأكثر من أربع مناطق في الجسم هم على </w:t>
      </w:r>
      <w:r>
        <w:rPr>
          <w:rFonts w:asciiTheme="minorBidi" w:hAnsiTheme="minorBidi" w:hint="cs"/>
          <w:color w:val="0A0905"/>
          <w:sz w:val="28"/>
          <w:szCs w:val="28"/>
          <w:rtl/>
        </w:rPr>
        <w:t>خط</w:t>
      </w:r>
      <w:r w:rsidRPr="00023AFB">
        <w:rPr>
          <w:rFonts w:asciiTheme="minorBidi" w:hAnsiTheme="minorBidi"/>
          <w:color w:val="0A0905"/>
          <w:sz w:val="28"/>
          <w:szCs w:val="28"/>
          <w:rtl/>
        </w:rPr>
        <w:t>ر عال للإصابة بأذية داخل البريتوان.</w:t>
      </w:r>
      <w:r w:rsidRPr="00023AFB">
        <w:rPr>
          <w:rStyle w:val="a7"/>
          <w:rFonts w:asciiTheme="minorBidi" w:hAnsiTheme="minorBidi"/>
          <w:color w:val="0A0905"/>
          <w:sz w:val="28"/>
          <w:szCs w:val="28"/>
          <w:rtl/>
        </w:rPr>
        <w:endnoteReference w:id="40"/>
      </w:r>
      <w:r w:rsidRPr="00023AFB">
        <w:rPr>
          <w:rFonts w:asciiTheme="minorBidi" w:hAnsiTheme="minorBidi"/>
          <w:color w:val="0A0905"/>
          <w:sz w:val="28"/>
          <w:szCs w:val="28"/>
          <w:rtl/>
        </w:rPr>
        <w:t xml:space="preserve"> وبوجود العلامات البريتوانية فإن من السهل اتخاذ قرار بإجراء الجراحة. ولأن الانثقاب المعوي قد يكون متأخراً فيجب أن تكون المراقبة دقيقة جداً حتى ولو كانت نتائج الفحوصات الشعاعية البدئية أو الغسالة البريتوانية التشخيصية سلبية.</w:t>
      </w:r>
    </w:p>
    <w:p w:rsidR="001720A8" w:rsidRPr="00273E1E" w:rsidRDefault="001720A8" w:rsidP="001720A8">
      <w:pPr>
        <w:pStyle w:val="1"/>
        <w:bidi/>
        <w:rPr>
          <w:sz w:val="40"/>
          <w:szCs w:val="40"/>
          <w:rtl/>
          <w:lang w:bidi="ar-SY"/>
        </w:rPr>
      </w:pPr>
      <w:r w:rsidRPr="00273E1E">
        <w:rPr>
          <w:rFonts w:hint="cs"/>
          <w:sz w:val="40"/>
          <w:szCs w:val="40"/>
          <w:rtl/>
          <w:lang w:bidi="ar-SY"/>
        </w:rPr>
        <w:t>التشخيص</w:t>
      </w:r>
    </w:p>
    <w:p w:rsidR="001720A8" w:rsidRDefault="001720A8" w:rsidP="000C32F2">
      <w:pPr>
        <w:spacing w:line="360" w:lineRule="auto"/>
        <w:jc w:val="both"/>
        <w:rPr>
          <w:rFonts w:asciiTheme="minorBidi" w:hAnsiTheme="minorBidi"/>
          <w:sz w:val="28"/>
          <w:szCs w:val="28"/>
          <w:rtl/>
          <w:lang w:bidi="ar-SY"/>
        </w:rPr>
      </w:pPr>
      <w:r w:rsidRPr="003A4FA9">
        <w:rPr>
          <w:rFonts w:asciiTheme="minorBidi" w:hAnsiTheme="minorBidi"/>
          <w:sz w:val="28"/>
          <w:szCs w:val="28"/>
          <w:rtl/>
        </w:rPr>
        <w:t xml:space="preserve">يمكن للقصة الدقيقة حول الحادث الرضحي أن تساعد في توقع وجود أذيات داخل البطن. ففي </w:t>
      </w:r>
      <w:r w:rsidR="000C32F2">
        <w:rPr>
          <w:rFonts w:asciiTheme="minorBidi" w:hAnsiTheme="minorBidi" w:hint="cs"/>
          <w:sz w:val="28"/>
          <w:szCs w:val="28"/>
          <w:rtl/>
        </w:rPr>
        <w:t xml:space="preserve">حالة </w:t>
      </w:r>
      <w:r w:rsidR="000C32F2">
        <w:rPr>
          <w:rFonts w:asciiTheme="minorBidi" w:hAnsiTheme="minorBidi"/>
          <w:sz w:val="28"/>
          <w:szCs w:val="28"/>
          <w:rtl/>
        </w:rPr>
        <w:t>الإصاب</w:t>
      </w:r>
      <w:r w:rsidR="000C32F2">
        <w:rPr>
          <w:rFonts w:asciiTheme="minorBidi" w:hAnsiTheme="minorBidi" w:hint="cs"/>
          <w:sz w:val="28"/>
          <w:szCs w:val="28"/>
          <w:rtl/>
        </w:rPr>
        <w:t>ة</w:t>
      </w:r>
      <w:r w:rsidRPr="003A4FA9">
        <w:rPr>
          <w:rFonts w:asciiTheme="minorBidi" w:hAnsiTheme="minorBidi"/>
          <w:sz w:val="28"/>
          <w:szCs w:val="28"/>
          <w:rtl/>
        </w:rPr>
        <w:t xml:space="preserve"> بالسكاكين في الناحية الصدرية البطنية يكون </w:t>
      </w:r>
      <w:r w:rsidR="000C32F2">
        <w:rPr>
          <w:rFonts w:asciiTheme="minorBidi" w:hAnsiTheme="minorBidi" w:hint="cs"/>
          <w:sz w:val="28"/>
          <w:szCs w:val="28"/>
          <w:rtl/>
        </w:rPr>
        <w:t xml:space="preserve">هناك </w:t>
      </w:r>
      <w:r w:rsidRPr="003A4FA9">
        <w:rPr>
          <w:rFonts w:asciiTheme="minorBidi" w:hAnsiTheme="minorBidi"/>
          <w:sz w:val="28"/>
          <w:szCs w:val="28"/>
          <w:rtl/>
        </w:rPr>
        <w:t>قلق حول وجود أذيات حجابية أو معدية بشكل رئيسي.</w:t>
      </w:r>
      <w:r w:rsidRPr="003A4FA9">
        <w:rPr>
          <w:rFonts w:asciiTheme="minorBidi" w:hAnsiTheme="minorBidi"/>
          <w:sz w:val="28"/>
          <w:szCs w:val="28"/>
          <w:rtl/>
          <w:lang w:bidi="ar-SY"/>
        </w:rPr>
        <w:t xml:space="preserve"> الأمعاء الدقيقة هي على خطورة عالية للانثقاب الذي يتلو ظاهرياً أية أذية نافذة تطال البريتوان.</w:t>
      </w:r>
      <w:r w:rsidRPr="00950F6F">
        <w:rPr>
          <w:rFonts w:hint="cs"/>
          <w:sz w:val="28"/>
          <w:szCs w:val="28"/>
          <w:rtl/>
          <w:lang w:bidi="ar-SY"/>
        </w:rPr>
        <w:t xml:space="preserve"> </w:t>
      </w:r>
      <w:r w:rsidRPr="00B8074A">
        <w:rPr>
          <w:rFonts w:hint="cs"/>
          <w:sz w:val="28"/>
          <w:szCs w:val="28"/>
          <w:highlight w:val="yellow"/>
          <w:rtl/>
          <w:lang w:bidi="ar-SY"/>
        </w:rPr>
        <w:t xml:space="preserve">تبارز احد المحتويات البطنية  بعد طعنة في البطن يترافق مع أذية هامة لعضو </w:t>
      </w:r>
      <w:r w:rsidRPr="00B8074A">
        <w:rPr>
          <w:rFonts w:asciiTheme="minorBidi" w:hAnsiTheme="minorBidi"/>
          <w:sz w:val="28"/>
          <w:szCs w:val="28"/>
          <w:highlight w:val="yellow"/>
          <w:rtl/>
          <w:lang w:bidi="ar-SY"/>
        </w:rPr>
        <w:t xml:space="preserve">داخل البطن عند 75% من المرضى حتى بدون علامات سريرية واضحة </w:t>
      </w:r>
      <w:r w:rsidRPr="00B8074A">
        <w:rPr>
          <w:rFonts w:asciiTheme="minorBidi" w:hAnsiTheme="minorBidi"/>
          <w:sz w:val="28"/>
          <w:szCs w:val="28"/>
          <w:rtl/>
          <w:lang w:bidi="ar-SY"/>
        </w:rPr>
        <w:t>تتطلب فتح البطن</w:t>
      </w:r>
      <w:r w:rsidRPr="003A4FA9">
        <w:rPr>
          <w:rFonts w:asciiTheme="minorBidi" w:hAnsiTheme="minorBidi"/>
          <w:sz w:val="28"/>
          <w:szCs w:val="28"/>
          <w:rtl/>
          <w:lang w:bidi="ar-SY"/>
        </w:rPr>
        <w:t>.</w:t>
      </w:r>
      <w:r w:rsidRPr="003A4FA9">
        <w:rPr>
          <w:rStyle w:val="a7"/>
          <w:rFonts w:asciiTheme="minorBidi" w:hAnsiTheme="minorBidi"/>
          <w:sz w:val="28"/>
          <w:szCs w:val="28"/>
          <w:rtl/>
        </w:rPr>
        <w:endnoteReference w:id="41"/>
      </w:r>
      <w:r w:rsidRPr="003A4FA9">
        <w:rPr>
          <w:rFonts w:asciiTheme="minorBidi" w:hAnsiTheme="minorBidi"/>
          <w:sz w:val="28"/>
          <w:szCs w:val="28"/>
          <w:rtl/>
          <w:lang w:bidi="ar-SY"/>
        </w:rPr>
        <w:t xml:space="preserve"> </w:t>
      </w:r>
    </w:p>
    <w:p w:rsidR="001720A8" w:rsidRPr="003A4FA9" w:rsidRDefault="001720A8" w:rsidP="001720A8">
      <w:pPr>
        <w:spacing w:line="360" w:lineRule="auto"/>
        <w:jc w:val="both"/>
        <w:rPr>
          <w:rFonts w:asciiTheme="minorBidi" w:hAnsiTheme="minorBidi"/>
          <w:sz w:val="28"/>
          <w:szCs w:val="28"/>
          <w:rtl/>
        </w:rPr>
      </w:pPr>
      <w:r w:rsidRPr="003A4FA9">
        <w:rPr>
          <w:rFonts w:asciiTheme="minorBidi" w:hAnsiTheme="minorBidi"/>
          <w:sz w:val="28"/>
          <w:szCs w:val="28"/>
          <w:rtl/>
          <w:lang w:bidi="ar-SY"/>
        </w:rPr>
        <w:lastRenderedPageBreak/>
        <w:t xml:space="preserve">هناك نماذح محددة للأذية البطنية الكليلة يجب أن تنبه الطبيب إلى احتمال وجود انثقابات في المعدة أو في الأمعاء الدقيقة، ولذلك فإن العتبة المنخفضة لفتح البطن </w:t>
      </w:r>
      <w:r>
        <w:rPr>
          <w:rFonts w:asciiTheme="minorBidi" w:hAnsiTheme="minorBidi" w:hint="cs"/>
          <w:sz w:val="28"/>
          <w:szCs w:val="28"/>
          <w:rtl/>
          <w:lang w:bidi="ar-SY"/>
        </w:rPr>
        <w:t xml:space="preserve">غير </w:t>
      </w:r>
      <w:r w:rsidRPr="003A4FA9">
        <w:rPr>
          <w:rFonts w:asciiTheme="minorBidi" w:hAnsiTheme="minorBidi"/>
          <w:sz w:val="28"/>
          <w:szCs w:val="28"/>
          <w:rtl/>
          <w:lang w:bidi="ar-SY"/>
        </w:rPr>
        <w:t xml:space="preserve">ملائمة لهذا الوضع. تتضمن هذه النماذج استخدام حزام الأمان، وأذية المقود، والضربات على البطن كضربة الحصان أو حيوان كبير آخر. كما تم الإبلاغ عن حدوث انثقابات معدية بسبب تطبيق غير ملائم لمناورة </w:t>
      </w:r>
      <w:r w:rsidRPr="003436EF">
        <w:rPr>
          <w:rFonts w:asciiTheme="minorBidi" w:hAnsiTheme="minorBidi"/>
          <w:color w:val="0A0905"/>
          <w:sz w:val="28"/>
          <w:szCs w:val="28"/>
        </w:rPr>
        <w:t>Heimlich</w:t>
      </w:r>
      <w:r w:rsidRPr="003A4FA9">
        <w:rPr>
          <w:rFonts w:asciiTheme="minorBidi" w:hAnsiTheme="minorBidi"/>
          <w:sz w:val="28"/>
          <w:szCs w:val="28"/>
          <w:rtl/>
        </w:rPr>
        <w:t>.</w:t>
      </w:r>
      <w:r w:rsidRPr="003A4FA9">
        <w:rPr>
          <w:rStyle w:val="a7"/>
          <w:rFonts w:asciiTheme="minorBidi" w:hAnsiTheme="minorBidi"/>
          <w:sz w:val="28"/>
          <w:szCs w:val="28"/>
          <w:rtl/>
        </w:rPr>
        <w:endnoteReference w:id="42"/>
      </w:r>
      <w:r w:rsidRPr="003A4FA9">
        <w:rPr>
          <w:rFonts w:asciiTheme="minorBidi" w:hAnsiTheme="minorBidi"/>
          <w:sz w:val="28"/>
          <w:szCs w:val="28"/>
          <w:rtl/>
        </w:rPr>
        <w:t xml:space="preserve"> </w:t>
      </w:r>
    </w:p>
    <w:p w:rsidR="001720A8" w:rsidRPr="003A4FA9" w:rsidRDefault="001720A8" w:rsidP="001720A8">
      <w:pPr>
        <w:spacing w:line="360" w:lineRule="auto"/>
        <w:jc w:val="both"/>
        <w:rPr>
          <w:rFonts w:asciiTheme="minorBidi" w:hAnsiTheme="minorBidi"/>
          <w:sz w:val="28"/>
          <w:szCs w:val="28"/>
          <w:rtl/>
          <w:lang w:bidi="ar-SY"/>
        </w:rPr>
      </w:pPr>
      <w:r w:rsidRPr="003A4FA9">
        <w:rPr>
          <w:rFonts w:asciiTheme="minorBidi" w:hAnsiTheme="minorBidi"/>
          <w:sz w:val="28"/>
          <w:szCs w:val="28"/>
          <w:rtl/>
        </w:rPr>
        <w:t xml:space="preserve">إن حدوث أذية الأمعاء الدقيقة عند المرضى الذين شخصت لديهم أذيات أعضاء صلبة بواسطة الـ </w:t>
      </w:r>
      <w:r w:rsidRPr="003A4FA9">
        <w:rPr>
          <w:rFonts w:asciiTheme="minorBidi" w:hAnsiTheme="minorBidi"/>
          <w:sz w:val="28"/>
          <w:szCs w:val="28"/>
        </w:rPr>
        <w:t>CT</w:t>
      </w:r>
      <w:r w:rsidRPr="003A4FA9">
        <w:rPr>
          <w:rFonts w:asciiTheme="minorBidi" w:hAnsiTheme="minorBidi"/>
          <w:sz w:val="28"/>
          <w:szCs w:val="28"/>
          <w:rtl/>
          <w:lang w:bidi="ar-SY"/>
        </w:rPr>
        <w:t xml:space="preserve"> هو أمر غير ثابت. وجدت </w:t>
      </w:r>
      <w:r w:rsidRPr="003A4FA9">
        <w:rPr>
          <w:rFonts w:asciiTheme="minorBidi" w:hAnsiTheme="minorBidi"/>
          <w:color w:val="0A0905"/>
          <w:sz w:val="28"/>
          <w:szCs w:val="28"/>
        </w:rPr>
        <w:t>Nance</w:t>
      </w:r>
      <w:r w:rsidRPr="003A4FA9">
        <w:rPr>
          <w:rFonts w:asciiTheme="minorBidi" w:hAnsiTheme="minorBidi"/>
          <w:sz w:val="28"/>
          <w:szCs w:val="28"/>
          <w:rtl/>
        </w:rPr>
        <w:t xml:space="preserve"> ورفاقها في مراجعة لـ 3089 مريض لديهم أذية أعضاء صلبة من مؤسسة أنظمة الرضح في بنسيلفانيا 296 مريضاً كان لديهم أذية حشا أجوف </w:t>
      </w:r>
      <w:r w:rsidRPr="003A4FA9">
        <w:rPr>
          <w:rFonts w:asciiTheme="minorBidi" w:hAnsiTheme="minorBidi"/>
          <w:color w:val="0A0905"/>
          <w:sz w:val="28"/>
          <w:szCs w:val="28"/>
        </w:rPr>
        <w:t>(9.6%)</w:t>
      </w:r>
      <w:r w:rsidRPr="003A4FA9">
        <w:rPr>
          <w:rFonts w:asciiTheme="minorBidi" w:hAnsiTheme="minorBidi"/>
          <w:sz w:val="28"/>
          <w:szCs w:val="28"/>
          <w:rtl/>
        </w:rPr>
        <w:t>.</w:t>
      </w:r>
      <w:r w:rsidRPr="003A4FA9">
        <w:rPr>
          <w:rStyle w:val="a7"/>
          <w:rFonts w:asciiTheme="minorBidi" w:hAnsiTheme="minorBidi"/>
          <w:sz w:val="28"/>
          <w:szCs w:val="28"/>
          <w:rtl/>
        </w:rPr>
        <w:endnoteReference w:id="43"/>
      </w:r>
      <w:r w:rsidRPr="003A4FA9">
        <w:rPr>
          <w:rFonts w:asciiTheme="minorBidi" w:hAnsiTheme="minorBidi"/>
          <w:sz w:val="28"/>
          <w:szCs w:val="28"/>
          <w:rtl/>
        </w:rPr>
        <w:t xml:space="preserve"> إن تكرار حدوث أذية الأحشاء ال</w:t>
      </w:r>
      <w:r>
        <w:rPr>
          <w:rFonts w:asciiTheme="minorBidi" w:hAnsiTheme="minorBidi" w:hint="cs"/>
          <w:sz w:val="28"/>
          <w:szCs w:val="28"/>
          <w:rtl/>
        </w:rPr>
        <w:t>مجوفة</w:t>
      </w:r>
      <w:r w:rsidRPr="003A4FA9">
        <w:rPr>
          <w:rFonts w:asciiTheme="minorBidi" w:hAnsiTheme="minorBidi"/>
          <w:sz w:val="28"/>
          <w:szCs w:val="28"/>
          <w:rtl/>
        </w:rPr>
        <w:t xml:space="preserve"> يزيد مع عدد الأعضاء المتأذية: 7.3% لد</w:t>
      </w:r>
      <w:r w:rsidR="00B8074A">
        <w:rPr>
          <w:rFonts w:asciiTheme="minorBidi" w:hAnsiTheme="minorBidi"/>
          <w:sz w:val="28"/>
          <w:szCs w:val="28"/>
          <w:rtl/>
        </w:rPr>
        <w:t>يهم أذية عضو صلب، 15.4% لديهم أ</w:t>
      </w:r>
      <w:r w:rsidR="00B8074A">
        <w:rPr>
          <w:rFonts w:asciiTheme="minorBidi" w:hAnsiTheme="minorBidi" w:hint="cs"/>
          <w:sz w:val="28"/>
          <w:szCs w:val="28"/>
          <w:rtl/>
        </w:rPr>
        <w:t>ذ</w:t>
      </w:r>
      <w:r w:rsidRPr="003A4FA9">
        <w:rPr>
          <w:rFonts w:asciiTheme="minorBidi" w:hAnsiTheme="minorBidi"/>
          <w:sz w:val="28"/>
          <w:szCs w:val="28"/>
          <w:rtl/>
        </w:rPr>
        <w:t xml:space="preserve">ية عضوين صلبين، و 34.4% لديهم أذية ثلاثة أعضاء صلبة. ولاحقاً، قام </w:t>
      </w:r>
      <w:r w:rsidR="003436EF">
        <w:rPr>
          <w:rFonts w:asciiTheme="minorBidi" w:hAnsiTheme="minorBidi"/>
          <w:color w:val="0A0905"/>
          <w:sz w:val="28"/>
          <w:szCs w:val="28"/>
        </w:rPr>
        <w:t xml:space="preserve"> </w:t>
      </w:r>
      <w:r w:rsidRPr="003A4FA9">
        <w:rPr>
          <w:rFonts w:asciiTheme="minorBidi" w:hAnsiTheme="minorBidi"/>
          <w:color w:val="0A0905"/>
          <w:sz w:val="28"/>
          <w:szCs w:val="28"/>
        </w:rPr>
        <w:t xml:space="preserve">Miller </w:t>
      </w:r>
      <w:r w:rsidRPr="003A4FA9">
        <w:rPr>
          <w:rFonts w:asciiTheme="minorBidi" w:hAnsiTheme="minorBidi"/>
          <w:sz w:val="28"/>
          <w:szCs w:val="28"/>
          <w:rtl/>
        </w:rPr>
        <w:t xml:space="preserve">بمراجعة تجربة </w:t>
      </w:r>
      <w:r w:rsidRPr="003A4FA9">
        <w:rPr>
          <w:rFonts w:asciiTheme="minorBidi" w:hAnsiTheme="minorBidi"/>
          <w:color w:val="0A0905"/>
          <w:sz w:val="28"/>
          <w:szCs w:val="28"/>
        </w:rPr>
        <w:t>Memphis</w:t>
      </w:r>
      <w:r w:rsidRPr="003A4FA9">
        <w:rPr>
          <w:rFonts w:asciiTheme="minorBidi" w:hAnsiTheme="minorBidi"/>
          <w:color w:val="0A0905"/>
          <w:sz w:val="28"/>
          <w:szCs w:val="28"/>
          <w:rtl/>
        </w:rPr>
        <w:t xml:space="preserve"> </w:t>
      </w:r>
      <w:r w:rsidRPr="003A4FA9">
        <w:rPr>
          <w:rFonts w:asciiTheme="minorBidi" w:hAnsiTheme="minorBidi"/>
          <w:sz w:val="28"/>
          <w:szCs w:val="28"/>
          <w:rtl/>
        </w:rPr>
        <w:t>بتدبير غير جراحي لـ 803 مريضاً مستقراً من الناحية الدورانية ولديهم أذيات كليلة في الكبد أو الطحال.</w:t>
      </w:r>
      <w:r w:rsidRPr="003A4FA9">
        <w:rPr>
          <w:rStyle w:val="a7"/>
          <w:rFonts w:asciiTheme="minorBidi" w:hAnsiTheme="minorBidi"/>
          <w:sz w:val="28"/>
          <w:szCs w:val="28"/>
          <w:rtl/>
        </w:rPr>
        <w:endnoteReference w:id="44"/>
      </w:r>
      <w:r w:rsidRPr="003A4FA9">
        <w:rPr>
          <w:rFonts w:asciiTheme="minorBidi" w:hAnsiTheme="minorBidi"/>
          <w:sz w:val="28"/>
          <w:szCs w:val="28"/>
          <w:rtl/>
        </w:rPr>
        <w:t xml:space="preserve"> وإجمالاً، كان وقوع الأذية داخل البطن المرافقة أعلى عند مرضى الأذية الكبدية (5%) بالمقاربة مع مرضى الأذية الطحالية المعزولة (1.7%). اكتشفت أذية معوية عند 11% من المرضى الذين لديهم أذية كبدية، ولم تشاهد عند أي مريض لديه أذية طحالية معزولة. ويعتقد أن القوة الكليلة القادرة على إحداث أذيات في الكبد أو أعضاء صلبة متعددة تعرض الأمعاء الدقيقة لخطورة زائدة للانثقاب ويجب أن تثير شكاً سريرياً بوجود أذية معوية. إن المرضى الذين لديهم أذيات معدية نافذة يتظاهرون عادة بعلامات بريتتوانية هامة بسبب التخريش البريتواني الناجم عن تسرب محتويات المعدة الحامضية إلى البريتوان. إن الرشافة الأنفية المعدية المدماة أو الهواء الحر في صورة الصدر البسيطة بوضعية الوقوف قد تشير إلى أذية معدية ولكنها ليست حساسة وليست نوعية لها. </w:t>
      </w:r>
      <w:r w:rsidRPr="00E64A5B">
        <w:rPr>
          <w:rFonts w:asciiTheme="minorBidi" w:hAnsiTheme="minorBidi"/>
          <w:sz w:val="28"/>
          <w:szCs w:val="28"/>
          <w:highlight w:val="yellow"/>
          <w:rtl/>
        </w:rPr>
        <w:t>وعند المرضى الذين لديهم أذية بريتوانية نافذة، فإن الموجودات السريرية التالية للرضح النافذ</w:t>
      </w:r>
      <w:r w:rsidRPr="00E64A5B">
        <w:rPr>
          <w:rFonts w:asciiTheme="minorBidi" w:hAnsiTheme="minorBidi"/>
          <w:sz w:val="28"/>
          <w:szCs w:val="28"/>
          <w:highlight w:val="yellow"/>
          <w:rtl/>
          <w:lang w:bidi="ar-SY"/>
        </w:rPr>
        <w:t xml:space="preserve"> في الأمعاء الدقيقة قد تكون أصغرية في البداية، وهذا بسبب أن محتويات لمعة الأمعاء الدقيقة معتدلة الـ </w:t>
      </w:r>
      <w:r w:rsidRPr="00E64A5B">
        <w:rPr>
          <w:rFonts w:asciiTheme="minorBidi" w:hAnsiTheme="minorBidi"/>
          <w:sz w:val="28"/>
          <w:szCs w:val="28"/>
          <w:highlight w:val="yellow"/>
          <w:lang w:bidi="ar-SY"/>
        </w:rPr>
        <w:t>pH</w:t>
      </w:r>
      <w:r w:rsidRPr="00E64A5B">
        <w:rPr>
          <w:rFonts w:asciiTheme="minorBidi" w:hAnsiTheme="minorBidi"/>
          <w:sz w:val="28"/>
          <w:szCs w:val="28"/>
          <w:highlight w:val="yellow"/>
          <w:rtl/>
          <w:lang w:bidi="ar-SY"/>
        </w:rPr>
        <w:t xml:space="preserve"> وهي عقيمة نسبياً. الانسكاب المعوي قد يكون أيضاً صغيراً نسبياً، مما يحد من الاستجابة الالتهابية البدئية.</w:t>
      </w:r>
      <w:r w:rsidRPr="003A4FA9">
        <w:rPr>
          <w:rFonts w:asciiTheme="minorBidi" w:hAnsiTheme="minorBidi"/>
          <w:sz w:val="28"/>
          <w:szCs w:val="28"/>
          <w:rtl/>
          <w:lang w:bidi="ar-SY"/>
        </w:rPr>
        <w:t xml:space="preserve"> </w:t>
      </w:r>
    </w:p>
    <w:p w:rsidR="001720A8" w:rsidRDefault="001720A8" w:rsidP="001720A8">
      <w:pPr>
        <w:spacing w:line="360" w:lineRule="auto"/>
        <w:jc w:val="both"/>
        <w:rPr>
          <w:rFonts w:asciiTheme="minorBidi" w:hAnsiTheme="minorBidi"/>
          <w:sz w:val="28"/>
          <w:szCs w:val="28"/>
          <w:rtl/>
          <w:lang w:bidi="ar-SY"/>
        </w:rPr>
      </w:pPr>
      <w:r w:rsidRPr="003A4FA9">
        <w:rPr>
          <w:rFonts w:asciiTheme="minorBidi" w:hAnsiTheme="minorBidi"/>
          <w:sz w:val="28"/>
          <w:szCs w:val="28"/>
          <w:rtl/>
          <w:lang w:bidi="ar-SY"/>
        </w:rPr>
        <w:t xml:space="preserve">في دراسة </w:t>
      </w:r>
      <w:r w:rsidRPr="003A4FA9">
        <w:rPr>
          <w:rFonts w:asciiTheme="minorBidi" w:hAnsiTheme="minorBidi"/>
          <w:sz w:val="28"/>
          <w:szCs w:val="28"/>
          <w:lang w:bidi="ar-SY"/>
        </w:rPr>
        <w:t>EAST</w:t>
      </w:r>
      <w:r w:rsidRPr="003A4FA9">
        <w:rPr>
          <w:rFonts w:asciiTheme="minorBidi" w:hAnsiTheme="minorBidi"/>
          <w:sz w:val="28"/>
          <w:szCs w:val="28"/>
          <w:rtl/>
          <w:lang w:bidi="ar-SY"/>
        </w:rPr>
        <w:t xml:space="preserve"> التجريبية متعددة المراكز لأذية الأمعاء الدقيقة الكليلة كان 1.2% من أصل 227,972 مريض رضح كليل لديهم أذية حشا أجوف،</w:t>
      </w:r>
      <w:r w:rsidRPr="003A4FA9">
        <w:rPr>
          <w:rStyle w:val="a7"/>
          <w:rFonts w:asciiTheme="minorBidi" w:hAnsiTheme="minorBidi"/>
          <w:sz w:val="28"/>
          <w:szCs w:val="28"/>
          <w:rtl/>
        </w:rPr>
        <w:endnoteReference w:id="45"/>
      </w:r>
      <w:r w:rsidRPr="003A4FA9">
        <w:rPr>
          <w:rFonts w:asciiTheme="minorBidi" w:hAnsiTheme="minorBidi"/>
          <w:sz w:val="28"/>
          <w:szCs w:val="28"/>
          <w:rtl/>
          <w:lang w:bidi="ar-SY"/>
        </w:rPr>
        <w:t xml:space="preserve"> وكان وقوع أذية الحشا الأجوف 3.1% عند المرضى الذين يخضعون لإجراءات تشخيصية من أجل أذية بطنية كليلة محتملة. وتحديداً كان </w:t>
      </w:r>
      <w:r w:rsidRPr="003A4FA9">
        <w:rPr>
          <w:rFonts w:asciiTheme="minorBidi" w:hAnsiTheme="minorBidi"/>
          <w:sz w:val="28"/>
          <w:szCs w:val="28"/>
          <w:rtl/>
          <w:lang w:bidi="ar-SY"/>
        </w:rPr>
        <w:lastRenderedPageBreak/>
        <w:t xml:space="preserve">72.5% من المرضى المصابين بأذية معوية لديهم مضض بطني؛ إلا أن 33.5% فقط كان لديهم علامات بريتوانية. وبالرغم من ذلك فإن فحصاً فيزيائياً دقيقاً من قبل جراح متخصص قد يكشف انثقاباً معوياً محتملاً. وعند وجود علامة حزام الأمان على جدار البطن فإن المضض أو الدفاع في منطقة بعيدة عن حزام الأمان يجب أن ترفع الشك باحتمال وجود أذيات انثقابية في الأمعاء الدقيقة. يتم التعرف على الانثقابات في المعدة والأمعاء الدقيقة من خلال علامات التخريش البريتواني: المضض مع الدفاع والارتداد. </w:t>
      </w:r>
    </w:p>
    <w:p w:rsidR="001720A8" w:rsidRPr="003A4FA9" w:rsidRDefault="001720A8" w:rsidP="001720A8">
      <w:pPr>
        <w:spacing w:line="360" w:lineRule="auto"/>
        <w:jc w:val="both"/>
        <w:rPr>
          <w:rFonts w:asciiTheme="minorBidi" w:hAnsiTheme="minorBidi"/>
          <w:color w:val="0A0905"/>
          <w:sz w:val="28"/>
          <w:szCs w:val="28"/>
        </w:rPr>
      </w:pPr>
      <w:r w:rsidRPr="00E64A5B">
        <w:rPr>
          <w:rFonts w:asciiTheme="minorBidi" w:hAnsiTheme="minorBidi"/>
          <w:sz w:val="28"/>
          <w:szCs w:val="28"/>
          <w:highlight w:val="yellow"/>
          <w:rtl/>
          <w:lang w:bidi="ar-SY"/>
        </w:rPr>
        <w:t>إن حساسية الفحص السريري لتمييز المرضى الذين هم بحاجة للجراحة تتجاوز 95% من جروح الطعنات وجروح الطلقات النارية.</w:t>
      </w:r>
      <w:r w:rsidRPr="003A4FA9">
        <w:rPr>
          <w:rFonts w:asciiTheme="minorBidi" w:hAnsiTheme="minorBidi"/>
          <w:sz w:val="28"/>
          <w:szCs w:val="28"/>
          <w:rtl/>
          <w:lang w:bidi="ar-SY"/>
        </w:rPr>
        <w:t xml:space="preserve"> وقد أظهرت دراسات أخرى أن الفحص السريري للبطن غير موثوق في 50% تقريباً من مرضى الرضح البطني الكليل.</w:t>
      </w:r>
      <w:r w:rsidRPr="003A4FA9">
        <w:rPr>
          <w:rStyle w:val="a7"/>
          <w:rFonts w:asciiTheme="minorBidi" w:hAnsiTheme="minorBidi"/>
          <w:sz w:val="28"/>
          <w:szCs w:val="28"/>
          <w:rtl/>
        </w:rPr>
        <w:endnoteReference w:id="46"/>
      </w:r>
      <w:r w:rsidRPr="003A4FA9">
        <w:rPr>
          <w:rFonts w:asciiTheme="minorBidi" w:hAnsiTheme="minorBidi"/>
          <w:sz w:val="28"/>
          <w:szCs w:val="28"/>
          <w:vertAlign w:val="superscript"/>
          <w:rtl/>
          <w:lang w:bidi="ar-SY"/>
        </w:rPr>
        <w:t>،</w:t>
      </w:r>
      <w:r w:rsidRPr="003A4FA9">
        <w:rPr>
          <w:rStyle w:val="a7"/>
          <w:rFonts w:asciiTheme="minorBidi" w:hAnsiTheme="minorBidi"/>
          <w:sz w:val="28"/>
          <w:szCs w:val="28"/>
          <w:rtl/>
        </w:rPr>
        <w:endnoteReference w:id="47"/>
      </w:r>
      <w:r w:rsidRPr="003A4FA9">
        <w:rPr>
          <w:rFonts w:asciiTheme="minorBidi" w:hAnsiTheme="minorBidi"/>
          <w:sz w:val="28"/>
          <w:szCs w:val="28"/>
          <w:rtl/>
          <w:lang w:bidi="ar-SY"/>
        </w:rPr>
        <w:t xml:space="preserve"> </w:t>
      </w:r>
      <w:r w:rsidRPr="00E64A5B">
        <w:rPr>
          <w:rFonts w:asciiTheme="minorBidi" w:hAnsiTheme="minorBidi"/>
          <w:sz w:val="28"/>
          <w:szCs w:val="28"/>
          <w:highlight w:val="yellow"/>
          <w:rtl/>
          <w:lang w:bidi="ar-SY"/>
        </w:rPr>
        <w:t xml:space="preserve">وتتضمن القيود الهامة أن </w:t>
      </w:r>
      <w:r w:rsidR="00E64A5B" w:rsidRPr="00E64A5B">
        <w:rPr>
          <w:rFonts w:asciiTheme="minorBidi" w:hAnsiTheme="minorBidi" w:hint="cs"/>
          <w:sz w:val="28"/>
          <w:szCs w:val="28"/>
          <w:highlight w:val="yellow"/>
          <w:rtl/>
          <w:lang w:bidi="ar-SY"/>
        </w:rPr>
        <w:t xml:space="preserve">لا </w:t>
      </w:r>
      <w:r w:rsidRPr="00E64A5B">
        <w:rPr>
          <w:rFonts w:asciiTheme="minorBidi" w:hAnsiTheme="minorBidi"/>
          <w:sz w:val="28"/>
          <w:szCs w:val="28"/>
          <w:highlight w:val="yellow"/>
          <w:rtl/>
          <w:lang w:bidi="ar-SY"/>
        </w:rPr>
        <w:t>يكون لدى المريض أذية في الرأس وتأثر مستوى الوعي، والانسمام بسبب الأدوية أو الكحول، وأذية الحبل الشوكي.</w:t>
      </w:r>
      <w:r w:rsidRPr="003A4FA9">
        <w:rPr>
          <w:rFonts w:asciiTheme="minorBidi" w:hAnsiTheme="minorBidi"/>
          <w:sz w:val="28"/>
          <w:szCs w:val="28"/>
          <w:rtl/>
          <w:lang w:bidi="ar-SY"/>
        </w:rPr>
        <w:t xml:space="preserve"> إن التأثير غير الثابت لتدمي البريتوان بسبب الأذيات المرافقة للأعضاء الصلبة ووجود أذيات مفرّقة (مثل كسر الحوض) عند مرضى الأذيات المتعددة قد يحد أيضاً من الموثوقية السريرية للموجودات في الفحص الفيزيائي.</w:t>
      </w: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rPr>
      </w:pPr>
      <w:r w:rsidRPr="003A4FA9">
        <w:rPr>
          <w:rFonts w:asciiTheme="minorBidi" w:hAnsiTheme="minorBidi"/>
          <w:sz w:val="28"/>
          <w:szCs w:val="28"/>
          <w:rtl/>
        </w:rPr>
        <w:t xml:space="preserve">إن الدراسات المخبرية التي تتضمن الهيماتوكريت والكريات البيضاء وأميلاز المصل </w:t>
      </w:r>
      <w:r w:rsidRPr="00D72653">
        <w:rPr>
          <w:rFonts w:asciiTheme="minorBidi" w:hAnsiTheme="minorBidi"/>
          <w:sz w:val="28"/>
          <w:szCs w:val="28"/>
          <w:rtl/>
        </w:rPr>
        <w:t xml:space="preserve">غير مفيدة </w:t>
      </w:r>
      <w:r w:rsidRPr="003A4FA9">
        <w:rPr>
          <w:rFonts w:asciiTheme="minorBidi" w:hAnsiTheme="minorBidi"/>
          <w:sz w:val="28"/>
          <w:szCs w:val="28"/>
          <w:rtl/>
        </w:rPr>
        <w:t xml:space="preserve">في التقييم البدئي لمرضى أذيات المعدة والأمعاء الدقيقة. وعند المرضى الذين تم تدبيرهم بشكل غير جراحي ولديهم أذية عضو صلب أو </w:t>
      </w:r>
      <w:r w:rsidRPr="00E64A5B">
        <w:rPr>
          <w:rFonts w:asciiTheme="minorBidi" w:hAnsiTheme="minorBidi"/>
          <w:sz w:val="28"/>
          <w:szCs w:val="28"/>
          <w:highlight w:val="yellow"/>
          <w:rtl/>
        </w:rPr>
        <w:t>عند المرضى المصابين بأذيات نافذة ويخضعون لسلسلة من الفحوصات السريرية، فإن تسرع القلب أو هبوط الضغط أو كثرة الكريات البيض في الدم أو ارتفاع أميلاز المصل أو حدوث حماض استقلابي يجب أن يثير الشك بوجود أذية حشا أجوف مغفلة.</w:t>
      </w: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rPr>
      </w:pPr>
    </w:p>
    <w:p w:rsidR="001720A8" w:rsidRPr="003A4FA9" w:rsidRDefault="001720A8" w:rsidP="00436E73">
      <w:pPr>
        <w:autoSpaceDE w:val="0"/>
        <w:autoSpaceDN w:val="0"/>
        <w:adjustRightInd w:val="0"/>
        <w:spacing w:after="0" w:line="360" w:lineRule="auto"/>
        <w:jc w:val="both"/>
        <w:rPr>
          <w:rFonts w:asciiTheme="minorBidi" w:hAnsiTheme="minorBidi"/>
          <w:sz w:val="28"/>
          <w:szCs w:val="28"/>
          <w:rtl/>
        </w:rPr>
      </w:pPr>
      <w:r w:rsidRPr="003A4FA9">
        <w:rPr>
          <w:rFonts w:asciiTheme="minorBidi" w:hAnsiTheme="minorBidi"/>
          <w:sz w:val="28"/>
          <w:szCs w:val="28"/>
          <w:rtl/>
        </w:rPr>
        <w:t>العديد من الاختبارات التشخيصية قد استعملت من أجل المزيد من التقييم للبطن بعد الأذيات الكليلة والنافذة</w:t>
      </w:r>
      <w:r w:rsidR="00436E73">
        <w:rPr>
          <w:rFonts w:asciiTheme="minorBidi" w:hAnsiTheme="minorBidi" w:hint="cs"/>
          <w:sz w:val="28"/>
          <w:szCs w:val="28"/>
          <w:rtl/>
        </w:rPr>
        <w:t>.</w:t>
      </w:r>
      <w:r w:rsidRPr="003A4FA9">
        <w:rPr>
          <w:rFonts w:asciiTheme="minorBidi" w:hAnsiTheme="minorBidi"/>
          <w:sz w:val="28"/>
          <w:szCs w:val="28"/>
          <w:rtl/>
        </w:rPr>
        <w:t xml:space="preserve"> </w:t>
      </w:r>
      <w:r w:rsidR="00436E73" w:rsidRPr="00E64A5B">
        <w:rPr>
          <w:rFonts w:asciiTheme="minorBidi" w:hAnsiTheme="minorBidi" w:hint="cs"/>
          <w:sz w:val="28"/>
          <w:szCs w:val="28"/>
          <w:highlight w:val="yellow"/>
          <w:rtl/>
        </w:rPr>
        <w:t>ا</w:t>
      </w:r>
      <w:r w:rsidRPr="00E64A5B">
        <w:rPr>
          <w:rFonts w:asciiTheme="minorBidi" w:hAnsiTheme="minorBidi"/>
          <w:sz w:val="28"/>
          <w:szCs w:val="28"/>
          <w:highlight w:val="yellow"/>
          <w:rtl/>
        </w:rPr>
        <w:t>لرحض البريتواني التشخيصي حساس جداً في كشف الأذية داخل البريتوان ولكنه الآن قليل الاستعمال، والكشف الأكثر شيوعاً فيه عند وجود أذيات معوية هو الدم العياني، إلا أنه قد يكون نتيجة أذيات مرافقة لأعضاء صلبة أو للمساريقا.</w:t>
      </w: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rPr>
      </w:pPr>
    </w:p>
    <w:p w:rsidR="001720A8" w:rsidRPr="003A4FA9" w:rsidRDefault="001720A8" w:rsidP="00436E73">
      <w:pPr>
        <w:autoSpaceDE w:val="0"/>
        <w:autoSpaceDN w:val="0"/>
        <w:adjustRightInd w:val="0"/>
        <w:spacing w:after="0" w:line="360" w:lineRule="auto"/>
        <w:jc w:val="both"/>
        <w:rPr>
          <w:rFonts w:asciiTheme="minorBidi" w:hAnsiTheme="minorBidi"/>
          <w:sz w:val="28"/>
          <w:szCs w:val="28"/>
          <w:rtl/>
          <w:lang w:bidi="ar-SY"/>
        </w:rPr>
      </w:pPr>
      <w:r w:rsidRPr="00A271AC">
        <w:rPr>
          <w:rFonts w:asciiTheme="minorBidi" w:hAnsiTheme="minorBidi"/>
          <w:sz w:val="28"/>
          <w:szCs w:val="28"/>
          <w:highlight w:val="yellow"/>
          <w:rtl/>
        </w:rPr>
        <w:t xml:space="preserve">يفيد إجراء الرحض البريتواني مع كشف تعداد كريات الدم في تشخيص أذية الحشا الأجوف، إلا أن </w:t>
      </w:r>
      <w:r w:rsidRPr="00A271AC">
        <w:rPr>
          <w:rFonts w:asciiTheme="minorBidi" w:hAnsiTheme="minorBidi"/>
          <w:color w:val="0A0905"/>
          <w:sz w:val="28"/>
          <w:szCs w:val="28"/>
          <w:highlight w:val="yellow"/>
        </w:rPr>
        <w:t>Jacobs</w:t>
      </w:r>
      <w:r w:rsidRPr="00A271AC">
        <w:rPr>
          <w:rFonts w:asciiTheme="minorBidi" w:hAnsiTheme="minorBidi"/>
          <w:sz w:val="28"/>
          <w:szCs w:val="28"/>
          <w:highlight w:val="yellow"/>
          <w:rtl/>
        </w:rPr>
        <w:t xml:space="preserve"> ورفاقه وجدوا أن تعداد الكريات البيض في الرحض أكثر من 500/ملم</w:t>
      </w:r>
      <w:r w:rsidRPr="00A271AC">
        <w:rPr>
          <w:rFonts w:asciiTheme="minorBidi" w:hAnsiTheme="minorBidi"/>
          <w:sz w:val="28"/>
          <w:szCs w:val="28"/>
          <w:highlight w:val="yellow"/>
          <w:vertAlign w:val="superscript"/>
          <w:rtl/>
        </w:rPr>
        <w:t>3</w:t>
      </w:r>
      <w:r w:rsidRPr="00A271AC">
        <w:rPr>
          <w:rFonts w:asciiTheme="minorBidi" w:hAnsiTheme="minorBidi"/>
          <w:sz w:val="28"/>
          <w:szCs w:val="28"/>
          <w:highlight w:val="yellow"/>
          <w:rtl/>
        </w:rPr>
        <w:t xml:space="preserve"> كمعيار إيجابي </w:t>
      </w:r>
      <w:r w:rsidRPr="00A271AC">
        <w:rPr>
          <w:rFonts w:asciiTheme="minorBidi" w:hAnsiTheme="minorBidi"/>
          <w:sz w:val="28"/>
          <w:szCs w:val="28"/>
          <w:highlight w:val="yellow"/>
          <w:rtl/>
        </w:rPr>
        <w:lastRenderedPageBreak/>
        <w:t>مفرد في الرحض هو مشعر غير نوعي للانثقاب المعوي</w:t>
      </w:r>
      <w:r w:rsidRPr="00E64A5B">
        <w:rPr>
          <w:rFonts w:asciiTheme="minorBidi" w:hAnsiTheme="minorBidi"/>
          <w:sz w:val="28"/>
          <w:szCs w:val="28"/>
          <w:rtl/>
        </w:rPr>
        <w:t>.</w:t>
      </w:r>
      <w:r w:rsidRPr="00E64A5B">
        <w:rPr>
          <w:rStyle w:val="a7"/>
          <w:rFonts w:asciiTheme="minorBidi" w:hAnsiTheme="minorBidi"/>
          <w:sz w:val="28"/>
          <w:szCs w:val="28"/>
          <w:rtl/>
        </w:rPr>
        <w:endnoteReference w:id="48"/>
      </w:r>
      <w:r w:rsidRPr="00E64A5B">
        <w:rPr>
          <w:rFonts w:asciiTheme="minorBidi" w:hAnsiTheme="minorBidi"/>
          <w:sz w:val="28"/>
          <w:szCs w:val="28"/>
          <w:rtl/>
        </w:rPr>
        <w:t xml:space="preserve"> ولقد اقتُرح أن الإجراء المتكرر للرحض وتعداد الكريات البيض قد يكون مفيداً في تشخيص الاتثقاب المعوي، وهذا مفيد بشكل خاص عند مرضى الرضح متعدد الأجهزة الخاضعين لعمليات جراحية طويلة خارج البطن حيث توضع قثطرة الرحض في مكانها ويجرى الرحض عدة مرات.</w:t>
      </w:r>
      <w:r w:rsidRPr="003A4FA9">
        <w:rPr>
          <w:rFonts w:asciiTheme="minorBidi" w:hAnsiTheme="minorBidi"/>
          <w:sz w:val="28"/>
          <w:szCs w:val="28"/>
          <w:rtl/>
        </w:rPr>
        <w:t xml:space="preserve"> </w:t>
      </w:r>
      <w:r w:rsidRPr="00E64A5B">
        <w:rPr>
          <w:rFonts w:asciiTheme="minorBidi" w:hAnsiTheme="minorBidi"/>
          <w:sz w:val="28"/>
          <w:szCs w:val="28"/>
          <w:highlight w:val="yellow"/>
          <w:rtl/>
        </w:rPr>
        <w:t>كما أن مستويات الأميلاز والفوسفاتاز القلوية في الرحض البريتواني التشخيصي قد تكون مفيدة في كشف أذيات الأحشاء الجوفاء،</w:t>
      </w:r>
      <w:r w:rsidRPr="003A4FA9">
        <w:rPr>
          <w:rFonts w:asciiTheme="minorBidi" w:hAnsiTheme="minorBidi"/>
          <w:sz w:val="28"/>
          <w:szCs w:val="28"/>
          <w:rtl/>
        </w:rPr>
        <w:t xml:space="preserve"> حيث </w:t>
      </w:r>
      <w:r w:rsidRPr="00A271AC">
        <w:rPr>
          <w:rFonts w:asciiTheme="minorBidi" w:hAnsiTheme="minorBidi"/>
          <w:sz w:val="28"/>
          <w:szCs w:val="28"/>
          <w:highlight w:val="yellow"/>
          <w:rtl/>
        </w:rPr>
        <w:t xml:space="preserve">وجد </w:t>
      </w:r>
      <w:r w:rsidRPr="00A271AC">
        <w:rPr>
          <w:rFonts w:asciiTheme="minorBidi" w:hAnsiTheme="minorBidi"/>
          <w:color w:val="0A0905"/>
          <w:sz w:val="28"/>
          <w:szCs w:val="28"/>
          <w:highlight w:val="yellow"/>
        </w:rPr>
        <w:t>Jaffin</w:t>
      </w:r>
      <w:r w:rsidRPr="00A271AC">
        <w:rPr>
          <w:rFonts w:asciiTheme="minorBidi" w:hAnsiTheme="minorBidi"/>
          <w:color w:val="0A0905"/>
          <w:sz w:val="28"/>
          <w:szCs w:val="28"/>
          <w:highlight w:val="yellow"/>
          <w:rtl/>
        </w:rPr>
        <w:t xml:space="preserve"> </w:t>
      </w:r>
      <w:r w:rsidRPr="00A271AC">
        <w:rPr>
          <w:rFonts w:asciiTheme="minorBidi" w:hAnsiTheme="minorBidi"/>
          <w:sz w:val="28"/>
          <w:szCs w:val="28"/>
          <w:highlight w:val="yellow"/>
          <w:rtl/>
        </w:rPr>
        <w:t xml:space="preserve">ورفاقه أن مستويات الفوسفاتاز القلوية الأعلى من 10 وحدة دولية في </w:t>
      </w:r>
      <w:r w:rsidR="00436E73" w:rsidRPr="00A271AC">
        <w:rPr>
          <w:rFonts w:asciiTheme="minorBidi" w:hAnsiTheme="minorBidi" w:hint="cs"/>
          <w:sz w:val="28"/>
          <w:szCs w:val="28"/>
          <w:highlight w:val="yellow"/>
          <w:rtl/>
        </w:rPr>
        <w:t>نتاج</w:t>
      </w:r>
      <w:r w:rsidRPr="00A271AC">
        <w:rPr>
          <w:rFonts w:asciiTheme="minorBidi" w:hAnsiTheme="minorBidi"/>
          <w:sz w:val="28"/>
          <w:szCs w:val="28"/>
          <w:highlight w:val="yellow"/>
          <w:rtl/>
        </w:rPr>
        <w:t xml:space="preserve"> الرحض لها نوعية 99.8% وحساسية 94.7% في كشف أذية الأمعاء الدقيقة والكولون.</w:t>
      </w:r>
      <w:r w:rsidRPr="003A4FA9">
        <w:rPr>
          <w:rStyle w:val="a7"/>
          <w:rFonts w:asciiTheme="minorBidi" w:hAnsiTheme="minorBidi"/>
          <w:sz w:val="28"/>
          <w:szCs w:val="28"/>
          <w:rtl/>
        </w:rPr>
        <w:endnoteReference w:id="49"/>
      </w:r>
      <w:r w:rsidRPr="003A4FA9">
        <w:rPr>
          <w:rFonts w:asciiTheme="minorBidi" w:hAnsiTheme="minorBidi"/>
          <w:sz w:val="28"/>
          <w:szCs w:val="28"/>
          <w:rtl/>
        </w:rPr>
        <w:t xml:space="preserve"> </w:t>
      </w:r>
      <w:r w:rsidRPr="003A4FA9">
        <w:rPr>
          <w:rFonts w:asciiTheme="minorBidi" w:hAnsiTheme="minorBidi"/>
          <w:color w:val="0A0905"/>
          <w:sz w:val="28"/>
          <w:szCs w:val="28"/>
        </w:rPr>
        <w:t>McAnena</w:t>
      </w:r>
      <w:r w:rsidRPr="003A4FA9">
        <w:rPr>
          <w:rFonts w:asciiTheme="minorBidi" w:hAnsiTheme="minorBidi"/>
          <w:color w:val="0A0905"/>
          <w:sz w:val="28"/>
          <w:szCs w:val="28"/>
          <w:rtl/>
        </w:rPr>
        <w:t xml:space="preserve"> </w:t>
      </w:r>
      <w:r w:rsidRPr="003A4FA9">
        <w:rPr>
          <w:rFonts w:asciiTheme="minorBidi" w:hAnsiTheme="minorBidi"/>
          <w:sz w:val="28"/>
          <w:szCs w:val="28"/>
          <w:rtl/>
        </w:rPr>
        <w:t xml:space="preserve">ورفاقه اعتمدوا مستويات أميلاز الرحض الأكثر من 20 وحدة دولية /لتر والفوسفاتاز القلوية الأكثر أو تساوي 3 وحدات دولية/لتر كمشعرين للأذيات </w:t>
      </w:r>
      <w:r w:rsidRPr="00D72653">
        <w:rPr>
          <w:rFonts w:asciiTheme="minorBidi" w:hAnsiTheme="minorBidi"/>
          <w:sz w:val="28"/>
          <w:szCs w:val="28"/>
          <w:rtl/>
        </w:rPr>
        <w:t>الكليلة</w:t>
      </w:r>
      <w:r>
        <w:rPr>
          <w:rFonts w:asciiTheme="minorBidi" w:hAnsiTheme="minorBidi" w:hint="cs"/>
          <w:sz w:val="28"/>
          <w:szCs w:val="28"/>
          <w:rtl/>
        </w:rPr>
        <w:t xml:space="preserve"> و</w:t>
      </w:r>
      <w:r w:rsidRPr="00D72653">
        <w:rPr>
          <w:rFonts w:asciiTheme="minorBidi" w:hAnsiTheme="minorBidi"/>
          <w:sz w:val="28"/>
          <w:szCs w:val="28"/>
          <w:rtl/>
        </w:rPr>
        <w:t xml:space="preserve"> النافذة</w:t>
      </w:r>
      <w:r w:rsidRPr="003A4FA9">
        <w:rPr>
          <w:rFonts w:asciiTheme="minorBidi" w:hAnsiTheme="minorBidi"/>
          <w:sz w:val="28"/>
          <w:szCs w:val="28"/>
          <w:rtl/>
        </w:rPr>
        <w:t xml:space="preserve"> للأحشاء الجوفاء</w:t>
      </w:r>
      <w:r w:rsidRPr="003A4FA9">
        <w:rPr>
          <w:rFonts w:asciiTheme="minorBidi" w:hAnsiTheme="minorBidi"/>
          <w:sz w:val="28"/>
          <w:szCs w:val="28"/>
          <w:rtl/>
          <w:lang w:bidi="ar-SY"/>
        </w:rPr>
        <w:t>،</w:t>
      </w:r>
      <w:r w:rsidRPr="003A4FA9">
        <w:rPr>
          <w:rStyle w:val="a7"/>
          <w:rFonts w:asciiTheme="minorBidi" w:hAnsiTheme="minorBidi"/>
          <w:sz w:val="28"/>
          <w:szCs w:val="28"/>
          <w:rtl/>
        </w:rPr>
        <w:endnoteReference w:id="50"/>
      </w:r>
      <w:r w:rsidRPr="003A4FA9">
        <w:rPr>
          <w:rFonts w:asciiTheme="minorBidi" w:hAnsiTheme="minorBidi"/>
          <w:sz w:val="28"/>
          <w:szCs w:val="28"/>
          <w:rtl/>
          <w:lang w:bidi="ar-SY"/>
        </w:rPr>
        <w:t xml:space="preserve"> ولهذه القيم حساسية 54% ونوعية 48% وقيمة تنبؤية إيجابية 88% من أجل 88% من أذيات البطن الهامة.</w:t>
      </w:r>
    </w:p>
    <w:p w:rsidR="001720A8" w:rsidRPr="003A4FA9"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3A4FA9" w:rsidRDefault="001720A8" w:rsidP="008278AB">
      <w:pPr>
        <w:autoSpaceDE w:val="0"/>
        <w:autoSpaceDN w:val="0"/>
        <w:adjustRightInd w:val="0"/>
        <w:spacing w:after="0" w:line="360" w:lineRule="auto"/>
        <w:jc w:val="both"/>
        <w:rPr>
          <w:rFonts w:asciiTheme="minorBidi" w:hAnsiTheme="minorBidi"/>
          <w:sz w:val="28"/>
          <w:szCs w:val="28"/>
          <w:rtl/>
        </w:rPr>
      </w:pPr>
      <w:r w:rsidRPr="003A4FA9">
        <w:rPr>
          <w:rFonts w:asciiTheme="minorBidi" w:hAnsiTheme="minorBidi"/>
          <w:sz w:val="28"/>
          <w:szCs w:val="28"/>
          <w:rtl/>
          <w:lang w:bidi="ar-SY"/>
        </w:rPr>
        <w:t xml:space="preserve">إن قدرة الرحض البريتواني التشخيصي على كشف </w:t>
      </w:r>
      <w:r w:rsidR="00A271AC">
        <w:rPr>
          <w:rFonts w:asciiTheme="minorBidi" w:hAnsiTheme="minorBidi" w:hint="cs"/>
          <w:sz w:val="28"/>
          <w:szCs w:val="28"/>
          <w:rtl/>
          <w:lang w:bidi="ar-SY"/>
        </w:rPr>
        <w:t>إ</w:t>
      </w:r>
      <w:r w:rsidRPr="003A4FA9">
        <w:rPr>
          <w:rFonts w:asciiTheme="minorBidi" w:hAnsiTheme="minorBidi"/>
          <w:sz w:val="28"/>
          <w:szCs w:val="28"/>
          <w:rtl/>
          <w:lang w:bidi="ar-SY"/>
        </w:rPr>
        <w:t>نثقاب الحش</w:t>
      </w:r>
      <w:r w:rsidR="00A271AC">
        <w:rPr>
          <w:rFonts w:asciiTheme="minorBidi" w:hAnsiTheme="minorBidi" w:hint="cs"/>
          <w:sz w:val="28"/>
          <w:szCs w:val="28"/>
          <w:rtl/>
          <w:lang w:bidi="ar-SY"/>
        </w:rPr>
        <w:t>ى</w:t>
      </w:r>
      <w:r w:rsidRPr="003A4FA9">
        <w:rPr>
          <w:rFonts w:asciiTheme="minorBidi" w:hAnsiTheme="minorBidi"/>
          <w:sz w:val="28"/>
          <w:szCs w:val="28"/>
          <w:rtl/>
          <w:lang w:bidi="ar-SY"/>
        </w:rPr>
        <w:t xml:space="preserve"> الأجوف مع وجود تدمي البرتواني التالي لأذية عضو صلب قد تتحسن بضبط المعايير الإيجابية للكريات البيضاء، فقد </w:t>
      </w:r>
      <w:r w:rsidRPr="00535A16">
        <w:rPr>
          <w:rFonts w:asciiTheme="minorBidi" w:hAnsiTheme="minorBidi"/>
          <w:sz w:val="28"/>
          <w:szCs w:val="28"/>
          <w:highlight w:val="yellow"/>
          <w:rtl/>
          <w:lang w:bidi="ar-SY"/>
        </w:rPr>
        <w:t xml:space="preserve">افترض </w:t>
      </w:r>
      <w:r w:rsidRPr="00535A16">
        <w:rPr>
          <w:rFonts w:asciiTheme="minorBidi" w:hAnsiTheme="minorBidi"/>
          <w:color w:val="0A0905"/>
          <w:sz w:val="28"/>
          <w:szCs w:val="28"/>
          <w:highlight w:val="yellow"/>
        </w:rPr>
        <w:t>Otomo</w:t>
      </w:r>
      <w:r w:rsidRPr="00535A16">
        <w:rPr>
          <w:rFonts w:asciiTheme="minorBidi" w:hAnsiTheme="minorBidi"/>
          <w:color w:val="0A0905"/>
          <w:sz w:val="28"/>
          <w:szCs w:val="28"/>
          <w:highlight w:val="yellow"/>
          <w:rtl/>
        </w:rPr>
        <w:t xml:space="preserve"> </w:t>
      </w:r>
      <w:r w:rsidRPr="00535A16">
        <w:rPr>
          <w:rFonts w:asciiTheme="minorBidi" w:hAnsiTheme="minorBidi"/>
          <w:sz w:val="28"/>
          <w:szCs w:val="28"/>
          <w:highlight w:val="yellow"/>
          <w:rtl/>
        </w:rPr>
        <w:t>وزملاؤه معياراً إيجابياً للكريات البيض هو أن يكون تعداد الكريات البيضاء أكبر أو يساوي تعداد الك</w:t>
      </w:r>
      <w:r w:rsidR="008278AB" w:rsidRPr="00535A16">
        <w:rPr>
          <w:rFonts w:asciiTheme="minorBidi" w:hAnsiTheme="minorBidi"/>
          <w:sz w:val="28"/>
          <w:szCs w:val="28"/>
          <w:highlight w:val="yellow"/>
          <w:rtl/>
        </w:rPr>
        <w:t>ريات الحمراء مقسوماً على 150 عن</w:t>
      </w:r>
      <w:r w:rsidR="008278AB" w:rsidRPr="00535A16">
        <w:rPr>
          <w:rFonts w:asciiTheme="minorBidi" w:hAnsiTheme="minorBidi" w:hint="cs"/>
          <w:sz w:val="28"/>
          <w:szCs w:val="28"/>
          <w:highlight w:val="yellow"/>
          <w:rtl/>
        </w:rPr>
        <w:t>ده</w:t>
      </w:r>
      <w:r w:rsidRPr="00535A16">
        <w:rPr>
          <w:rFonts w:asciiTheme="minorBidi" w:hAnsiTheme="minorBidi"/>
          <w:sz w:val="28"/>
          <w:szCs w:val="28"/>
          <w:highlight w:val="yellow"/>
          <w:rtl/>
        </w:rPr>
        <w:t>ا ي</w:t>
      </w:r>
      <w:r w:rsidR="008278AB" w:rsidRPr="00535A16">
        <w:rPr>
          <w:rFonts w:asciiTheme="minorBidi" w:hAnsiTheme="minorBidi" w:hint="cs"/>
          <w:sz w:val="28"/>
          <w:szCs w:val="28"/>
          <w:highlight w:val="yellow"/>
          <w:rtl/>
        </w:rPr>
        <w:t>ك</w:t>
      </w:r>
      <w:r w:rsidRPr="00535A16">
        <w:rPr>
          <w:rFonts w:asciiTheme="minorBidi" w:hAnsiTheme="minorBidi"/>
          <w:sz w:val="28"/>
          <w:szCs w:val="28"/>
          <w:highlight w:val="yellow"/>
          <w:rtl/>
        </w:rPr>
        <w:t>شف الرحض البريتواني وجود الدم،</w:t>
      </w:r>
      <w:r w:rsidRPr="00535A16">
        <w:rPr>
          <w:rStyle w:val="a7"/>
          <w:rFonts w:asciiTheme="minorBidi" w:hAnsiTheme="minorBidi"/>
          <w:sz w:val="28"/>
          <w:szCs w:val="28"/>
          <w:highlight w:val="yellow"/>
          <w:rtl/>
        </w:rPr>
        <w:endnoteReference w:id="51"/>
      </w:r>
      <w:r w:rsidRPr="00535A16">
        <w:rPr>
          <w:rFonts w:asciiTheme="minorBidi" w:hAnsiTheme="minorBidi"/>
          <w:sz w:val="28"/>
          <w:szCs w:val="28"/>
          <w:highlight w:val="yellow"/>
          <w:rtl/>
        </w:rPr>
        <w:t xml:space="preserve"> ولهذه المعايير حساسية 96.6% ونوعية 99.4% من أجل أذية الأمعاء عندما يتم إجراؤها</w:t>
      </w:r>
      <w:r w:rsidRPr="003A4FA9">
        <w:rPr>
          <w:rFonts w:asciiTheme="minorBidi" w:hAnsiTheme="minorBidi"/>
          <w:sz w:val="28"/>
          <w:szCs w:val="28"/>
          <w:rtl/>
        </w:rPr>
        <w:t xml:space="preserve"> </w:t>
      </w:r>
      <w:r w:rsidRPr="00535A16">
        <w:rPr>
          <w:rFonts w:asciiTheme="minorBidi" w:hAnsiTheme="minorBidi"/>
          <w:sz w:val="28"/>
          <w:szCs w:val="28"/>
          <w:highlight w:val="yellow"/>
          <w:rtl/>
        </w:rPr>
        <w:t>بعد أكثر من 3 ساعات من الأذية.</w:t>
      </w:r>
      <w:r w:rsidRPr="003A4FA9">
        <w:rPr>
          <w:rFonts w:asciiTheme="minorBidi" w:hAnsiTheme="minorBidi"/>
          <w:sz w:val="28"/>
          <w:szCs w:val="28"/>
          <w:rtl/>
        </w:rPr>
        <w:t xml:space="preserve"> </w:t>
      </w:r>
      <w:r w:rsidRPr="008278AB">
        <w:rPr>
          <w:rFonts w:asciiTheme="minorBidi" w:hAnsiTheme="minorBidi"/>
          <w:sz w:val="28"/>
          <w:szCs w:val="28"/>
          <w:highlight w:val="yellow"/>
          <w:rtl/>
        </w:rPr>
        <w:t xml:space="preserve">أما </w:t>
      </w:r>
      <w:r w:rsidRPr="008278AB">
        <w:rPr>
          <w:rFonts w:asciiTheme="minorBidi" w:hAnsiTheme="minorBidi"/>
          <w:color w:val="0A0905"/>
          <w:sz w:val="28"/>
          <w:szCs w:val="28"/>
          <w:highlight w:val="yellow"/>
        </w:rPr>
        <w:t>Fang</w:t>
      </w:r>
      <w:r w:rsidRPr="008278AB">
        <w:rPr>
          <w:rFonts w:asciiTheme="minorBidi" w:hAnsiTheme="minorBidi"/>
          <w:color w:val="0A0905"/>
          <w:sz w:val="28"/>
          <w:szCs w:val="28"/>
          <w:highlight w:val="yellow"/>
          <w:rtl/>
        </w:rPr>
        <w:t xml:space="preserve"> </w:t>
      </w:r>
      <w:r w:rsidRPr="008278AB">
        <w:rPr>
          <w:rFonts w:asciiTheme="minorBidi" w:hAnsiTheme="minorBidi"/>
          <w:sz w:val="28"/>
          <w:szCs w:val="28"/>
          <w:highlight w:val="yellow"/>
          <w:rtl/>
        </w:rPr>
        <w:t>ورفاقه فقد استعملوا "نسبة تعداد الخلايا" في تشخيص انثقاب الحشا الأجوف،</w:t>
      </w:r>
      <w:r w:rsidRPr="008278AB">
        <w:rPr>
          <w:rStyle w:val="a7"/>
          <w:rFonts w:asciiTheme="minorBidi" w:hAnsiTheme="minorBidi"/>
          <w:sz w:val="28"/>
          <w:szCs w:val="28"/>
          <w:rtl/>
        </w:rPr>
        <w:endnoteReference w:id="52"/>
      </w:r>
      <w:r w:rsidRPr="008278AB">
        <w:rPr>
          <w:rFonts w:asciiTheme="minorBidi" w:hAnsiTheme="minorBidi"/>
          <w:sz w:val="28"/>
          <w:szCs w:val="28"/>
          <w:highlight w:val="yellow"/>
          <w:rtl/>
        </w:rPr>
        <w:t xml:space="preserve"> حيث عرفت بأنها النسبة بين تعداد الكريات البيضاء وتعداد الكريات الحمراء في سائل الرحض مقسومة على النسبة نفسها في الدم المحيطي، حيث إن نسبة تعداد الخلايا الأكبر من واحد تتنبأ بانثقاب حشا أجوف بحساسية 97% ونوعية 100% عندما تجرى </w:t>
      </w:r>
      <w:r w:rsidR="008278AB" w:rsidRPr="008278AB">
        <w:rPr>
          <w:rFonts w:asciiTheme="minorBidi" w:hAnsiTheme="minorBidi" w:hint="cs"/>
          <w:sz w:val="28"/>
          <w:szCs w:val="28"/>
          <w:highlight w:val="yellow"/>
          <w:rtl/>
        </w:rPr>
        <w:t>عند</w:t>
      </w:r>
      <w:r w:rsidRPr="008278AB">
        <w:rPr>
          <w:rFonts w:asciiTheme="minorBidi" w:hAnsiTheme="minorBidi"/>
          <w:sz w:val="28"/>
          <w:szCs w:val="28"/>
          <w:highlight w:val="yellow"/>
          <w:rtl/>
        </w:rPr>
        <w:t xml:space="preserve"> </w:t>
      </w:r>
      <w:r w:rsidRPr="008278AB">
        <w:rPr>
          <w:rFonts w:asciiTheme="minorBidi" w:hAnsiTheme="minorBidi" w:hint="cs"/>
          <w:sz w:val="28"/>
          <w:szCs w:val="28"/>
          <w:highlight w:val="yellow"/>
          <w:rtl/>
        </w:rPr>
        <w:t xml:space="preserve">مرور </w:t>
      </w:r>
      <w:r w:rsidRPr="008278AB">
        <w:rPr>
          <w:rFonts w:asciiTheme="minorBidi" w:hAnsiTheme="minorBidi"/>
          <w:sz w:val="28"/>
          <w:szCs w:val="28"/>
          <w:highlight w:val="yellow"/>
          <w:rtl/>
        </w:rPr>
        <w:t xml:space="preserve">1.5 </w:t>
      </w:r>
      <w:r w:rsidRPr="008278AB">
        <w:rPr>
          <w:rFonts w:asciiTheme="minorBidi" w:hAnsiTheme="minorBidi" w:hint="cs"/>
          <w:sz w:val="28"/>
          <w:szCs w:val="28"/>
          <w:highlight w:val="yellow"/>
          <w:rtl/>
        </w:rPr>
        <w:t xml:space="preserve">الى </w:t>
      </w:r>
      <w:r w:rsidRPr="008278AB">
        <w:rPr>
          <w:rFonts w:asciiTheme="minorBidi" w:hAnsiTheme="minorBidi"/>
          <w:sz w:val="28"/>
          <w:szCs w:val="28"/>
          <w:highlight w:val="yellow"/>
          <w:rtl/>
        </w:rPr>
        <w:t xml:space="preserve"> 5 ساعات من زمن الأذية</w:t>
      </w:r>
      <w:r w:rsidRPr="003A4FA9">
        <w:rPr>
          <w:rFonts w:asciiTheme="minorBidi" w:hAnsiTheme="minorBidi"/>
          <w:sz w:val="28"/>
          <w:szCs w:val="28"/>
          <w:rtl/>
        </w:rPr>
        <w:t>. يعتقد أن "مدة التلكؤ" بين الانثقاب المعوي والاستجابة البريتوانية بارتفاع الكريات البيضاء تساهم في موثوقية التعداد "المصحح" للكريات البيضاء في الرحض البريتواني والذي تم حسابه في الدراستين الأخيرتين في كشف انثقابات الحشا الأجوف.</w:t>
      </w: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rPr>
      </w:pP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lang w:bidi="ar-SY"/>
        </w:rPr>
      </w:pPr>
      <w:r w:rsidRPr="008278AB">
        <w:rPr>
          <w:rFonts w:asciiTheme="minorBidi" w:hAnsiTheme="minorBidi"/>
          <w:sz w:val="28"/>
          <w:szCs w:val="28"/>
          <w:highlight w:val="yellow"/>
          <w:rtl/>
        </w:rPr>
        <w:lastRenderedPageBreak/>
        <w:t>إن التقييم المركّز بواسطة التصوير ب</w:t>
      </w:r>
      <w:r w:rsidRPr="008278AB">
        <w:rPr>
          <w:rFonts w:asciiTheme="minorBidi" w:hAnsiTheme="minorBidi" w:hint="cs"/>
          <w:sz w:val="28"/>
          <w:szCs w:val="28"/>
          <w:highlight w:val="yellow"/>
          <w:rtl/>
        </w:rPr>
        <w:t>الامواج فوق الصوتية</w:t>
      </w:r>
      <w:r w:rsidRPr="008278AB">
        <w:rPr>
          <w:rFonts w:asciiTheme="minorBidi" w:hAnsiTheme="minorBidi"/>
          <w:sz w:val="28"/>
          <w:szCs w:val="28"/>
          <w:highlight w:val="yellow"/>
          <w:rtl/>
        </w:rPr>
        <w:t xml:space="preserve"> (</w:t>
      </w:r>
      <w:r w:rsidRPr="008278AB">
        <w:rPr>
          <w:rFonts w:asciiTheme="minorBidi" w:hAnsiTheme="minorBidi"/>
          <w:sz w:val="28"/>
          <w:szCs w:val="28"/>
          <w:highlight w:val="yellow"/>
        </w:rPr>
        <w:t>FAST</w:t>
      </w:r>
      <w:r w:rsidRPr="008278AB">
        <w:rPr>
          <w:rFonts w:asciiTheme="minorBidi" w:hAnsiTheme="minorBidi"/>
          <w:sz w:val="28"/>
          <w:szCs w:val="28"/>
          <w:highlight w:val="yellow"/>
          <w:rtl/>
        </w:rPr>
        <w:t>)</w:t>
      </w:r>
      <w:r w:rsidRPr="008278AB">
        <w:rPr>
          <w:rFonts w:asciiTheme="minorBidi" w:hAnsiTheme="minorBidi"/>
          <w:sz w:val="28"/>
          <w:szCs w:val="28"/>
          <w:highlight w:val="yellow"/>
          <w:rtl/>
          <w:lang w:bidi="ar-SY"/>
        </w:rPr>
        <w:t xml:space="preserve"> قد استعمل بشكل واسع في التقييم البدئي للرضح البطني المشتبه بوجوده. وهو ليس حساساً كالرحض البريتواني التشخيصي أو التصوير المقطعي المحوسب في كشف أذيات المعدة أو الأمعاء الدقيقة، والسبب الأرجح وراء ذلك هو العجز النسبي لهذا الاختبار عن كشف الكميات الصغيرة من السائل الحر الموجود بشكل نموذجي في انثقابات الحشا الأجوف.</w:t>
      </w:r>
      <w:r w:rsidRPr="003A4FA9">
        <w:rPr>
          <w:rFonts w:asciiTheme="minorBidi" w:hAnsiTheme="minorBidi"/>
          <w:sz w:val="28"/>
          <w:szCs w:val="28"/>
          <w:rtl/>
          <w:lang w:bidi="ar-SY"/>
        </w:rPr>
        <w:t xml:space="preserve"> </w:t>
      </w:r>
      <w:r w:rsidRPr="003A4FA9">
        <w:rPr>
          <w:rFonts w:asciiTheme="minorBidi" w:hAnsiTheme="minorBidi"/>
          <w:color w:val="0A0905"/>
          <w:sz w:val="28"/>
          <w:szCs w:val="28"/>
        </w:rPr>
        <w:t>Rozycki</w:t>
      </w:r>
      <w:r w:rsidRPr="003A4FA9">
        <w:rPr>
          <w:rFonts w:asciiTheme="minorBidi" w:hAnsiTheme="minorBidi"/>
          <w:color w:val="0A0905"/>
          <w:sz w:val="28"/>
          <w:szCs w:val="28"/>
          <w:rtl/>
        </w:rPr>
        <w:t xml:space="preserve"> </w:t>
      </w:r>
      <w:r w:rsidRPr="003A4FA9">
        <w:rPr>
          <w:rFonts w:asciiTheme="minorBidi" w:hAnsiTheme="minorBidi"/>
          <w:sz w:val="28"/>
          <w:szCs w:val="28"/>
          <w:rtl/>
        </w:rPr>
        <w:t xml:space="preserve">ورفاقه تحدثوا عن 1540 مريضاً (1227 لديهم أذيات كليلة، و 313 لديهم أذيات نافذة) وقد أجري لهم اختبار </w:t>
      </w:r>
      <w:r w:rsidRPr="003A4FA9">
        <w:rPr>
          <w:rFonts w:asciiTheme="minorBidi" w:hAnsiTheme="minorBidi"/>
          <w:sz w:val="28"/>
          <w:szCs w:val="28"/>
        </w:rPr>
        <w:t>FAST</w:t>
      </w:r>
      <w:r w:rsidRPr="003A4FA9">
        <w:rPr>
          <w:rFonts w:asciiTheme="minorBidi" w:hAnsiTheme="minorBidi"/>
          <w:sz w:val="28"/>
          <w:szCs w:val="28"/>
          <w:rtl/>
          <w:lang w:bidi="ar-SY"/>
        </w:rPr>
        <w:t xml:space="preserve"> كجزء من التقييم البدئي بعد الأذية،</w:t>
      </w:r>
      <w:r w:rsidRPr="003A4FA9">
        <w:rPr>
          <w:rStyle w:val="a7"/>
          <w:rFonts w:asciiTheme="minorBidi" w:hAnsiTheme="minorBidi"/>
          <w:sz w:val="28"/>
          <w:szCs w:val="28"/>
          <w:rtl/>
        </w:rPr>
        <w:endnoteReference w:id="53"/>
      </w:r>
      <w:r w:rsidRPr="003A4FA9">
        <w:rPr>
          <w:rFonts w:asciiTheme="minorBidi" w:hAnsiTheme="minorBidi"/>
          <w:sz w:val="28"/>
          <w:szCs w:val="28"/>
          <w:rtl/>
          <w:lang w:bidi="ar-SY"/>
        </w:rPr>
        <w:t xml:space="preserve"> وكانت الحساسية والنوعية لكشف تدمي البريتوان 83% و 99.7% على الترتيب. إلا أن 16 مريضاً مصابين برضح بطني كليل كانت لديهم نتائج سلبية كاذبة في التصوير بالصدى، ثم شخص لثلاثة منهم لاحقاً أذيات مهمة في الأمعاء الدقيقة. وككشف معزول، وجد لدى مريض آخر انثقاب في الأمعاء الدقيقة وتمزق مثانة. وقد غفل عن أذيات معوية خلال اختبار </w:t>
      </w:r>
      <w:r w:rsidRPr="003A4FA9">
        <w:rPr>
          <w:rFonts w:asciiTheme="minorBidi" w:hAnsiTheme="minorBidi"/>
          <w:sz w:val="28"/>
          <w:szCs w:val="28"/>
          <w:lang w:bidi="ar-SY"/>
        </w:rPr>
        <w:t>FAST</w:t>
      </w:r>
      <w:r w:rsidRPr="003A4FA9">
        <w:rPr>
          <w:rFonts w:asciiTheme="minorBidi" w:hAnsiTheme="minorBidi"/>
          <w:sz w:val="28"/>
          <w:szCs w:val="28"/>
          <w:rtl/>
          <w:lang w:bidi="ar-SY"/>
        </w:rPr>
        <w:t xml:space="preserve"> عند مرضى كسور الحلقة الحوضية.</w:t>
      </w:r>
      <w:r w:rsidRPr="003A4FA9">
        <w:rPr>
          <w:rStyle w:val="a7"/>
          <w:rFonts w:asciiTheme="minorBidi" w:hAnsiTheme="minorBidi"/>
          <w:sz w:val="28"/>
          <w:szCs w:val="28"/>
          <w:rtl/>
        </w:rPr>
        <w:endnoteReference w:id="54"/>
      </w:r>
      <w:r w:rsidRPr="003A4FA9">
        <w:rPr>
          <w:rFonts w:asciiTheme="minorBidi" w:hAnsiTheme="minorBidi"/>
          <w:sz w:val="28"/>
          <w:szCs w:val="28"/>
          <w:rtl/>
          <w:lang w:bidi="ar-SY"/>
        </w:rPr>
        <w:t xml:space="preserve"> إن اختبار </w:t>
      </w:r>
      <w:r w:rsidRPr="003A4FA9">
        <w:rPr>
          <w:rFonts w:asciiTheme="minorBidi" w:hAnsiTheme="minorBidi"/>
          <w:sz w:val="28"/>
          <w:szCs w:val="28"/>
          <w:lang w:bidi="ar-SY"/>
        </w:rPr>
        <w:t>FAST</w:t>
      </w:r>
      <w:r w:rsidRPr="003A4FA9">
        <w:rPr>
          <w:rFonts w:asciiTheme="minorBidi" w:hAnsiTheme="minorBidi"/>
          <w:sz w:val="28"/>
          <w:szCs w:val="28"/>
          <w:rtl/>
          <w:lang w:bidi="ar-SY"/>
        </w:rPr>
        <w:t xml:space="preserve"> غير موثوق في كشف الأذيات الفعلية في الأمعاء.</w:t>
      </w:r>
    </w:p>
    <w:p w:rsidR="001720A8" w:rsidRPr="003A4FA9"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3A4FA9" w:rsidRDefault="001720A8" w:rsidP="001720A8">
      <w:pPr>
        <w:autoSpaceDE w:val="0"/>
        <w:autoSpaceDN w:val="0"/>
        <w:adjustRightInd w:val="0"/>
        <w:spacing w:after="0" w:line="360" w:lineRule="auto"/>
        <w:jc w:val="both"/>
        <w:rPr>
          <w:rFonts w:asciiTheme="minorBidi" w:hAnsiTheme="minorBidi"/>
          <w:sz w:val="28"/>
          <w:szCs w:val="28"/>
          <w:rtl/>
          <w:lang w:bidi="ar-SY"/>
        </w:rPr>
      </w:pPr>
      <w:r w:rsidRPr="008278AB">
        <w:rPr>
          <w:rFonts w:asciiTheme="minorBidi" w:hAnsiTheme="minorBidi"/>
          <w:sz w:val="28"/>
          <w:szCs w:val="28"/>
          <w:highlight w:val="yellow"/>
          <w:rtl/>
          <w:lang w:bidi="ar-SY"/>
        </w:rPr>
        <w:t xml:space="preserve">التصوير المقطعي العرضي </w:t>
      </w:r>
      <w:r w:rsidRPr="008278AB">
        <w:rPr>
          <w:rFonts w:asciiTheme="minorBidi" w:hAnsiTheme="minorBidi" w:hint="cs"/>
          <w:sz w:val="28"/>
          <w:szCs w:val="28"/>
          <w:highlight w:val="yellow"/>
          <w:rtl/>
          <w:lang w:bidi="ar-SY"/>
        </w:rPr>
        <w:t>المحوسب الـ</w:t>
      </w:r>
      <w:r w:rsidRPr="008278AB">
        <w:rPr>
          <w:rFonts w:asciiTheme="minorBidi" w:hAnsiTheme="minorBidi"/>
          <w:sz w:val="28"/>
          <w:szCs w:val="28"/>
          <w:highlight w:val="yellow"/>
          <w:lang w:bidi="ar-SY"/>
        </w:rPr>
        <w:t>CT</w:t>
      </w:r>
      <w:r w:rsidRPr="008278AB">
        <w:rPr>
          <w:rFonts w:asciiTheme="minorBidi" w:hAnsiTheme="minorBidi" w:hint="cs"/>
          <w:sz w:val="28"/>
          <w:szCs w:val="28"/>
          <w:highlight w:val="yellow"/>
          <w:rtl/>
          <w:lang w:bidi="ar-SY"/>
        </w:rPr>
        <w:t xml:space="preserve"> </w:t>
      </w:r>
      <w:r w:rsidRPr="008278AB">
        <w:rPr>
          <w:rFonts w:asciiTheme="minorBidi" w:hAnsiTheme="minorBidi"/>
          <w:sz w:val="28"/>
          <w:szCs w:val="28"/>
          <w:highlight w:val="yellow"/>
          <w:rtl/>
          <w:lang w:bidi="ar-SY"/>
        </w:rPr>
        <w:t>هو الوسيلة التشخيصية الأكثر استعمالاً في تقييم البطن عند ضحايا الرضح الكليل المستقرين دورانياً، كما يستعمل أحياناً في تقييم مرضى الأذيات النافذة المستقرين دورانياً وخصوصياً في منطقة الظهر والخاصرة</w:t>
      </w:r>
      <w:r w:rsidRPr="003A4FA9">
        <w:rPr>
          <w:rFonts w:asciiTheme="minorBidi" w:hAnsiTheme="minorBidi"/>
          <w:sz w:val="28"/>
          <w:szCs w:val="28"/>
          <w:rtl/>
          <w:lang w:bidi="ar-SY"/>
        </w:rPr>
        <w:t>. تتضمن موجودات التصو</w:t>
      </w:r>
      <w:r>
        <w:rPr>
          <w:rFonts w:asciiTheme="minorBidi" w:hAnsiTheme="minorBidi" w:hint="cs"/>
          <w:sz w:val="28"/>
          <w:szCs w:val="28"/>
          <w:rtl/>
          <w:lang w:bidi="ar-SY"/>
        </w:rPr>
        <w:t>ي</w:t>
      </w:r>
      <w:r w:rsidRPr="003A4FA9">
        <w:rPr>
          <w:rFonts w:asciiTheme="minorBidi" w:hAnsiTheme="minorBidi"/>
          <w:sz w:val="28"/>
          <w:szCs w:val="28"/>
          <w:rtl/>
          <w:lang w:bidi="ar-SY"/>
        </w:rPr>
        <w:t xml:space="preserve">ر المقطعي المحوسب </w:t>
      </w:r>
      <w:r>
        <w:rPr>
          <w:rFonts w:asciiTheme="minorBidi" w:hAnsiTheme="minorBidi" w:hint="cs"/>
          <w:sz w:val="28"/>
          <w:szCs w:val="28"/>
          <w:rtl/>
          <w:lang w:bidi="ar-SY"/>
        </w:rPr>
        <w:t>الـ</w:t>
      </w:r>
      <w:r>
        <w:rPr>
          <w:rFonts w:asciiTheme="minorBidi" w:hAnsiTheme="minorBidi"/>
          <w:sz w:val="28"/>
          <w:szCs w:val="28"/>
          <w:lang w:bidi="ar-SY"/>
        </w:rPr>
        <w:t>CT</w:t>
      </w:r>
      <w:r>
        <w:rPr>
          <w:rFonts w:asciiTheme="minorBidi" w:hAnsiTheme="minorBidi" w:hint="cs"/>
          <w:sz w:val="28"/>
          <w:szCs w:val="28"/>
          <w:rtl/>
          <w:lang w:bidi="ar-SY"/>
        </w:rPr>
        <w:t xml:space="preserve"> </w:t>
      </w:r>
      <w:r w:rsidRPr="003A4FA9">
        <w:rPr>
          <w:rFonts w:asciiTheme="minorBidi" w:hAnsiTheme="minorBidi"/>
          <w:sz w:val="28"/>
          <w:szCs w:val="28"/>
          <w:rtl/>
          <w:lang w:bidi="ar-SY"/>
        </w:rPr>
        <w:t xml:space="preserve">التي تثير الشبهة بالأذيات الكليلة للأمعاء أو المساريقا كلاً من السائل داخل البريتوان غير المفسر، استرواح البريتوان، تسمك جدار الأمعاء، التثلم الشحمي المساريقي، الورم الدموي المساريقي، وتسرب المادة الظليلة من اللمعة أو الأوعية (الشكلين </w:t>
      </w:r>
      <w:r>
        <w:rPr>
          <w:rFonts w:asciiTheme="minorBidi" w:hAnsiTheme="minorBidi" w:hint="cs"/>
          <w:sz w:val="28"/>
          <w:szCs w:val="28"/>
          <w:rtl/>
          <w:lang w:bidi="ar-SY"/>
        </w:rPr>
        <w:t>9</w:t>
      </w:r>
      <w:r w:rsidRPr="003A4FA9">
        <w:rPr>
          <w:rFonts w:asciiTheme="minorBidi" w:hAnsiTheme="minorBidi"/>
          <w:sz w:val="28"/>
          <w:szCs w:val="28"/>
          <w:rtl/>
          <w:lang w:bidi="ar-SY"/>
        </w:rPr>
        <w:t xml:space="preserve"> و </w:t>
      </w:r>
      <w:r>
        <w:rPr>
          <w:rFonts w:asciiTheme="minorBidi" w:hAnsiTheme="minorBidi" w:hint="cs"/>
          <w:sz w:val="28"/>
          <w:szCs w:val="28"/>
          <w:rtl/>
          <w:lang w:bidi="ar-SY"/>
        </w:rPr>
        <w:t>8</w:t>
      </w:r>
      <w:r w:rsidRPr="003A4FA9">
        <w:rPr>
          <w:rFonts w:asciiTheme="minorBidi" w:hAnsiTheme="minorBidi"/>
          <w:sz w:val="28"/>
          <w:szCs w:val="28"/>
          <w:rtl/>
          <w:lang w:bidi="ar-SY"/>
        </w:rPr>
        <w:t>).</w:t>
      </w:r>
      <w:r w:rsidRPr="003A4FA9">
        <w:rPr>
          <w:rStyle w:val="a7"/>
          <w:rFonts w:asciiTheme="minorBidi" w:hAnsiTheme="minorBidi"/>
          <w:sz w:val="28"/>
          <w:szCs w:val="28"/>
          <w:rtl/>
        </w:rPr>
        <w:endnoteReference w:id="55"/>
      </w:r>
      <w:r w:rsidRPr="003A4FA9">
        <w:rPr>
          <w:rFonts w:asciiTheme="minorBidi" w:hAnsiTheme="minorBidi"/>
          <w:sz w:val="28"/>
          <w:szCs w:val="28"/>
          <w:vertAlign w:val="superscript"/>
          <w:rtl/>
          <w:lang w:bidi="ar-SY"/>
        </w:rPr>
        <w:t>،</w:t>
      </w:r>
      <w:r w:rsidRPr="003A4FA9">
        <w:rPr>
          <w:rStyle w:val="a7"/>
          <w:rFonts w:asciiTheme="minorBidi" w:hAnsiTheme="minorBidi"/>
          <w:sz w:val="28"/>
          <w:szCs w:val="28"/>
          <w:rtl/>
        </w:rPr>
        <w:endnoteReference w:id="56"/>
      </w:r>
    </w:p>
    <w:p w:rsidR="001720A8" w:rsidRPr="003A4FA9"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3A4FA9">
        <w:rPr>
          <w:rFonts w:asciiTheme="minorBidi" w:hAnsiTheme="minorBidi"/>
          <w:sz w:val="28"/>
          <w:szCs w:val="28"/>
          <w:rtl/>
          <w:lang w:bidi="ar-SY"/>
        </w:rPr>
        <w:t xml:space="preserve">من الواضح أنه عندما يوجد انثقاب كليل في الأمعاء الدقيقة، فإن التصوير المقطعي المحوسب البطني يكون عادة غير طبيعي. وقد أجرى </w:t>
      </w:r>
      <w:r w:rsidRPr="003A4FA9">
        <w:rPr>
          <w:rFonts w:asciiTheme="minorBidi" w:hAnsiTheme="minorBidi"/>
          <w:color w:val="0A0905"/>
          <w:sz w:val="28"/>
          <w:szCs w:val="28"/>
        </w:rPr>
        <w:t>Butela</w:t>
      </w:r>
      <w:r w:rsidRPr="003A4FA9">
        <w:rPr>
          <w:rFonts w:asciiTheme="minorBidi" w:hAnsiTheme="minorBidi"/>
          <w:color w:val="0A0905"/>
          <w:sz w:val="28"/>
          <w:szCs w:val="28"/>
          <w:rtl/>
        </w:rPr>
        <w:t xml:space="preserve"> </w:t>
      </w:r>
      <w:r w:rsidRPr="003A4FA9">
        <w:rPr>
          <w:rFonts w:asciiTheme="minorBidi" w:hAnsiTheme="minorBidi"/>
          <w:sz w:val="28"/>
          <w:szCs w:val="28"/>
          <w:rtl/>
        </w:rPr>
        <w:t xml:space="preserve">ورفاقه </w:t>
      </w:r>
      <w:r w:rsidRPr="00360836">
        <w:rPr>
          <w:rFonts w:hint="cs"/>
          <w:sz w:val="28"/>
          <w:szCs w:val="28"/>
          <w:rtl/>
        </w:rPr>
        <w:t xml:space="preserve">تحليل </w:t>
      </w:r>
      <w:r>
        <w:rPr>
          <w:rFonts w:hint="cs"/>
          <w:sz w:val="28"/>
          <w:szCs w:val="28"/>
          <w:rtl/>
        </w:rPr>
        <w:t>تراجعي</w:t>
      </w:r>
      <w:r w:rsidRPr="00360836">
        <w:rPr>
          <w:rFonts w:hint="cs"/>
          <w:sz w:val="28"/>
          <w:szCs w:val="28"/>
          <w:rtl/>
        </w:rPr>
        <w:t xml:space="preserve"> لوجستي </w:t>
      </w:r>
      <w:r w:rsidRPr="003A4FA9">
        <w:rPr>
          <w:rFonts w:asciiTheme="minorBidi" w:hAnsiTheme="minorBidi"/>
          <w:sz w:val="28"/>
          <w:szCs w:val="28"/>
          <w:rtl/>
        </w:rPr>
        <w:t xml:space="preserve">على 54 مريضاً لديهم أذيات تم تشخيصها بواسطة </w:t>
      </w:r>
      <w:r>
        <w:rPr>
          <w:rFonts w:asciiTheme="minorBidi" w:hAnsiTheme="minorBidi" w:hint="cs"/>
          <w:sz w:val="28"/>
          <w:szCs w:val="28"/>
          <w:rtl/>
        </w:rPr>
        <w:t xml:space="preserve">الـ </w:t>
      </w:r>
      <w:r w:rsidRPr="003A4FA9">
        <w:rPr>
          <w:rFonts w:asciiTheme="minorBidi" w:hAnsiTheme="minorBidi"/>
          <w:sz w:val="28"/>
          <w:szCs w:val="28"/>
        </w:rPr>
        <w:t>CT</w:t>
      </w:r>
      <w:r w:rsidRPr="003A4FA9">
        <w:rPr>
          <w:rFonts w:asciiTheme="minorBidi" w:hAnsiTheme="minorBidi"/>
          <w:sz w:val="28"/>
          <w:szCs w:val="28"/>
          <w:rtl/>
          <w:lang w:bidi="ar-SY"/>
        </w:rPr>
        <w:t xml:space="preserve"> الحلزوني.</w:t>
      </w:r>
      <w:r w:rsidRPr="003A4FA9">
        <w:rPr>
          <w:rStyle w:val="a7"/>
          <w:rFonts w:asciiTheme="minorBidi" w:hAnsiTheme="minorBidi"/>
          <w:sz w:val="28"/>
          <w:szCs w:val="28"/>
          <w:rtl/>
        </w:rPr>
        <w:endnoteReference w:id="57"/>
      </w:r>
      <w:r w:rsidRPr="003A4FA9">
        <w:rPr>
          <w:rFonts w:asciiTheme="minorBidi" w:hAnsiTheme="minorBidi"/>
          <w:sz w:val="28"/>
          <w:szCs w:val="28"/>
          <w:rtl/>
          <w:lang w:bidi="ar-SY"/>
        </w:rPr>
        <w:t xml:space="preserve"> والمشعرات ذات الصلة بأذية الأمعاء كانت الارتشاح المساريقي، وتسمك جدار الأمعاء، والهواء الحر داخل البريتوان. أما السائل الحر البريتواني، والاستعزاز الشاذ لجدار الأمعاء، والعلوص، فكانت مشعرات أقل فعالية. </w:t>
      </w:r>
    </w:p>
    <w:p w:rsidR="001720A8" w:rsidRDefault="001720A8" w:rsidP="0030795F">
      <w:pPr>
        <w:autoSpaceDE w:val="0"/>
        <w:autoSpaceDN w:val="0"/>
        <w:adjustRightInd w:val="0"/>
        <w:spacing w:after="0" w:line="360" w:lineRule="auto"/>
        <w:jc w:val="both"/>
        <w:rPr>
          <w:rFonts w:asciiTheme="minorBidi" w:hAnsiTheme="minorBidi"/>
          <w:sz w:val="28"/>
          <w:szCs w:val="28"/>
          <w:rtl/>
          <w:lang w:bidi="ar-SY"/>
        </w:rPr>
      </w:pPr>
      <w:r w:rsidRPr="003A4FA9">
        <w:rPr>
          <w:rFonts w:asciiTheme="minorBidi" w:hAnsiTheme="minorBidi"/>
          <w:sz w:val="28"/>
          <w:szCs w:val="28"/>
          <w:rtl/>
          <w:lang w:bidi="ar-SY"/>
        </w:rPr>
        <w:t xml:space="preserve">وقد راجع </w:t>
      </w:r>
      <w:r w:rsidRPr="003A4FA9">
        <w:rPr>
          <w:rFonts w:asciiTheme="minorBidi" w:hAnsiTheme="minorBidi"/>
          <w:color w:val="0A0905"/>
          <w:sz w:val="28"/>
          <w:szCs w:val="28"/>
        </w:rPr>
        <w:t>Malhatra</w:t>
      </w:r>
      <w:r w:rsidRPr="003A4FA9">
        <w:rPr>
          <w:rFonts w:asciiTheme="minorBidi" w:hAnsiTheme="minorBidi"/>
          <w:sz w:val="28"/>
          <w:szCs w:val="28"/>
          <w:rtl/>
        </w:rPr>
        <w:t xml:space="preserve"> ورفاقه خبرة مركز</w:t>
      </w:r>
      <w:r w:rsidRPr="003A4FA9">
        <w:rPr>
          <w:rFonts w:asciiTheme="minorBidi" w:hAnsiTheme="minorBidi"/>
          <w:color w:val="0A0905"/>
          <w:sz w:val="28"/>
          <w:szCs w:val="28"/>
        </w:rPr>
        <w:t xml:space="preserve">Presley </w:t>
      </w:r>
      <w:r w:rsidRPr="003A4FA9">
        <w:rPr>
          <w:rFonts w:asciiTheme="minorBidi" w:hAnsiTheme="minorBidi"/>
          <w:color w:val="0A0905"/>
          <w:sz w:val="28"/>
          <w:szCs w:val="28"/>
          <w:rtl/>
        </w:rPr>
        <w:t xml:space="preserve"> </w:t>
      </w:r>
      <w:r w:rsidRPr="003A4FA9">
        <w:rPr>
          <w:rFonts w:asciiTheme="minorBidi" w:hAnsiTheme="minorBidi"/>
          <w:sz w:val="28"/>
          <w:szCs w:val="28"/>
          <w:rtl/>
        </w:rPr>
        <w:t>الناحي</w:t>
      </w:r>
      <w:r w:rsidRPr="003A4FA9">
        <w:rPr>
          <w:rFonts w:asciiTheme="minorBidi" w:hAnsiTheme="minorBidi"/>
          <w:color w:val="0A0905"/>
          <w:sz w:val="28"/>
          <w:szCs w:val="28"/>
          <w:rtl/>
        </w:rPr>
        <w:t xml:space="preserve"> </w:t>
      </w:r>
      <w:r w:rsidRPr="003A4FA9">
        <w:rPr>
          <w:rFonts w:asciiTheme="minorBidi" w:hAnsiTheme="minorBidi"/>
          <w:sz w:val="28"/>
          <w:szCs w:val="28"/>
          <w:rtl/>
        </w:rPr>
        <w:t>للرضح مع تقييم بـ</w:t>
      </w:r>
      <w:r w:rsidR="008278AB">
        <w:rPr>
          <w:rFonts w:asciiTheme="minorBidi" w:hAnsiTheme="minorBidi" w:hint="cs"/>
          <w:sz w:val="28"/>
          <w:szCs w:val="28"/>
          <w:rtl/>
        </w:rPr>
        <w:t>الـ</w:t>
      </w:r>
      <w:r w:rsidRPr="003A4FA9">
        <w:rPr>
          <w:rFonts w:asciiTheme="minorBidi" w:hAnsiTheme="minorBidi"/>
          <w:sz w:val="28"/>
          <w:szCs w:val="28"/>
          <w:rtl/>
        </w:rPr>
        <w:t xml:space="preserve"> </w:t>
      </w:r>
      <w:r w:rsidRPr="003A4FA9">
        <w:rPr>
          <w:rFonts w:asciiTheme="minorBidi" w:hAnsiTheme="minorBidi"/>
          <w:sz w:val="28"/>
          <w:szCs w:val="28"/>
        </w:rPr>
        <w:t>CT</w:t>
      </w:r>
      <w:r w:rsidRPr="003A4FA9">
        <w:rPr>
          <w:rFonts w:asciiTheme="minorBidi" w:hAnsiTheme="minorBidi"/>
          <w:sz w:val="28"/>
          <w:szCs w:val="28"/>
          <w:rtl/>
          <w:lang w:bidi="ar-SY"/>
        </w:rPr>
        <w:t xml:space="preserve"> الح</w:t>
      </w:r>
      <w:r w:rsidR="008278AB">
        <w:rPr>
          <w:rFonts w:asciiTheme="minorBidi" w:hAnsiTheme="minorBidi" w:hint="cs"/>
          <w:sz w:val="28"/>
          <w:szCs w:val="28"/>
          <w:rtl/>
          <w:lang w:bidi="ar-SY"/>
        </w:rPr>
        <w:t>ل</w:t>
      </w:r>
      <w:r w:rsidRPr="003A4FA9">
        <w:rPr>
          <w:rFonts w:asciiTheme="minorBidi" w:hAnsiTheme="minorBidi"/>
          <w:sz w:val="28"/>
          <w:szCs w:val="28"/>
          <w:rtl/>
          <w:lang w:bidi="ar-SY"/>
        </w:rPr>
        <w:t>زوني لل</w:t>
      </w:r>
      <w:r w:rsidRPr="003A4FA9">
        <w:rPr>
          <w:rFonts w:asciiTheme="minorBidi" w:hAnsiTheme="minorBidi"/>
          <w:sz w:val="28"/>
          <w:szCs w:val="28"/>
          <w:rtl/>
        </w:rPr>
        <w:t>تحري عن ال</w:t>
      </w:r>
      <w:r w:rsidRPr="003A4FA9">
        <w:rPr>
          <w:rFonts w:asciiTheme="minorBidi" w:hAnsiTheme="minorBidi"/>
          <w:sz w:val="28"/>
          <w:szCs w:val="28"/>
          <w:rtl/>
          <w:lang w:bidi="ar-SY"/>
        </w:rPr>
        <w:t>أذي</w:t>
      </w:r>
      <w:r w:rsidR="008278AB">
        <w:rPr>
          <w:rFonts w:asciiTheme="minorBidi" w:hAnsiTheme="minorBidi" w:hint="cs"/>
          <w:sz w:val="28"/>
          <w:szCs w:val="28"/>
          <w:rtl/>
          <w:lang w:bidi="ar-SY"/>
        </w:rPr>
        <w:t>ّ</w:t>
      </w:r>
      <w:r w:rsidRPr="003A4FA9">
        <w:rPr>
          <w:rFonts w:asciiTheme="minorBidi" w:hAnsiTheme="minorBidi"/>
          <w:sz w:val="28"/>
          <w:szCs w:val="28"/>
          <w:rtl/>
          <w:lang w:bidi="ar-SY"/>
        </w:rPr>
        <w:t>ات الكليلة في الأمعاء والمساريقا،</w:t>
      </w:r>
      <w:bookmarkStart w:id="3" w:name="_Ref281641989"/>
      <w:r w:rsidRPr="003A4FA9">
        <w:rPr>
          <w:rStyle w:val="a7"/>
          <w:rFonts w:asciiTheme="minorBidi" w:hAnsiTheme="minorBidi"/>
          <w:sz w:val="28"/>
          <w:szCs w:val="28"/>
          <w:rtl/>
        </w:rPr>
        <w:endnoteReference w:id="58"/>
      </w:r>
      <w:bookmarkEnd w:id="3"/>
      <w:r>
        <w:rPr>
          <w:rFonts w:asciiTheme="minorBidi" w:hAnsiTheme="minorBidi"/>
          <w:sz w:val="28"/>
          <w:szCs w:val="28"/>
          <w:rtl/>
          <w:lang w:bidi="ar-SY"/>
        </w:rPr>
        <w:t xml:space="preserve"> وقد</w:t>
      </w:r>
      <w:r w:rsidRPr="003A4FA9">
        <w:rPr>
          <w:rFonts w:asciiTheme="minorBidi" w:hAnsiTheme="minorBidi"/>
          <w:sz w:val="28"/>
          <w:szCs w:val="28"/>
          <w:rtl/>
          <w:lang w:bidi="ar-SY"/>
        </w:rPr>
        <w:t xml:space="preserve"> اشتبه بوجود أذيات كليلة في الأمعاء </w:t>
      </w:r>
      <w:r w:rsidRPr="003A4FA9">
        <w:rPr>
          <w:rFonts w:asciiTheme="minorBidi" w:hAnsiTheme="minorBidi"/>
          <w:sz w:val="28"/>
          <w:szCs w:val="28"/>
          <w:rtl/>
          <w:lang w:bidi="ar-SY"/>
        </w:rPr>
        <w:lastRenderedPageBreak/>
        <w:t xml:space="preserve">والمساريقا في مئة من أصل 8112 تصويراً، وكان هناك 53 مريضاً لديهم أذيات في الأمعاء أو المساريقا (إيجابية حقيقية) و 47 مريضاً كانت لديهم إيجابية كاذبة. وكان هنالك 7 مرضى لديهم صور سلبية كاذبة، أربع منهم وجدت لديهم انثقابات في الأمعاء الدقيقة و 3 لديهم أذيات مساريقية. الموجودات الأكثر شيوعاً في كل من المجموعتين الإيجابية الحقيقية والإيجابية الكاذبة كانت وجود سائل داخل البريتوان غير مفسر عند 74% و 79% من الصور على الترتيب. استرواح البريتوان وتسمك جدار الأمعاء كان شائعاً أكثر في الصور الإيجابية الحقيقية. والموجودات المتعددة التي تثير الشك بوجود أذية معوية/مساريقية كانت تشاهد في 57% من الصور الإيجابية الحقيقية، ولكنها كانت موجودة فقط في </w:t>
      </w:r>
      <w:r w:rsidR="0030795F">
        <w:rPr>
          <w:rFonts w:asciiTheme="minorBidi" w:hAnsiTheme="minorBidi"/>
          <w:sz w:val="28"/>
          <w:szCs w:val="28"/>
          <w:rtl/>
          <w:lang w:bidi="ar-SY"/>
        </w:rPr>
        <w:t>17% من الصور الإيجابية الكاذبة.</w:t>
      </w:r>
      <w:r w:rsidR="0030795F">
        <w:rPr>
          <w:rFonts w:asciiTheme="minorBidi" w:hAnsiTheme="minorBidi"/>
          <w:sz w:val="28"/>
          <w:szCs w:val="28"/>
          <w:lang w:bidi="ar-SY"/>
        </w:rPr>
        <w:t xml:space="preserve"> </w:t>
      </w:r>
      <w:r w:rsidRPr="003A4FA9">
        <w:rPr>
          <w:rFonts w:asciiTheme="minorBidi" w:hAnsiTheme="minorBidi"/>
          <w:sz w:val="28"/>
          <w:szCs w:val="28"/>
          <w:rtl/>
          <w:lang w:bidi="ar-SY"/>
        </w:rPr>
        <w:t xml:space="preserve">حساسية ونوعية الـ </w:t>
      </w:r>
      <w:r w:rsidRPr="003A4FA9">
        <w:rPr>
          <w:rFonts w:asciiTheme="minorBidi" w:hAnsiTheme="minorBidi"/>
          <w:sz w:val="28"/>
          <w:szCs w:val="28"/>
          <w:lang w:bidi="ar-SY"/>
        </w:rPr>
        <w:t>CT</w:t>
      </w:r>
      <w:r w:rsidRPr="003A4FA9">
        <w:rPr>
          <w:rFonts w:asciiTheme="minorBidi" w:hAnsiTheme="minorBidi"/>
          <w:sz w:val="28"/>
          <w:szCs w:val="28"/>
          <w:rtl/>
          <w:lang w:bidi="ar-SY"/>
        </w:rPr>
        <w:t xml:space="preserve"> في أذي</w:t>
      </w:r>
      <w:r w:rsidR="0030795F">
        <w:rPr>
          <w:rFonts w:asciiTheme="minorBidi" w:hAnsiTheme="minorBidi" w:hint="cs"/>
          <w:sz w:val="28"/>
          <w:szCs w:val="28"/>
          <w:rtl/>
        </w:rPr>
        <w:t>ات</w:t>
      </w:r>
      <w:r w:rsidRPr="003A4FA9">
        <w:rPr>
          <w:rFonts w:asciiTheme="minorBidi" w:hAnsiTheme="minorBidi"/>
          <w:sz w:val="28"/>
          <w:szCs w:val="28"/>
          <w:rtl/>
          <w:lang w:bidi="ar-SY"/>
        </w:rPr>
        <w:t xml:space="preserve"> الأمعاء والمساريقا كانتا 88.3% و 99.4% على الترتيب. القيمتان التنبؤية الإيجابية والسلبية كانتا 53.0% و 99.9% على الترتيب.</w:t>
      </w:r>
    </w:p>
    <w:p w:rsidR="008278AB" w:rsidRPr="003A4FA9" w:rsidRDefault="008278AB" w:rsidP="001720A8">
      <w:pPr>
        <w:autoSpaceDE w:val="0"/>
        <w:autoSpaceDN w:val="0"/>
        <w:adjustRightInd w:val="0"/>
        <w:spacing w:after="0" w:line="360" w:lineRule="auto"/>
        <w:jc w:val="both"/>
        <w:rPr>
          <w:rFonts w:asciiTheme="minorBidi" w:hAnsiTheme="minorBidi"/>
          <w:sz w:val="28"/>
          <w:szCs w:val="28"/>
          <w:rtl/>
          <w:lang w:bidi="ar-SY"/>
        </w:rPr>
      </w:pPr>
    </w:p>
    <w:p w:rsidR="001720A8" w:rsidRPr="00D636FC" w:rsidRDefault="001720A8" w:rsidP="001720A8">
      <w:pPr>
        <w:autoSpaceDE w:val="0"/>
        <w:autoSpaceDN w:val="0"/>
        <w:adjustRightInd w:val="0"/>
        <w:spacing w:after="0" w:line="240" w:lineRule="auto"/>
      </w:pPr>
    </w:p>
    <w:p w:rsidR="001720A8" w:rsidRDefault="001720A8" w:rsidP="001720A8">
      <w:pPr>
        <w:tabs>
          <w:tab w:val="left" w:pos="7576"/>
        </w:tabs>
        <w:jc w:val="center"/>
        <w:rPr>
          <w:rFonts w:ascii="Trebuchet MS+FPEF" w:cs="Trebuchet MS+FPEF"/>
          <w:color w:val="0A0905"/>
          <w:sz w:val="18"/>
          <w:szCs w:val="18"/>
          <w:rtl/>
        </w:rPr>
      </w:pPr>
      <w:r>
        <w:rPr>
          <w:rFonts w:ascii="Trebuchet MS+FPEF" w:cs="Trebuchet MS+FPEF" w:hint="cs"/>
          <w:noProof/>
          <w:color w:val="0A0905"/>
          <w:sz w:val="18"/>
          <w:szCs w:val="18"/>
          <w:rtl/>
        </w:rPr>
        <w:drawing>
          <wp:inline distT="0" distB="0" distL="0" distR="0">
            <wp:extent cx="3480179" cy="2427693"/>
            <wp:effectExtent l="19050" t="0" r="5971"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479277" cy="2427064"/>
                    </a:xfrm>
                    <a:prstGeom prst="rect">
                      <a:avLst/>
                    </a:prstGeom>
                    <a:noFill/>
                    <a:ln w="9525">
                      <a:noFill/>
                      <a:miter lim="800000"/>
                      <a:headEnd/>
                      <a:tailEnd/>
                    </a:ln>
                  </pic:spPr>
                </pic:pic>
              </a:graphicData>
            </a:graphic>
          </wp:inline>
        </w:drawing>
      </w:r>
    </w:p>
    <w:p w:rsidR="001720A8" w:rsidRDefault="001720A8" w:rsidP="001720A8">
      <w:pPr>
        <w:tabs>
          <w:tab w:val="left" w:pos="7576"/>
        </w:tabs>
        <w:rPr>
          <w:rtl/>
        </w:rPr>
      </w:pPr>
      <w:r w:rsidRPr="00CE7973">
        <w:rPr>
          <w:rFonts w:hint="cs"/>
          <w:b/>
          <w:bCs/>
          <w:rtl/>
        </w:rPr>
        <w:t xml:space="preserve">الشكل </w:t>
      </w:r>
      <w:r>
        <w:rPr>
          <w:rFonts w:hint="cs"/>
          <w:b/>
          <w:bCs/>
          <w:rtl/>
        </w:rPr>
        <w:t>8</w:t>
      </w:r>
      <w:r w:rsidRPr="00CE7973">
        <w:rPr>
          <w:rFonts w:hint="cs"/>
          <w:b/>
          <w:bCs/>
          <w:rtl/>
        </w:rPr>
        <w:t>.</w:t>
      </w:r>
      <w:r w:rsidRPr="00CE7973">
        <w:rPr>
          <w:rFonts w:hint="cs"/>
          <w:rtl/>
        </w:rPr>
        <w:t xml:space="preserve"> </w:t>
      </w:r>
      <w:r>
        <w:rPr>
          <w:rFonts w:hint="cs"/>
          <w:rtl/>
        </w:rPr>
        <w:t xml:space="preserve">أجري </w:t>
      </w:r>
      <w:r w:rsidRPr="00CE7973">
        <w:rPr>
          <w:rFonts w:hint="cs"/>
          <w:rtl/>
        </w:rPr>
        <w:t xml:space="preserve">هذا الـ </w:t>
      </w:r>
      <w:r w:rsidRPr="00CE7973">
        <w:t>CT</w:t>
      </w:r>
      <w:r w:rsidRPr="00CE7973">
        <w:rPr>
          <w:rFonts w:hint="cs"/>
          <w:rtl/>
        </w:rPr>
        <w:t xml:space="preserve"> </w:t>
      </w:r>
      <w:r>
        <w:rPr>
          <w:rFonts w:hint="cs"/>
          <w:rtl/>
        </w:rPr>
        <w:t>بعد ساعات قليلة من الأذية. الموجودات كانت تشير بشكل كبير إلى وجود تسرب في المادة الظليلة الفموية (الأسهم). وقد اكتشف لدى المريض تمزق في الأمعاء الدقيقة خلال الجراحة.</w:t>
      </w:r>
    </w:p>
    <w:p w:rsidR="008278AB" w:rsidRPr="00CE7973" w:rsidRDefault="008278AB" w:rsidP="001720A8">
      <w:pPr>
        <w:tabs>
          <w:tab w:val="left" w:pos="7576"/>
        </w:tabs>
        <w:rPr>
          <w:rtl/>
          <w:lang w:bidi="ar-SY"/>
        </w:rPr>
      </w:pPr>
    </w:p>
    <w:p w:rsidR="001720A8" w:rsidRDefault="001720A8" w:rsidP="001720A8">
      <w:pPr>
        <w:tabs>
          <w:tab w:val="left" w:pos="7576"/>
        </w:tabs>
        <w:jc w:val="center"/>
        <w:rPr>
          <w:rFonts w:ascii="Trebuchet MS+FPEF" w:cs="Trebuchet MS+FPEF"/>
          <w:color w:val="0A0905"/>
          <w:sz w:val="18"/>
          <w:szCs w:val="18"/>
          <w:rtl/>
        </w:rPr>
      </w:pPr>
      <w:r>
        <w:rPr>
          <w:rFonts w:ascii="Trebuchet MS+FPEF" w:cs="Trebuchet MS+FPEF" w:hint="cs"/>
          <w:noProof/>
          <w:color w:val="0A0905"/>
          <w:sz w:val="18"/>
          <w:szCs w:val="18"/>
          <w:rtl/>
        </w:rPr>
        <w:lastRenderedPageBreak/>
        <w:drawing>
          <wp:inline distT="0" distB="0" distL="0" distR="0">
            <wp:extent cx="2538323" cy="1795987"/>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2537740" cy="1795574"/>
                    </a:xfrm>
                    <a:prstGeom prst="rect">
                      <a:avLst/>
                    </a:prstGeom>
                    <a:noFill/>
                    <a:ln w="9525">
                      <a:noFill/>
                      <a:miter lim="800000"/>
                      <a:headEnd/>
                      <a:tailEnd/>
                    </a:ln>
                  </pic:spPr>
                </pic:pic>
              </a:graphicData>
            </a:graphic>
          </wp:inline>
        </w:drawing>
      </w:r>
    </w:p>
    <w:p w:rsidR="001720A8" w:rsidRPr="00A01A9C" w:rsidRDefault="001720A8" w:rsidP="001720A8">
      <w:pPr>
        <w:autoSpaceDE w:val="0"/>
        <w:autoSpaceDN w:val="0"/>
        <w:adjustRightInd w:val="0"/>
        <w:spacing w:after="0" w:line="240" w:lineRule="auto"/>
        <w:rPr>
          <w:sz w:val="28"/>
          <w:szCs w:val="28"/>
          <w:rtl/>
          <w:lang w:bidi="ar-SY"/>
        </w:rPr>
      </w:pPr>
      <w:r w:rsidRPr="008278AB">
        <w:rPr>
          <w:rFonts w:hint="cs"/>
          <w:b/>
          <w:bCs/>
          <w:sz w:val="24"/>
          <w:szCs w:val="24"/>
          <w:rtl/>
        </w:rPr>
        <w:t xml:space="preserve">الشكل 9. </w:t>
      </w:r>
      <w:r w:rsidRPr="008278AB">
        <w:rPr>
          <w:rFonts w:hint="cs"/>
          <w:sz w:val="24"/>
          <w:szCs w:val="24"/>
          <w:rtl/>
        </w:rPr>
        <w:t xml:space="preserve">أجري هذا الـ </w:t>
      </w:r>
      <w:r w:rsidRPr="008278AB">
        <w:rPr>
          <w:sz w:val="24"/>
          <w:szCs w:val="24"/>
        </w:rPr>
        <w:t>CT</w:t>
      </w:r>
      <w:r w:rsidRPr="008278AB">
        <w:rPr>
          <w:rFonts w:hint="cs"/>
          <w:sz w:val="24"/>
          <w:szCs w:val="24"/>
          <w:rtl/>
          <w:lang w:bidi="ar-SY"/>
        </w:rPr>
        <w:t xml:space="preserve"> بعد فترة قصيرة من الأذية، وقد لوحظت شذوذات متعددة تضمنت تسمك الأمعاء والسائل الحر (الأمعاء)، إلا أن أهمها كانت الكمية الكبيرة من الهواء الحر. وأثناء العملية وجد انثقاب في الصائم الأوسط</w:t>
      </w:r>
      <w:r w:rsidRPr="00A01A9C">
        <w:rPr>
          <w:rFonts w:hint="cs"/>
          <w:sz w:val="28"/>
          <w:szCs w:val="28"/>
          <w:rtl/>
          <w:lang w:bidi="ar-SY"/>
        </w:rPr>
        <w:t>.</w:t>
      </w:r>
    </w:p>
    <w:p w:rsidR="001720A8" w:rsidRPr="00D9569C" w:rsidRDefault="001720A8" w:rsidP="001720A8">
      <w:pPr>
        <w:autoSpaceDE w:val="0"/>
        <w:autoSpaceDN w:val="0"/>
        <w:adjustRightInd w:val="0"/>
        <w:spacing w:after="0" w:line="240" w:lineRule="auto"/>
        <w:rPr>
          <w:rtl/>
          <w:lang w:bidi="ar-SY"/>
        </w:rPr>
      </w:pPr>
    </w:p>
    <w:p w:rsidR="001720A8" w:rsidRPr="00A01A9C" w:rsidRDefault="001720A8" w:rsidP="0030795F">
      <w:pPr>
        <w:autoSpaceDE w:val="0"/>
        <w:autoSpaceDN w:val="0"/>
        <w:adjustRightInd w:val="0"/>
        <w:spacing w:after="0" w:line="360" w:lineRule="auto"/>
        <w:jc w:val="both"/>
        <w:rPr>
          <w:rFonts w:asciiTheme="minorBidi" w:hAnsiTheme="minorBidi"/>
          <w:sz w:val="28"/>
          <w:szCs w:val="28"/>
          <w:rtl/>
          <w:lang w:bidi="ar-SY"/>
        </w:rPr>
      </w:pPr>
      <w:r w:rsidRPr="00A01A9C">
        <w:rPr>
          <w:rFonts w:asciiTheme="minorBidi" w:hAnsiTheme="minorBidi"/>
          <w:sz w:val="28"/>
          <w:szCs w:val="28"/>
          <w:rtl/>
        </w:rPr>
        <w:t>اقترح</w:t>
      </w:r>
      <w:r w:rsidRPr="00A01A9C">
        <w:rPr>
          <w:rFonts w:asciiTheme="minorBidi" w:hAnsiTheme="minorBidi"/>
          <w:color w:val="0A0905"/>
          <w:sz w:val="28"/>
          <w:szCs w:val="28"/>
          <w:rtl/>
        </w:rPr>
        <w:t xml:space="preserve"> </w:t>
      </w:r>
      <w:r w:rsidRPr="00A01A9C">
        <w:rPr>
          <w:rFonts w:asciiTheme="minorBidi" w:hAnsiTheme="minorBidi"/>
          <w:color w:val="0A0905"/>
          <w:sz w:val="28"/>
          <w:szCs w:val="28"/>
        </w:rPr>
        <w:t>Malhatra</w:t>
      </w:r>
      <w:r w:rsidRPr="00A01A9C">
        <w:rPr>
          <w:rFonts w:asciiTheme="minorBidi" w:hAnsiTheme="minorBidi"/>
          <w:color w:val="0A0905"/>
          <w:sz w:val="28"/>
          <w:szCs w:val="28"/>
          <w:rtl/>
        </w:rPr>
        <w:t xml:space="preserve"> </w:t>
      </w:r>
      <w:r w:rsidRPr="00A01A9C">
        <w:rPr>
          <w:rFonts w:asciiTheme="minorBidi" w:hAnsiTheme="minorBidi"/>
          <w:sz w:val="28"/>
          <w:szCs w:val="28"/>
          <w:rtl/>
        </w:rPr>
        <w:t xml:space="preserve">ورفاقه أن يخضع مرضى الرضح الكليل المستقرين دورانياً لفتح بطن استقصائي إذا أظهر </w:t>
      </w:r>
      <w:r>
        <w:rPr>
          <w:rFonts w:asciiTheme="minorBidi" w:hAnsiTheme="minorBidi" w:hint="cs"/>
          <w:sz w:val="28"/>
          <w:szCs w:val="28"/>
          <w:rtl/>
        </w:rPr>
        <w:t>الـ</w:t>
      </w:r>
      <w:r w:rsidRPr="00A01A9C">
        <w:rPr>
          <w:rFonts w:asciiTheme="minorBidi" w:hAnsiTheme="minorBidi"/>
          <w:sz w:val="28"/>
          <w:szCs w:val="28"/>
        </w:rPr>
        <w:t>CT</w:t>
      </w:r>
      <w:r w:rsidRPr="00A01A9C">
        <w:rPr>
          <w:rFonts w:asciiTheme="minorBidi" w:hAnsiTheme="minorBidi"/>
          <w:sz w:val="28"/>
          <w:szCs w:val="28"/>
          <w:rtl/>
          <w:lang w:bidi="ar-SY"/>
        </w:rPr>
        <w:t xml:space="preserve"> الحلزوني المحسن بالتباين موجودات متعددة تقترح أذية معوية أو مساريقية.</w:t>
      </w:r>
      <w:fldSimple w:instr=" NOTEREF _Ref281641989 \h  \* MERGEFORMAT ">
        <w:r w:rsidRPr="00A01A9C">
          <w:rPr>
            <w:rFonts w:asciiTheme="minorBidi" w:hAnsiTheme="minorBidi"/>
            <w:sz w:val="28"/>
            <w:szCs w:val="28"/>
            <w:vertAlign w:val="superscript"/>
            <w:rtl/>
            <w:lang w:bidi="ar-SY"/>
          </w:rPr>
          <w:t>60</w:t>
        </w:r>
      </w:fldSimple>
      <w:r w:rsidR="0030795F">
        <w:rPr>
          <w:rFonts w:asciiTheme="minorBidi" w:hAnsiTheme="minorBidi"/>
          <w:sz w:val="28"/>
          <w:szCs w:val="28"/>
          <w:rtl/>
          <w:lang w:bidi="ar-SY"/>
        </w:rPr>
        <w:t xml:space="preserve"> و</w:t>
      </w:r>
      <w:r w:rsidR="0030795F">
        <w:rPr>
          <w:rFonts w:asciiTheme="minorBidi" w:hAnsiTheme="minorBidi" w:hint="cs"/>
          <w:sz w:val="28"/>
          <w:szCs w:val="28"/>
          <w:rtl/>
          <w:lang w:bidi="ar-SY"/>
        </w:rPr>
        <w:t xml:space="preserve">في حال </w:t>
      </w:r>
      <w:r w:rsidRPr="00A01A9C">
        <w:rPr>
          <w:rFonts w:asciiTheme="minorBidi" w:hAnsiTheme="minorBidi"/>
          <w:sz w:val="28"/>
          <w:szCs w:val="28"/>
          <w:rtl/>
          <w:lang w:bidi="ar-SY"/>
        </w:rPr>
        <w:t>وج</w:t>
      </w:r>
      <w:r w:rsidR="0030795F">
        <w:rPr>
          <w:rFonts w:asciiTheme="minorBidi" w:hAnsiTheme="minorBidi" w:hint="cs"/>
          <w:sz w:val="28"/>
          <w:szCs w:val="28"/>
          <w:rtl/>
          <w:lang w:bidi="ar-SY"/>
        </w:rPr>
        <w:t>و</w:t>
      </w:r>
      <w:r w:rsidRPr="00A01A9C">
        <w:rPr>
          <w:rFonts w:asciiTheme="minorBidi" w:hAnsiTheme="minorBidi"/>
          <w:sz w:val="28"/>
          <w:szCs w:val="28"/>
          <w:rtl/>
          <w:lang w:bidi="ar-SY"/>
        </w:rPr>
        <w:t xml:space="preserve">د أحد </w:t>
      </w:r>
      <w:r w:rsidR="0030795F">
        <w:rPr>
          <w:rFonts w:asciiTheme="minorBidi" w:hAnsiTheme="minorBidi" w:hint="cs"/>
          <w:sz w:val="28"/>
          <w:szCs w:val="28"/>
          <w:rtl/>
          <w:lang w:bidi="ar-SY"/>
        </w:rPr>
        <w:t xml:space="preserve">هذة </w:t>
      </w:r>
      <w:r w:rsidRPr="00A01A9C">
        <w:rPr>
          <w:rFonts w:asciiTheme="minorBidi" w:hAnsiTheme="minorBidi"/>
          <w:sz w:val="28"/>
          <w:szCs w:val="28"/>
          <w:rtl/>
          <w:lang w:bidi="ar-SY"/>
        </w:rPr>
        <w:t xml:space="preserve">الموجودات على </w:t>
      </w:r>
      <w:r>
        <w:rPr>
          <w:rFonts w:asciiTheme="minorBidi" w:hAnsiTheme="minorBidi" w:hint="cs"/>
          <w:sz w:val="28"/>
          <w:szCs w:val="28"/>
          <w:rtl/>
          <w:lang w:bidi="ar-SY"/>
        </w:rPr>
        <w:t>الـ</w:t>
      </w:r>
      <w:r w:rsidRPr="00A01A9C">
        <w:rPr>
          <w:rFonts w:asciiTheme="minorBidi" w:hAnsiTheme="minorBidi"/>
          <w:sz w:val="28"/>
          <w:szCs w:val="28"/>
          <w:lang w:bidi="ar-SY"/>
        </w:rPr>
        <w:t>CT</w:t>
      </w:r>
      <w:r w:rsidRPr="00A01A9C">
        <w:rPr>
          <w:rFonts w:asciiTheme="minorBidi" w:hAnsiTheme="minorBidi"/>
          <w:sz w:val="28"/>
          <w:szCs w:val="28"/>
          <w:rtl/>
          <w:lang w:bidi="ar-SY"/>
        </w:rPr>
        <w:t xml:space="preserve"> كانت الخطوة التالية إجراء رحض بريتواني تشخيصي لنفي وجود أذية معوية أو مساريقية.</w:t>
      </w:r>
    </w:p>
    <w:p w:rsidR="001720A8" w:rsidRPr="00A01A9C"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A01A9C" w:rsidRDefault="001720A8" w:rsidP="001720A8">
      <w:pPr>
        <w:autoSpaceDE w:val="0"/>
        <w:autoSpaceDN w:val="0"/>
        <w:adjustRightInd w:val="0"/>
        <w:spacing w:after="0" w:line="360" w:lineRule="auto"/>
        <w:jc w:val="both"/>
        <w:rPr>
          <w:rFonts w:asciiTheme="minorBidi" w:hAnsiTheme="minorBidi"/>
          <w:sz w:val="28"/>
          <w:szCs w:val="28"/>
          <w:rtl/>
          <w:lang w:bidi="ar-SY"/>
        </w:rPr>
      </w:pPr>
      <w:r w:rsidRPr="00A01A9C">
        <w:rPr>
          <w:rFonts w:asciiTheme="minorBidi" w:hAnsiTheme="minorBidi"/>
          <w:sz w:val="28"/>
          <w:szCs w:val="28"/>
          <w:rtl/>
          <w:lang w:bidi="ar-SY"/>
        </w:rPr>
        <w:t xml:space="preserve">إن النتائج الممتازة من </w:t>
      </w:r>
      <w:r w:rsidRPr="00A01A9C">
        <w:rPr>
          <w:rFonts w:asciiTheme="minorBidi" w:hAnsiTheme="minorBidi"/>
          <w:color w:val="0A0905"/>
          <w:sz w:val="28"/>
          <w:szCs w:val="28"/>
        </w:rPr>
        <w:t>Memphis</w:t>
      </w:r>
      <w:r w:rsidRPr="00A01A9C">
        <w:rPr>
          <w:rFonts w:asciiTheme="minorBidi" w:hAnsiTheme="minorBidi"/>
          <w:color w:val="0A0905"/>
          <w:sz w:val="28"/>
          <w:szCs w:val="28"/>
          <w:rtl/>
        </w:rPr>
        <w:t xml:space="preserve"> </w:t>
      </w:r>
      <w:r w:rsidRPr="00A01A9C">
        <w:rPr>
          <w:rFonts w:asciiTheme="minorBidi" w:hAnsiTheme="minorBidi"/>
          <w:sz w:val="28"/>
          <w:szCs w:val="28"/>
          <w:rtl/>
        </w:rPr>
        <w:t xml:space="preserve">في استعمال </w:t>
      </w:r>
      <w:r>
        <w:rPr>
          <w:rFonts w:asciiTheme="minorBidi" w:hAnsiTheme="minorBidi" w:hint="cs"/>
          <w:sz w:val="28"/>
          <w:szCs w:val="28"/>
          <w:rtl/>
        </w:rPr>
        <w:t>الـ</w:t>
      </w:r>
      <w:r w:rsidRPr="00A01A9C">
        <w:rPr>
          <w:rFonts w:asciiTheme="minorBidi" w:hAnsiTheme="minorBidi"/>
          <w:sz w:val="28"/>
          <w:szCs w:val="28"/>
        </w:rPr>
        <w:t>CT</w:t>
      </w:r>
      <w:r w:rsidRPr="00A01A9C">
        <w:rPr>
          <w:rFonts w:asciiTheme="minorBidi" w:hAnsiTheme="minorBidi"/>
          <w:sz w:val="28"/>
          <w:szCs w:val="28"/>
          <w:rtl/>
          <w:lang w:bidi="ar-SY"/>
        </w:rPr>
        <w:t xml:space="preserve"> الحلزوني لكشف الأذيات المعوية والمساريقية الكليلة قد لا تكون أخذت بشكل واقعي في مراكز الرضح الأصغر وذات الخبرة الأقل في تفسير موجودات الـ </w:t>
      </w:r>
      <w:r w:rsidRPr="00A01A9C">
        <w:rPr>
          <w:rFonts w:asciiTheme="minorBidi" w:hAnsiTheme="minorBidi"/>
          <w:sz w:val="28"/>
          <w:szCs w:val="28"/>
          <w:lang w:bidi="ar-SY"/>
        </w:rPr>
        <w:t>CT</w:t>
      </w:r>
      <w:r w:rsidRPr="00A01A9C">
        <w:rPr>
          <w:rFonts w:asciiTheme="minorBidi" w:hAnsiTheme="minorBidi"/>
          <w:sz w:val="28"/>
          <w:szCs w:val="28"/>
          <w:rtl/>
          <w:lang w:bidi="ar-SY"/>
        </w:rPr>
        <w:t xml:space="preserve"> التي تشير إلى أذية حشا أجوف. إن دراسة </w:t>
      </w:r>
      <w:r w:rsidRPr="00A01A9C">
        <w:rPr>
          <w:rFonts w:asciiTheme="minorBidi" w:hAnsiTheme="minorBidi"/>
          <w:sz w:val="28"/>
          <w:szCs w:val="28"/>
          <w:lang w:bidi="ar-SY"/>
        </w:rPr>
        <w:t>EAST</w:t>
      </w:r>
      <w:r w:rsidRPr="00A01A9C">
        <w:rPr>
          <w:rFonts w:asciiTheme="minorBidi" w:hAnsiTheme="minorBidi"/>
          <w:sz w:val="28"/>
          <w:szCs w:val="28"/>
          <w:rtl/>
          <w:lang w:bidi="ar-SY"/>
        </w:rPr>
        <w:t xml:space="preserve"> التجريبية متعددة المراكز حول تشحيص أذية الأمعاء الدقيقة الكليلة تضمنت 1420 مريضاً ولمدة سنتين (1988-1989) من 95 مركزاً للرضح.</w:t>
      </w:r>
      <w:r w:rsidRPr="00A01A9C">
        <w:rPr>
          <w:rStyle w:val="a7"/>
          <w:rFonts w:asciiTheme="minorBidi" w:hAnsiTheme="minorBidi"/>
          <w:sz w:val="28"/>
          <w:szCs w:val="28"/>
          <w:rtl/>
        </w:rPr>
        <w:endnoteReference w:id="59"/>
      </w:r>
      <w:r w:rsidRPr="00A01A9C">
        <w:rPr>
          <w:rFonts w:asciiTheme="minorBidi" w:hAnsiTheme="minorBidi"/>
          <w:sz w:val="28"/>
          <w:szCs w:val="28"/>
          <w:rtl/>
          <w:lang w:bidi="ar-SY"/>
        </w:rPr>
        <w:t xml:space="preserve"> وقد استعمل نموذج </w:t>
      </w:r>
      <w:r>
        <w:rPr>
          <w:rFonts w:asciiTheme="minorBidi" w:hAnsiTheme="minorBidi" w:hint="cs"/>
          <w:sz w:val="28"/>
          <w:szCs w:val="28"/>
          <w:rtl/>
          <w:lang w:bidi="ar-SY"/>
        </w:rPr>
        <w:t>الدراسة التراجعية</w:t>
      </w:r>
      <w:r w:rsidRPr="00A01A9C">
        <w:rPr>
          <w:rFonts w:asciiTheme="minorBidi" w:hAnsiTheme="minorBidi"/>
          <w:sz w:val="28"/>
          <w:szCs w:val="28"/>
          <w:rtl/>
          <w:lang w:bidi="ar-SY"/>
        </w:rPr>
        <w:t xml:space="preserve"> للتنبؤ بوجود أية أذية </w:t>
      </w:r>
      <w:r>
        <w:rPr>
          <w:rFonts w:asciiTheme="minorBidi" w:hAnsiTheme="minorBidi" w:hint="cs"/>
          <w:sz w:val="28"/>
          <w:szCs w:val="28"/>
          <w:rtl/>
          <w:lang w:bidi="ar-SY"/>
        </w:rPr>
        <w:t xml:space="preserve">في </w:t>
      </w:r>
      <w:r w:rsidRPr="00A01A9C">
        <w:rPr>
          <w:rFonts w:asciiTheme="minorBidi" w:hAnsiTheme="minorBidi"/>
          <w:sz w:val="28"/>
          <w:szCs w:val="28"/>
          <w:rtl/>
          <w:lang w:bidi="ar-SY"/>
        </w:rPr>
        <w:t>أ</w:t>
      </w:r>
      <w:r>
        <w:rPr>
          <w:rFonts w:asciiTheme="minorBidi" w:hAnsiTheme="minorBidi" w:hint="cs"/>
          <w:sz w:val="28"/>
          <w:szCs w:val="28"/>
          <w:rtl/>
          <w:lang w:bidi="ar-SY"/>
        </w:rPr>
        <w:t>لا</w:t>
      </w:r>
      <w:r w:rsidRPr="00A01A9C">
        <w:rPr>
          <w:rFonts w:asciiTheme="minorBidi" w:hAnsiTheme="minorBidi"/>
          <w:sz w:val="28"/>
          <w:szCs w:val="28"/>
          <w:rtl/>
          <w:lang w:bidi="ar-SY"/>
        </w:rPr>
        <w:t xml:space="preserve">معاء </w:t>
      </w:r>
      <w:r>
        <w:rPr>
          <w:rFonts w:asciiTheme="minorBidi" w:hAnsiTheme="minorBidi" w:hint="cs"/>
          <w:sz w:val="28"/>
          <w:szCs w:val="28"/>
          <w:rtl/>
          <w:lang w:bidi="ar-SY"/>
        </w:rPr>
        <w:t>ال</w:t>
      </w:r>
      <w:r w:rsidRPr="00A01A9C">
        <w:rPr>
          <w:rFonts w:asciiTheme="minorBidi" w:hAnsiTheme="minorBidi"/>
          <w:sz w:val="28"/>
          <w:szCs w:val="28"/>
          <w:rtl/>
          <w:lang w:bidi="ar-SY"/>
        </w:rPr>
        <w:t>دقيقة أو</w:t>
      </w:r>
      <w:r>
        <w:rPr>
          <w:rFonts w:asciiTheme="minorBidi" w:hAnsiTheme="minorBidi" w:hint="cs"/>
          <w:sz w:val="28"/>
          <w:szCs w:val="28"/>
          <w:rtl/>
          <w:lang w:bidi="ar-SY"/>
        </w:rPr>
        <w:t xml:space="preserve"> اية</w:t>
      </w:r>
      <w:r w:rsidRPr="00A01A9C">
        <w:rPr>
          <w:rFonts w:asciiTheme="minorBidi" w:hAnsiTheme="minorBidi"/>
          <w:sz w:val="28"/>
          <w:szCs w:val="28"/>
          <w:rtl/>
          <w:lang w:bidi="ar-SY"/>
        </w:rPr>
        <w:t xml:space="preserve"> أذيات ثاقبة فيها باستعمال 25 من موجودات </w:t>
      </w:r>
      <w:r>
        <w:rPr>
          <w:rFonts w:asciiTheme="minorBidi" w:hAnsiTheme="minorBidi" w:hint="cs"/>
          <w:sz w:val="28"/>
          <w:szCs w:val="28"/>
          <w:rtl/>
          <w:lang w:bidi="ar-SY"/>
        </w:rPr>
        <w:t>الـ</w:t>
      </w:r>
      <w:r w:rsidRPr="00A01A9C">
        <w:rPr>
          <w:rFonts w:asciiTheme="minorBidi" w:hAnsiTheme="minorBidi"/>
          <w:sz w:val="28"/>
          <w:szCs w:val="28"/>
          <w:lang w:bidi="ar-SY"/>
        </w:rPr>
        <w:t>CT</w:t>
      </w:r>
      <w:r w:rsidRPr="00A01A9C">
        <w:rPr>
          <w:rFonts w:asciiTheme="minorBidi" w:hAnsiTheme="minorBidi"/>
          <w:sz w:val="28"/>
          <w:szCs w:val="28"/>
          <w:rtl/>
          <w:lang w:bidi="ar-SY"/>
        </w:rPr>
        <w:t xml:space="preserve"> الفردية لكل مريض، وقد فشلت النماذج في إعطاء أية مجموعة من المميزات مفيدة سريرياً. </w:t>
      </w:r>
      <w:r w:rsidRPr="00535A16">
        <w:rPr>
          <w:rFonts w:asciiTheme="minorBidi" w:hAnsiTheme="minorBidi"/>
          <w:sz w:val="28"/>
          <w:szCs w:val="28"/>
          <w:highlight w:val="yellow"/>
          <w:rtl/>
          <w:lang w:bidi="ar-SY"/>
        </w:rPr>
        <w:t>الكشف الأكثر شيوعاً كان السائل الحر داخل البريتوان، وقد لوحظ عند 68.8% من المرضى. ومن بين الذين لديهم سائل حر، كان لدى 29% منهم أذيات في الأمعاء الدقيقة. وقد ترافق السائل الحر بدون أذية عضو صلب مع نسبة وقوع 38.4% من أذيات الأمعاء الدقيقة الانثقابية. وفي دراسة متعددة المراكز سابقة، كان لدى 90 من أصل 2299 مريضاً سائلاً حراً معزولاً على</w:t>
      </w:r>
      <w:r w:rsidRPr="00535A16">
        <w:rPr>
          <w:rFonts w:asciiTheme="minorBidi" w:hAnsiTheme="minorBidi" w:hint="cs"/>
          <w:sz w:val="28"/>
          <w:szCs w:val="28"/>
          <w:highlight w:val="yellow"/>
          <w:rtl/>
          <w:lang w:bidi="ar-SY"/>
        </w:rPr>
        <w:t xml:space="preserve"> الـ</w:t>
      </w:r>
      <w:r w:rsidRPr="00535A16">
        <w:rPr>
          <w:rFonts w:asciiTheme="minorBidi" w:hAnsiTheme="minorBidi"/>
          <w:sz w:val="28"/>
          <w:szCs w:val="28"/>
          <w:highlight w:val="yellow"/>
          <w:rtl/>
          <w:lang w:bidi="ar-SY"/>
        </w:rPr>
        <w:t xml:space="preserve"> </w:t>
      </w:r>
      <w:r w:rsidRPr="00535A16">
        <w:rPr>
          <w:rFonts w:asciiTheme="minorBidi" w:hAnsiTheme="minorBidi"/>
          <w:sz w:val="28"/>
          <w:szCs w:val="28"/>
          <w:highlight w:val="yellow"/>
          <w:lang w:bidi="ar-SY"/>
        </w:rPr>
        <w:t>CT</w:t>
      </w:r>
      <w:r w:rsidRPr="00535A16">
        <w:rPr>
          <w:rFonts w:asciiTheme="minorBidi" w:hAnsiTheme="minorBidi"/>
          <w:sz w:val="28"/>
          <w:szCs w:val="28"/>
          <w:highlight w:val="yellow"/>
          <w:rtl/>
          <w:lang w:bidi="ar-SY"/>
        </w:rPr>
        <w:t xml:space="preserve"> و فقط 7 من هؤلاء (8%) لديهم أذية معوية كليلة.</w:t>
      </w:r>
      <w:r w:rsidRPr="00A01A9C">
        <w:rPr>
          <w:rStyle w:val="a7"/>
          <w:rFonts w:asciiTheme="minorBidi" w:hAnsiTheme="minorBidi"/>
          <w:sz w:val="28"/>
          <w:szCs w:val="28"/>
          <w:rtl/>
        </w:rPr>
        <w:endnoteReference w:id="60"/>
      </w:r>
      <w:r w:rsidRPr="00A01A9C">
        <w:rPr>
          <w:rFonts w:asciiTheme="minorBidi" w:hAnsiTheme="minorBidi"/>
          <w:sz w:val="28"/>
          <w:szCs w:val="28"/>
          <w:rtl/>
          <w:lang w:bidi="ar-SY"/>
        </w:rPr>
        <w:t xml:space="preserve"> كما أن دراسة تجريبية مستقبلية كبيرة متعددة المراكز سابقة قد اقترحت أن القبول أو المراقبة غير ضروريان بعد</w:t>
      </w:r>
      <w:r>
        <w:rPr>
          <w:rFonts w:asciiTheme="minorBidi" w:hAnsiTheme="minorBidi" w:hint="cs"/>
          <w:sz w:val="28"/>
          <w:szCs w:val="28"/>
          <w:rtl/>
          <w:lang w:bidi="ar-SY"/>
        </w:rPr>
        <w:t xml:space="preserve"> الـ</w:t>
      </w:r>
      <w:r w:rsidRPr="00A01A9C">
        <w:rPr>
          <w:rFonts w:asciiTheme="minorBidi" w:hAnsiTheme="minorBidi"/>
          <w:sz w:val="28"/>
          <w:szCs w:val="28"/>
          <w:rtl/>
          <w:lang w:bidi="ar-SY"/>
        </w:rPr>
        <w:t xml:space="preserve"> </w:t>
      </w:r>
      <w:r w:rsidRPr="00A01A9C">
        <w:rPr>
          <w:rFonts w:asciiTheme="minorBidi" w:hAnsiTheme="minorBidi"/>
          <w:sz w:val="28"/>
          <w:szCs w:val="28"/>
          <w:lang w:bidi="ar-SY"/>
        </w:rPr>
        <w:t>CT</w:t>
      </w:r>
      <w:r w:rsidRPr="00A01A9C">
        <w:rPr>
          <w:rFonts w:asciiTheme="minorBidi" w:hAnsiTheme="minorBidi"/>
          <w:sz w:val="28"/>
          <w:szCs w:val="28"/>
          <w:rtl/>
          <w:lang w:bidi="ar-SY"/>
        </w:rPr>
        <w:t xml:space="preserve"> البطني السلبي عند المرضى الذين يشتبه بوجود </w:t>
      </w:r>
      <w:r w:rsidRPr="00A01A9C">
        <w:rPr>
          <w:rFonts w:asciiTheme="minorBidi" w:hAnsiTheme="minorBidi"/>
          <w:sz w:val="28"/>
          <w:szCs w:val="28"/>
          <w:rtl/>
          <w:lang w:bidi="ar-SY"/>
        </w:rPr>
        <w:lastRenderedPageBreak/>
        <w:t xml:space="preserve">رض </w:t>
      </w:r>
      <w:r w:rsidRPr="00A01A9C">
        <w:rPr>
          <w:rFonts w:asciiTheme="minorBidi" w:hAnsiTheme="minorBidi"/>
          <w:sz w:val="28"/>
          <w:szCs w:val="28"/>
          <w:rtl/>
        </w:rPr>
        <w:t>كليل</w:t>
      </w:r>
      <w:r w:rsidRPr="00A01A9C">
        <w:rPr>
          <w:rFonts w:asciiTheme="minorBidi" w:hAnsiTheme="minorBidi"/>
          <w:sz w:val="28"/>
          <w:szCs w:val="28"/>
          <w:rtl/>
          <w:lang w:bidi="ar-SY"/>
        </w:rPr>
        <w:t xml:space="preserve"> لديهم.</w:t>
      </w:r>
      <w:r w:rsidRPr="00A01A9C">
        <w:rPr>
          <w:rStyle w:val="a7"/>
          <w:rFonts w:asciiTheme="minorBidi" w:hAnsiTheme="minorBidi"/>
          <w:sz w:val="28"/>
          <w:szCs w:val="28"/>
          <w:rtl/>
        </w:rPr>
        <w:endnoteReference w:id="61"/>
      </w:r>
      <w:r w:rsidRPr="00A01A9C">
        <w:rPr>
          <w:rFonts w:asciiTheme="minorBidi" w:hAnsiTheme="minorBidi"/>
          <w:sz w:val="28"/>
          <w:szCs w:val="28"/>
          <w:rtl/>
          <w:lang w:bidi="ar-SY"/>
        </w:rPr>
        <w:t xml:space="preserve"> </w:t>
      </w:r>
      <w:r w:rsidRPr="00535A16">
        <w:rPr>
          <w:rFonts w:asciiTheme="minorBidi" w:hAnsiTheme="minorBidi"/>
          <w:sz w:val="28"/>
          <w:szCs w:val="28"/>
          <w:highlight w:val="yellow"/>
          <w:rtl/>
          <w:lang w:bidi="ar-SY"/>
        </w:rPr>
        <w:t xml:space="preserve">ومن الجدير بالملاحظة أن 12.2% من المرضى الذين شخصت لديهم انثقابات في الأمعاء الدقيقة في تجربة </w:t>
      </w:r>
      <w:r w:rsidRPr="00535A16">
        <w:rPr>
          <w:rFonts w:asciiTheme="minorBidi" w:hAnsiTheme="minorBidi"/>
          <w:sz w:val="28"/>
          <w:szCs w:val="28"/>
          <w:highlight w:val="yellow"/>
          <w:lang w:bidi="ar-SY"/>
        </w:rPr>
        <w:t>EAST</w:t>
      </w:r>
      <w:r w:rsidRPr="00535A16">
        <w:rPr>
          <w:rFonts w:asciiTheme="minorBidi" w:hAnsiTheme="minorBidi"/>
          <w:sz w:val="28"/>
          <w:szCs w:val="28"/>
          <w:highlight w:val="yellow"/>
          <w:rtl/>
          <w:lang w:bidi="ar-SY"/>
        </w:rPr>
        <w:t xml:space="preserve"> كان لديهم </w:t>
      </w:r>
      <w:r w:rsidRPr="00535A16">
        <w:rPr>
          <w:rFonts w:asciiTheme="minorBidi" w:hAnsiTheme="minorBidi"/>
          <w:sz w:val="28"/>
          <w:szCs w:val="28"/>
          <w:highlight w:val="yellow"/>
          <w:lang w:bidi="ar-SY"/>
        </w:rPr>
        <w:t>CT</w:t>
      </w:r>
      <w:r w:rsidRPr="00535A16">
        <w:rPr>
          <w:rFonts w:asciiTheme="minorBidi" w:hAnsiTheme="minorBidi"/>
          <w:sz w:val="28"/>
          <w:szCs w:val="28"/>
          <w:highlight w:val="yellow"/>
          <w:rtl/>
          <w:lang w:bidi="ar-SY"/>
        </w:rPr>
        <w:t xml:space="preserve"> طبيعي، ومن الحكمة عندئذ الاستمرار بالمقاربة المحافظة في هذه الحالة في معظم المراكز.</w:t>
      </w:r>
      <w:r w:rsidRPr="00A01A9C">
        <w:rPr>
          <w:rFonts w:asciiTheme="minorBidi" w:hAnsiTheme="minorBidi"/>
          <w:sz w:val="28"/>
          <w:szCs w:val="28"/>
          <w:rtl/>
          <w:lang w:bidi="ar-SY"/>
        </w:rPr>
        <w:t xml:space="preserve"> وإذا لم تكن الأذيات المرافقة تتطلب القبول، فإن مراقبة لمدة قصيرة قد تبقى منصوحاً بها، وخاصة إذا كان المضض البطني موجوداَ أو لم يكن بكامل وعيه بسبب العقاقير أو الكحول.</w:t>
      </w:r>
      <w:r w:rsidRPr="00A01A9C">
        <w:rPr>
          <w:rStyle w:val="a7"/>
          <w:rFonts w:asciiTheme="minorBidi" w:hAnsiTheme="minorBidi"/>
          <w:sz w:val="28"/>
          <w:szCs w:val="28"/>
          <w:rtl/>
        </w:rPr>
        <w:endnoteReference w:id="62"/>
      </w:r>
      <w:r w:rsidRPr="00A01A9C">
        <w:rPr>
          <w:rFonts w:asciiTheme="minorBidi" w:hAnsiTheme="minorBidi"/>
          <w:sz w:val="28"/>
          <w:szCs w:val="28"/>
          <w:rtl/>
          <w:lang w:bidi="ar-SY"/>
        </w:rPr>
        <w:t xml:space="preserve"> وقد تكون ملائمة تجربة الغذاء اعتماداً التجربة التقليدية عندما يكون وضع المريض مستقراً.</w:t>
      </w:r>
    </w:p>
    <w:p w:rsidR="001720A8" w:rsidRPr="00A01A9C"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Default="001720A8" w:rsidP="008278AB">
      <w:pPr>
        <w:autoSpaceDE w:val="0"/>
        <w:autoSpaceDN w:val="0"/>
        <w:adjustRightInd w:val="0"/>
        <w:spacing w:after="0" w:line="360" w:lineRule="auto"/>
        <w:jc w:val="both"/>
        <w:rPr>
          <w:rFonts w:asciiTheme="minorBidi" w:hAnsiTheme="minorBidi"/>
          <w:sz w:val="28"/>
          <w:szCs w:val="28"/>
          <w:rtl/>
          <w:lang w:bidi="ar-SY"/>
        </w:rPr>
      </w:pPr>
      <w:r w:rsidRPr="00535A16">
        <w:rPr>
          <w:rFonts w:asciiTheme="minorBidi" w:hAnsiTheme="minorBidi"/>
          <w:sz w:val="28"/>
          <w:szCs w:val="28"/>
          <w:highlight w:val="yellow"/>
          <w:rtl/>
          <w:lang w:bidi="ar-SY"/>
        </w:rPr>
        <w:t>إن تنظير البطن التشخيصي مفيد أحياناً في تجنب فتح البطن عند المرضى المستقرين دورانياً ولديهم رضح نافذ صدري بطني</w:t>
      </w:r>
      <w:r w:rsidR="008278AB" w:rsidRPr="00535A16">
        <w:rPr>
          <w:rFonts w:asciiTheme="minorBidi" w:hAnsiTheme="minorBidi"/>
          <w:sz w:val="28"/>
          <w:szCs w:val="28"/>
          <w:highlight w:val="yellow"/>
          <w:rtl/>
          <w:lang w:bidi="ar-SY"/>
        </w:rPr>
        <w:t xml:space="preserve"> مع الاشتباه بأذيات حجابية</w:t>
      </w:r>
      <w:r w:rsidR="008278AB" w:rsidRPr="00535A16">
        <w:rPr>
          <w:rFonts w:asciiTheme="minorBidi" w:hAnsiTheme="minorBidi" w:hint="cs"/>
          <w:sz w:val="28"/>
          <w:szCs w:val="28"/>
          <w:highlight w:val="yellow"/>
          <w:rtl/>
          <w:lang w:bidi="ar-SY"/>
        </w:rPr>
        <w:t xml:space="preserve"> </w:t>
      </w:r>
      <w:r w:rsidRPr="00535A16">
        <w:rPr>
          <w:rFonts w:asciiTheme="minorBidi" w:hAnsiTheme="minorBidi"/>
          <w:sz w:val="28"/>
          <w:szCs w:val="28"/>
          <w:highlight w:val="yellow"/>
          <w:rtl/>
          <w:lang w:bidi="ar-SY"/>
        </w:rPr>
        <w:t>.</w:t>
      </w:r>
      <w:r w:rsidRPr="00A01A9C">
        <w:rPr>
          <w:rStyle w:val="a7"/>
          <w:rFonts w:asciiTheme="minorBidi" w:hAnsiTheme="minorBidi"/>
          <w:sz w:val="28"/>
          <w:szCs w:val="28"/>
          <w:rtl/>
        </w:rPr>
        <w:endnoteReference w:id="63"/>
      </w:r>
      <w:r w:rsidRPr="00A01A9C">
        <w:rPr>
          <w:rFonts w:asciiTheme="minorBidi" w:hAnsiTheme="minorBidi"/>
          <w:sz w:val="28"/>
          <w:szCs w:val="28"/>
          <w:vertAlign w:val="superscript"/>
          <w:rtl/>
          <w:lang w:bidi="ar-SY"/>
        </w:rPr>
        <w:t>،</w:t>
      </w:r>
      <w:r w:rsidRPr="00A01A9C">
        <w:rPr>
          <w:rStyle w:val="a7"/>
          <w:rFonts w:asciiTheme="minorBidi" w:hAnsiTheme="minorBidi"/>
          <w:sz w:val="28"/>
          <w:szCs w:val="28"/>
          <w:rtl/>
        </w:rPr>
        <w:endnoteReference w:id="64"/>
      </w:r>
      <w:r w:rsidRPr="00A01A9C">
        <w:rPr>
          <w:rFonts w:asciiTheme="minorBidi" w:hAnsiTheme="minorBidi"/>
          <w:sz w:val="28"/>
          <w:szCs w:val="28"/>
          <w:rtl/>
          <w:lang w:bidi="ar-SY"/>
        </w:rPr>
        <w:t xml:space="preserve"> </w:t>
      </w:r>
      <w:r w:rsidRPr="00535A16">
        <w:rPr>
          <w:rFonts w:asciiTheme="minorBidi" w:hAnsiTheme="minorBidi"/>
          <w:sz w:val="28"/>
          <w:szCs w:val="28"/>
          <w:highlight w:val="yellow"/>
          <w:rtl/>
          <w:lang w:bidi="ar-SY"/>
        </w:rPr>
        <w:t>وفي بعض الحالات يمكن إصلاح التمزقات الحجابية الصغيرة وحتى الانثقابات المعدية باستعمال تقنيات تنظير البطن.</w:t>
      </w:r>
      <w:r w:rsidRPr="00A01A9C">
        <w:rPr>
          <w:rStyle w:val="a7"/>
          <w:rFonts w:asciiTheme="minorBidi" w:hAnsiTheme="minorBidi"/>
          <w:sz w:val="28"/>
          <w:szCs w:val="28"/>
          <w:rtl/>
        </w:rPr>
        <w:endnoteReference w:id="65"/>
      </w:r>
      <w:r w:rsidRPr="00A01A9C">
        <w:rPr>
          <w:rFonts w:asciiTheme="minorBidi" w:hAnsiTheme="minorBidi"/>
          <w:sz w:val="28"/>
          <w:szCs w:val="28"/>
          <w:rtl/>
          <w:lang w:bidi="ar-SY"/>
        </w:rPr>
        <w:t xml:space="preserve"> كما أن الأذيات النافذة للمنطقة الصدرية البطنية الأمامية اليمنى وجروح الطلقات النارية ال</w:t>
      </w:r>
      <w:r w:rsidR="008278AB">
        <w:rPr>
          <w:rFonts w:asciiTheme="minorBidi" w:hAnsiTheme="minorBidi" w:hint="cs"/>
          <w:sz w:val="28"/>
          <w:szCs w:val="28"/>
          <w:rtl/>
          <w:lang w:bidi="ar-SY"/>
        </w:rPr>
        <w:t>م</w:t>
      </w:r>
      <w:r w:rsidRPr="00A01A9C">
        <w:rPr>
          <w:rFonts w:asciiTheme="minorBidi" w:hAnsiTheme="minorBidi"/>
          <w:sz w:val="28"/>
          <w:szCs w:val="28"/>
          <w:rtl/>
          <w:lang w:bidi="ar-SY"/>
        </w:rPr>
        <w:t xml:space="preserve">ماسية للبطن يمكن تقييمها بتنظير البطن أيضاً. </w:t>
      </w:r>
    </w:p>
    <w:p w:rsidR="001720A8" w:rsidRPr="00A01A9C" w:rsidRDefault="001720A8" w:rsidP="001720A8">
      <w:pPr>
        <w:autoSpaceDE w:val="0"/>
        <w:autoSpaceDN w:val="0"/>
        <w:adjustRightInd w:val="0"/>
        <w:spacing w:after="0" w:line="360" w:lineRule="auto"/>
        <w:jc w:val="both"/>
        <w:rPr>
          <w:rFonts w:asciiTheme="minorBidi" w:hAnsiTheme="minorBidi"/>
          <w:sz w:val="28"/>
          <w:szCs w:val="28"/>
          <w:rtl/>
          <w:lang w:bidi="ar-SY"/>
        </w:rPr>
      </w:pPr>
      <w:r w:rsidRPr="00535A16">
        <w:rPr>
          <w:rFonts w:asciiTheme="minorBidi" w:hAnsiTheme="minorBidi"/>
          <w:sz w:val="28"/>
          <w:szCs w:val="28"/>
          <w:highlight w:val="yellow"/>
          <w:rtl/>
          <w:lang w:bidi="ar-SY"/>
        </w:rPr>
        <w:t>إن استطبابات تنظير البطن التشخيصي هي أقل تحديداً من أ</w:t>
      </w:r>
      <w:r w:rsidRPr="00535A16">
        <w:rPr>
          <w:rFonts w:asciiTheme="minorBidi" w:hAnsiTheme="minorBidi" w:hint="cs"/>
          <w:sz w:val="28"/>
          <w:szCs w:val="28"/>
          <w:highlight w:val="yellow"/>
          <w:rtl/>
          <w:lang w:bidi="ar-SY"/>
        </w:rPr>
        <w:t>ج</w:t>
      </w:r>
      <w:r w:rsidRPr="00535A16">
        <w:rPr>
          <w:rFonts w:asciiTheme="minorBidi" w:hAnsiTheme="minorBidi"/>
          <w:sz w:val="28"/>
          <w:szCs w:val="28"/>
          <w:highlight w:val="yellow"/>
          <w:rtl/>
          <w:lang w:bidi="ar-SY"/>
        </w:rPr>
        <w:t>ل مرضى الرضح المعوي الكليل، ومعظم الأطباء يشعرون بأن تنظير البطن التشخيصي لا يتفوق على</w:t>
      </w:r>
      <w:r w:rsidR="008278AB" w:rsidRPr="00535A16">
        <w:rPr>
          <w:rFonts w:asciiTheme="minorBidi" w:hAnsiTheme="minorBidi" w:hint="cs"/>
          <w:sz w:val="28"/>
          <w:szCs w:val="28"/>
          <w:highlight w:val="yellow"/>
          <w:rtl/>
          <w:lang w:bidi="ar-SY"/>
        </w:rPr>
        <w:t xml:space="preserve"> الـ</w:t>
      </w:r>
      <w:r w:rsidRPr="00535A16">
        <w:rPr>
          <w:rFonts w:asciiTheme="minorBidi" w:hAnsiTheme="minorBidi"/>
          <w:sz w:val="28"/>
          <w:szCs w:val="28"/>
          <w:highlight w:val="yellow"/>
          <w:rtl/>
          <w:lang w:bidi="ar-SY"/>
        </w:rPr>
        <w:t xml:space="preserve"> </w:t>
      </w:r>
      <w:r w:rsidRPr="00535A16">
        <w:rPr>
          <w:rFonts w:asciiTheme="minorBidi" w:hAnsiTheme="minorBidi"/>
          <w:sz w:val="28"/>
          <w:szCs w:val="28"/>
          <w:highlight w:val="yellow"/>
          <w:lang w:bidi="ar-SY"/>
        </w:rPr>
        <w:t>CT</w:t>
      </w:r>
      <w:r w:rsidRPr="00535A16">
        <w:rPr>
          <w:rFonts w:asciiTheme="minorBidi" w:hAnsiTheme="minorBidi"/>
          <w:sz w:val="28"/>
          <w:szCs w:val="28"/>
          <w:highlight w:val="yellow"/>
          <w:rtl/>
          <w:lang w:bidi="ar-SY"/>
        </w:rPr>
        <w:t xml:space="preserve"> و/أو رحض البريتوان التشخيصي</w:t>
      </w:r>
      <w:r w:rsidRPr="00A01A9C">
        <w:rPr>
          <w:rFonts w:asciiTheme="minorBidi" w:hAnsiTheme="minorBidi"/>
          <w:sz w:val="28"/>
          <w:szCs w:val="28"/>
          <w:rtl/>
          <w:lang w:bidi="ar-SY"/>
        </w:rPr>
        <w:t>.</w:t>
      </w:r>
      <w:r w:rsidRPr="00A01A9C">
        <w:rPr>
          <w:rStyle w:val="a7"/>
          <w:rFonts w:asciiTheme="minorBidi" w:hAnsiTheme="minorBidi"/>
          <w:sz w:val="28"/>
          <w:szCs w:val="28"/>
          <w:rtl/>
        </w:rPr>
        <w:endnoteReference w:id="66"/>
      </w:r>
      <w:r w:rsidRPr="00A01A9C">
        <w:rPr>
          <w:rFonts w:asciiTheme="minorBidi" w:hAnsiTheme="minorBidi"/>
          <w:sz w:val="28"/>
          <w:szCs w:val="28"/>
          <w:vertAlign w:val="superscript"/>
          <w:rtl/>
          <w:lang w:bidi="ar-SY"/>
        </w:rPr>
        <w:t>،</w:t>
      </w:r>
    </w:p>
    <w:p w:rsidR="001720A8" w:rsidRPr="00A01A9C"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Pr="00A01A9C" w:rsidRDefault="001720A8" w:rsidP="008278AB">
      <w:pPr>
        <w:autoSpaceDE w:val="0"/>
        <w:autoSpaceDN w:val="0"/>
        <w:adjustRightInd w:val="0"/>
        <w:spacing w:after="0" w:line="360" w:lineRule="auto"/>
        <w:jc w:val="both"/>
        <w:rPr>
          <w:rFonts w:asciiTheme="minorBidi" w:hAnsiTheme="minorBidi"/>
          <w:sz w:val="28"/>
          <w:szCs w:val="28"/>
          <w:rtl/>
          <w:lang w:bidi="ar-SY"/>
        </w:rPr>
      </w:pPr>
      <w:r w:rsidRPr="00A01A9C">
        <w:rPr>
          <w:rFonts w:asciiTheme="minorBidi" w:hAnsiTheme="minorBidi"/>
          <w:sz w:val="28"/>
          <w:szCs w:val="28"/>
          <w:rtl/>
          <w:lang w:bidi="ar-SY"/>
        </w:rPr>
        <w:t>القيد الرئيسي الذي ذكر حول تنظير البطن التشخيصي هو عجزه النسبي عن كشف انثقابات الأحشاء ال</w:t>
      </w:r>
      <w:r w:rsidR="008278AB">
        <w:rPr>
          <w:rFonts w:asciiTheme="minorBidi" w:hAnsiTheme="minorBidi" w:hint="cs"/>
          <w:sz w:val="28"/>
          <w:szCs w:val="28"/>
          <w:rtl/>
          <w:lang w:bidi="ar-SY"/>
        </w:rPr>
        <w:t>م</w:t>
      </w:r>
      <w:r w:rsidRPr="00A01A9C">
        <w:rPr>
          <w:rFonts w:asciiTheme="minorBidi" w:hAnsiTheme="minorBidi"/>
          <w:sz w:val="28"/>
          <w:szCs w:val="28"/>
          <w:rtl/>
          <w:lang w:bidi="ar-SY"/>
        </w:rPr>
        <w:t>جوف</w:t>
      </w:r>
      <w:r w:rsidR="008278AB">
        <w:rPr>
          <w:rFonts w:asciiTheme="minorBidi" w:hAnsiTheme="minorBidi" w:hint="cs"/>
          <w:sz w:val="28"/>
          <w:szCs w:val="28"/>
          <w:rtl/>
          <w:lang w:bidi="ar-SY"/>
        </w:rPr>
        <w:t>ة</w:t>
      </w:r>
      <w:r w:rsidRPr="00A01A9C">
        <w:rPr>
          <w:rFonts w:asciiTheme="minorBidi" w:hAnsiTheme="minorBidi"/>
          <w:sz w:val="28"/>
          <w:szCs w:val="28"/>
          <w:rtl/>
          <w:lang w:bidi="ar-SY"/>
        </w:rPr>
        <w:t>.</w:t>
      </w:r>
      <w:r w:rsidRPr="00A01A9C">
        <w:rPr>
          <w:rStyle w:val="a7"/>
          <w:rFonts w:asciiTheme="minorBidi" w:hAnsiTheme="minorBidi"/>
          <w:sz w:val="28"/>
          <w:szCs w:val="28"/>
          <w:rtl/>
        </w:rPr>
        <w:endnoteReference w:id="67"/>
      </w:r>
      <w:r w:rsidRPr="00A01A9C">
        <w:rPr>
          <w:rFonts w:asciiTheme="minorBidi" w:hAnsiTheme="minorBidi"/>
          <w:sz w:val="28"/>
          <w:szCs w:val="28"/>
          <w:vertAlign w:val="superscript"/>
          <w:rtl/>
          <w:lang w:bidi="ar-SY"/>
        </w:rPr>
        <w:t>،</w:t>
      </w:r>
      <w:r w:rsidRPr="00A01A9C">
        <w:rPr>
          <w:rStyle w:val="a7"/>
          <w:rFonts w:asciiTheme="minorBidi" w:hAnsiTheme="minorBidi"/>
          <w:sz w:val="28"/>
          <w:szCs w:val="28"/>
          <w:rtl/>
        </w:rPr>
        <w:endnoteReference w:id="68"/>
      </w:r>
      <w:r w:rsidRPr="00A01A9C">
        <w:rPr>
          <w:rFonts w:asciiTheme="minorBidi" w:hAnsiTheme="minorBidi"/>
          <w:sz w:val="28"/>
          <w:szCs w:val="28"/>
          <w:rtl/>
          <w:lang w:bidi="ar-SY"/>
        </w:rPr>
        <w:t xml:space="preserve"> الخبرة بتقنيات تنظير البطن الجراحي المتقدمة هي مفيدة بدون شك في استبعاد أذيات الأمعاء بشكل موثوق. إن الاختيار الملائم لمواقع المنافذ هو شرط رئيسي للتقييم الفعال للأذية المعوية. وهذا يتطلب وضع منظار البطن بشكل مبدئي خلال منفذ 10 ملم وعلى مسافة 4 سم من السرة، ووضع منفذ ثان على الخط الناصف فوق العانة، ووضع منفذ ثالث إلى جانب الخط الناصف على مستوى السرة. وبعد التحري عن الدم والصفراء يوضع المنظار في المنفذ فوق العاني ويتم تمرير الأمعاء من رباط ترايتز إلى الأعور بواسطة مقابض غير راضة. وعند المرضى الذين يوجد لديهم انثقابات معوية فمن الآمن أن تتحول العملية إلى فتح بطن للتعامل بشكل ملائم مع الأذية المعوية بالإضافة إلى أية أذيات أخرى قد تكون موجودة. وبالرغم من ذلك، فإن الأذيات المعوية المغيبة تستمر لتكون قيداً رئيسياً للتقييم بتنظير البطن عند المرضى المشتبه بإصابتهم بأذيات داخل البطن.</w:t>
      </w:r>
    </w:p>
    <w:p w:rsidR="001720A8" w:rsidRPr="004A6C36" w:rsidRDefault="001720A8" w:rsidP="001720A8">
      <w:pPr>
        <w:pStyle w:val="1"/>
        <w:bidi/>
        <w:rPr>
          <w:sz w:val="40"/>
          <w:szCs w:val="40"/>
          <w:rtl/>
          <w:lang w:bidi="ar-SY"/>
        </w:rPr>
      </w:pPr>
      <w:r w:rsidRPr="004A6C36">
        <w:rPr>
          <w:rFonts w:hint="cs"/>
          <w:sz w:val="40"/>
          <w:szCs w:val="40"/>
          <w:rtl/>
          <w:lang w:bidi="ar-SY"/>
        </w:rPr>
        <w:lastRenderedPageBreak/>
        <w:t>التدبير الجراحي</w:t>
      </w:r>
    </w:p>
    <w:p w:rsidR="001720A8" w:rsidRDefault="001720A8" w:rsidP="00A16902">
      <w:pPr>
        <w:spacing w:line="360" w:lineRule="auto"/>
        <w:jc w:val="both"/>
        <w:rPr>
          <w:rFonts w:asciiTheme="minorBidi" w:hAnsiTheme="minorBidi"/>
          <w:sz w:val="28"/>
          <w:szCs w:val="28"/>
          <w:rtl/>
          <w:lang w:bidi="ar-SY"/>
        </w:rPr>
      </w:pPr>
      <w:r w:rsidRPr="004A6C36">
        <w:rPr>
          <w:rFonts w:hint="cs"/>
          <w:sz w:val="28"/>
          <w:szCs w:val="28"/>
          <w:rtl/>
          <w:lang w:bidi="ar-SY"/>
        </w:rPr>
        <w:t>بعد التقييم البدئي والإنعاش، يجب أن يخضع ا</w:t>
      </w:r>
      <w:r w:rsidR="00B71E77">
        <w:rPr>
          <w:rFonts w:hint="cs"/>
          <w:sz w:val="28"/>
          <w:szCs w:val="28"/>
          <w:rtl/>
          <w:lang w:bidi="ar-SY"/>
        </w:rPr>
        <w:t xml:space="preserve">لمرضى المشتبه أو المؤكد لديهم </w:t>
      </w:r>
      <w:r w:rsidRPr="004A6C36">
        <w:rPr>
          <w:rFonts w:hint="cs"/>
          <w:sz w:val="28"/>
          <w:szCs w:val="28"/>
          <w:rtl/>
          <w:lang w:bidi="ar-SY"/>
        </w:rPr>
        <w:t>إصابة في المعدة والأمعاء الدقيقة إلى عملية جراحية فورية. ومهما كانت الظروف فيجب استقصاء البطن عبر شق في الخط الناصف. الامتداد نحو الرهابة مفيد في كشف جروح الجزء العلوي من المعدة</w:t>
      </w:r>
      <w:r>
        <w:rPr>
          <w:rFonts w:hint="cs"/>
          <w:sz w:val="28"/>
          <w:szCs w:val="28"/>
          <w:rtl/>
          <w:lang w:bidi="ar-SY"/>
        </w:rPr>
        <w:t xml:space="preserve"> أو المري. وعند المرضى الم</w:t>
      </w:r>
      <w:r w:rsidRPr="004A6C36">
        <w:rPr>
          <w:rFonts w:hint="cs"/>
          <w:sz w:val="28"/>
          <w:szCs w:val="28"/>
          <w:rtl/>
          <w:lang w:bidi="ar-SY"/>
        </w:rPr>
        <w:t>صابين بعيب كبير في جدار البطن بسبب جروح الطلق الناري قريب المدى، فإن العيب قد يستخدم للوصول إلى جوف البريتوان. وعادة يكون من الضروري إجراء التنضير مع المزيد من التوسيع الجراحي لعيب جدار البطن. وأحياناً يمكن استقصاء المرضى المستقرين الذين لديهم عيوب كبيرة وأمعاء أو ثرب مستأصَلين بسبب جروح طاعنة وذلك من خلال التوسيع الجراحي لعيب جدار البطن.</w:t>
      </w:r>
      <w:r w:rsidR="00A82811" w:rsidRPr="00A82811">
        <w:rPr>
          <w:rFonts w:asciiTheme="minorBidi" w:hAnsiTheme="minorBidi"/>
          <w:sz w:val="28"/>
          <w:szCs w:val="28"/>
          <w:rtl/>
          <w:lang w:bidi="ar-SY"/>
        </w:rPr>
        <w:t xml:space="preserve"> </w:t>
      </w:r>
      <w:r w:rsidR="00A82811" w:rsidRPr="00341568">
        <w:rPr>
          <w:rFonts w:asciiTheme="minorBidi" w:hAnsiTheme="minorBidi"/>
          <w:sz w:val="28"/>
          <w:szCs w:val="28"/>
          <w:rtl/>
          <w:lang w:bidi="ar-SY"/>
        </w:rPr>
        <w:t xml:space="preserve">بعد السيطرة الأولية على النزف الهام، يتوجه الاهتمام إلى التلوث من السبيل المعدي المعوي. وعند المرضى الذين يخضعون لإيقاف </w:t>
      </w:r>
      <w:r w:rsidR="00B71E77">
        <w:rPr>
          <w:rFonts w:asciiTheme="minorBidi" w:hAnsiTheme="minorBidi" w:hint="cs"/>
          <w:sz w:val="28"/>
          <w:szCs w:val="28"/>
          <w:rtl/>
          <w:lang w:bidi="ar-SY"/>
        </w:rPr>
        <w:t>ا</w:t>
      </w:r>
      <w:r w:rsidR="00485BAC">
        <w:rPr>
          <w:rFonts w:asciiTheme="minorBidi" w:hAnsiTheme="minorBidi"/>
          <w:sz w:val="28"/>
          <w:szCs w:val="28"/>
          <w:rtl/>
          <w:lang w:bidi="ar-SY"/>
        </w:rPr>
        <w:t xml:space="preserve">لنزف بواسطة </w:t>
      </w:r>
      <w:r w:rsidR="00485BAC">
        <w:rPr>
          <w:rFonts w:asciiTheme="minorBidi" w:hAnsiTheme="minorBidi" w:hint="cs"/>
          <w:sz w:val="28"/>
          <w:szCs w:val="28"/>
          <w:rtl/>
          <w:lang w:bidi="ar-SY"/>
        </w:rPr>
        <w:t>دك الشانات</w:t>
      </w:r>
      <w:r w:rsidR="00A82811" w:rsidRPr="00341568">
        <w:rPr>
          <w:rFonts w:asciiTheme="minorBidi" w:hAnsiTheme="minorBidi"/>
          <w:sz w:val="28"/>
          <w:szCs w:val="28"/>
          <w:rtl/>
          <w:lang w:bidi="ar-SY"/>
        </w:rPr>
        <w:t xml:space="preserve">، يمكن السيطرة على الاثنقابات المعدية والمعوية بسرعة بوضع ملقط غير راض مثل ملقط </w:t>
      </w:r>
      <w:r w:rsidR="00A82811" w:rsidRPr="00341568">
        <w:rPr>
          <w:rFonts w:asciiTheme="minorBidi" w:hAnsiTheme="minorBidi"/>
          <w:color w:val="0A0905"/>
          <w:sz w:val="28"/>
          <w:szCs w:val="28"/>
        </w:rPr>
        <w:t>Babcock</w:t>
      </w:r>
      <w:r w:rsidR="00A82811" w:rsidRPr="00341568">
        <w:rPr>
          <w:rFonts w:asciiTheme="minorBidi" w:hAnsiTheme="minorBidi"/>
          <w:color w:val="0A0905"/>
          <w:sz w:val="28"/>
          <w:szCs w:val="28"/>
          <w:rtl/>
        </w:rPr>
        <w:t xml:space="preserve"> </w:t>
      </w:r>
      <w:r w:rsidR="00A82811" w:rsidRPr="00341568">
        <w:rPr>
          <w:rFonts w:asciiTheme="minorBidi" w:hAnsiTheme="minorBidi"/>
          <w:sz w:val="28"/>
          <w:szCs w:val="28"/>
          <w:rtl/>
        </w:rPr>
        <w:t>على الحشا المنثقب. وبدلاً من ذلك، فإن هذه الانثقابا</w:t>
      </w:r>
      <w:r w:rsidR="00485BAC">
        <w:rPr>
          <w:rFonts w:asciiTheme="minorBidi" w:hAnsiTheme="minorBidi"/>
          <w:sz w:val="28"/>
          <w:szCs w:val="28"/>
          <w:rtl/>
        </w:rPr>
        <w:t xml:space="preserve">ت يمكن السيطرة عليها بإغلاق </w:t>
      </w:r>
      <w:r w:rsidR="00485BAC">
        <w:rPr>
          <w:rFonts w:asciiTheme="minorBidi" w:hAnsiTheme="minorBidi" w:hint="cs"/>
          <w:sz w:val="28"/>
          <w:szCs w:val="28"/>
          <w:rtl/>
        </w:rPr>
        <w:t>سريع</w:t>
      </w:r>
      <w:r w:rsidR="00A82811" w:rsidRPr="00341568">
        <w:rPr>
          <w:rFonts w:asciiTheme="minorBidi" w:hAnsiTheme="minorBidi"/>
          <w:sz w:val="28"/>
          <w:szCs w:val="28"/>
          <w:rtl/>
        </w:rPr>
        <w:t xml:space="preserve"> بقطبة فايكريل أو ديكسون. وهذا فعال بشكل خاص إذا كان هناك نزف مهم من المعدة أو الأمعاء المتمزقة أو من المساريقا المجاورة. وفي الخطوة التالية يتم إصلاح جميع الأذيات المشخصة. ومن المفيد تصنيف درجات أذيات المعدة والأمعاء الدقيقة تبعاً لشد</w:t>
      </w:r>
      <w:r w:rsidR="00485BAC">
        <w:rPr>
          <w:rFonts w:asciiTheme="minorBidi" w:hAnsiTheme="minorBidi" w:hint="cs"/>
          <w:sz w:val="28"/>
          <w:szCs w:val="28"/>
          <w:rtl/>
        </w:rPr>
        <w:t>َّ</w:t>
      </w:r>
      <w:r w:rsidR="00A82811" w:rsidRPr="00341568">
        <w:rPr>
          <w:rFonts w:asciiTheme="minorBidi" w:hAnsiTheme="minorBidi"/>
          <w:sz w:val="28"/>
          <w:szCs w:val="28"/>
          <w:rtl/>
        </w:rPr>
        <w:t>تها (الجدو</w:t>
      </w:r>
      <w:r w:rsidR="00A82811" w:rsidRPr="00341568">
        <w:rPr>
          <w:rFonts w:asciiTheme="minorBidi" w:hAnsiTheme="minorBidi"/>
          <w:sz w:val="28"/>
          <w:szCs w:val="28"/>
          <w:rtl/>
          <w:lang w:bidi="ar-SY"/>
        </w:rPr>
        <w:t>لين 1</w:t>
      </w:r>
      <w:r w:rsidR="00A82811">
        <w:rPr>
          <w:rFonts w:asciiTheme="minorBidi" w:hAnsiTheme="minorBidi" w:hint="cs"/>
          <w:sz w:val="28"/>
          <w:szCs w:val="28"/>
          <w:rtl/>
          <w:lang w:bidi="ar-SY"/>
        </w:rPr>
        <w:t>0</w:t>
      </w:r>
      <w:r w:rsidR="00A82811" w:rsidRPr="00341568">
        <w:rPr>
          <w:rFonts w:asciiTheme="minorBidi" w:hAnsiTheme="minorBidi"/>
          <w:sz w:val="28"/>
          <w:szCs w:val="28"/>
          <w:rtl/>
          <w:lang w:bidi="ar-SY"/>
        </w:rPr>
        <w:t xml:space="preserve"> و </w:t>
      </w:r>
      <w:r w:rsidR="00A82811">
        <w:rPr>
          <w:rFonts w:asciiTheme="minorBidi" w:hAnsiTheme="minorBidi" w:hint="cs"/>
          <w:sz w:val="28"/>
          <w:szCs w:val="28"/>
          <w:rtl/>
          <w:lang w:bidi="ar-SY"/>
        </w:rPr>
        <w:t>11</w:t>
      </w:r>
      <w:r w:rsidR="00A82811" w:rsidRPr="00341568">
        <w:rPr>
          <w:rFonts w:asciiTheme="minorBidi" w:hAnsiTheme="minorBidi"/>
          <w:sz w:val="28"/>
          <w:szCs w:val="28"/>
          <w:rtl/>
          <w:lang w:bidi="ar-SY"/>
        </w:rPr>
        <w:t>). فعند المريض المستقر دورانياً، الإصلاح الحاسم لهذه الأذيات أمر واضح نسبياً ويع</w:t>
      </w:r>
      <w:r w:rsidR="00A16902">
        <w:rPr>
          <w:rFonts w:asciiTheme="minorBidi" w:hAnsiTheme="minorBidi"/>
          <w:sz w:val="28"/>
          <w:szCs w:val="28"/>
          <w:rtl/>
          <w:lang w:bidi="ar-SY"/>
        </w:rPr>
        <w:t>تمد على درجة الأذية</w:t>
      </w:r>
      <w:r w:rsidR="00A16902">
        <w:rPr>
          <w:rFonts w:asciiTheme="minorBidi" w:hAnsiTheme="minorBidi" w:hint="cs"/>
          <w:sz w:val="28"/>
          <w:szCs w:val="28"/>
          <w:rtl/>
          <w:lang w:bidi="ar-SY"/>
        </w:rPr>
        <w:t>.</w:t>
      </w: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p w:rsidR="00A16902" w:rsidRDefault="00A16902" w:rsidP="00A16902">
      <w:pPr>
        <w:spacing w:line="360" w:lineRule="auto"/>
        <w:jc w:val="both"/>
        <w:rPr>
          <w:rFonts w:asciiTheme="minorBidi" w:hAnsiTheme="minorBidi"/>
          <w:sz w:val="28"/>
          <w:szCs w:val="28"/>
          <w:rtl/>
          <w:lang w:bidi="ar-SY"/>
        </w:rPr>
      </w:pPr>
    </w:p>
    <w:tbl>
      <w:tblPr>
        <w:tblStyle w:val="a4"/>
        <w:bidiVisual/>
        <w:tblW w:w="9317" w:type="dxa"/>
        <w:jc w:val="center"/>
        <w:tblInd w:w="-18" w:type="dxa"/>
        <w:tblLook w:val="04A0"/>
      </w:tblPr>
      <w:tblGrid>
        <w:gridCol w:w="18"/>
        <w:gridCol w:w="1082"/>
        <w:gridCol w:w="2255"/>
        <w:gridCol w:w="4542"/>
        <w:gridCol w:w="1402"/>
        <w:gridCol w:w="18"/>
      </w:tblGrid>
      <w:tr w:rsidR="00A16902" w:rsidRPr="00AA5EB4" w:rsidTr="00A16902">
        <w:trPr>
          <w:gridBefore w:val="1"/>
          <w:wBefore w:w="18" w:type="dxa"/>
          <w:trHeight w:val="343"/>
          <w:jc w:val="center"/>
        </w:trPr>
        <w:tc>
          <w:tcPr>
            <w:tcW w:w="9299" w:type="dxa"/>
            <w:gridSpan w:val="5"/>
            <w:vAlign w:val="center"/>
          </w:tcPr>
          <w:p w:rsidR="00A16902" w:rsidRPr="00AA5EB4" w:rsidRDefault="00A16902" w:rsidP="002B1495">
            <w:pPr>
              <w:autoSpaceDE w:val="0"/>
              <w:autoSpaceDN w:val="0"/>
              <w:adjustRightInd w:val="0"/>
              <w:spacing w:line="360" w:lineRule="auto"/>
              <w:jc w:val="center"/>
              <w:rPr>
                <w:rFonts w:asciiTheme="minorBidi" w:hAnsiTheme="minorBidi"/>
                <w:b/>
                <w:bCs/>
                <w:sz w:val="28"/>
                <w:szCs w:val="28"/>
              </w:rPr>
            </w:pPr>
            <w:r w:rsidRPr="00AA5EB4">
              <w:rPr>
                <w:rFonts w:asciiTheme="minorBidi" w:hAnsiTheme="minorBidi"/>
                <w:b/>
                <w:bCs/>
                <w:sz w:val="28"/>
                <w:szCs w:val="28"/>
                <w:rtl/>
              </w:rPr>
              <w:lastRenderedPageBreak/>
              <w:t>الجدول 11. سلم أذية الأمعاء الدقيقة.</w:t>
            </w:r>
          </w:p>
        </w:tc>
      </w:tr>
      <w:tr w:rsidR="00A16902" w:rsidRPr="00AA5EB4" w:rsidTr="00A16902">
        <w:trPr>
          <w:gridAfter w:val="1"/>
          <w:wAfter w:w="18" w:type="dxa"/>
          <w:trHeight w:val="335"/>
          <w:jc w:val="center"/>
        </w:trPr>
        <w:tc>
          <w:tcPr>
            <w:tcW w:w="1100" w:type="dxa"/>
            <w:gridSpan w:val="2"/>
            <w:tcBorders>
              <w:bottom w:val="single" w:sz="4" w:space="0" w:color="000000" w:themeColor="text1"/>
            </w:tcBorders>
            <w:vAlign w:val="center"/>
          </w:tcPr>
          <w:p w:rsidR="00A16902" w:rsidRPr="00AA5EB4" w:rsidRDefault="00A16902" w:rsidP="002B1495">
            <w:pPr>
              <w:autoSpaceDE w:val="0"/>
              <w:autoSpaceDN w:val="0"/>
              <w:adjustRightInd w:val="0"/>
              <w:spacing w:line="360" w:lineRule="auto"/>
              <w:jc w:val="center"/>
              <w:rPr>
                <w:rFonts w:asciiTheme="minorBidi" w:hAnsiTheme="minorBidi"/>
                <w:b/>
                <w:bCs/>
                <w:i/>
                <w:iCs/>
                <w:color w:val="0A0905"/>
                <w:sz w:val="28"/>
                <w:szCs w:val="28"/>
                <w:rtl/>
                <w:lang w:bidi="ar-SY"/>
              </w:rPr>
            </w:pPr>
            <w:r w:rsidRPr="00AA5EB4">
              <w:rPr>
                <w:rFonts w:asciiTheme="minorBidi" w:hAnsiTheme="minorBidi"/>
                <w:b/>
                <w:bCs/>
                <w:color w:val="0A0905"/>
                <w:sz w:val="28"/>
                <w:szCs w:val="28"/>
                <w:rtl/>
              </w:rPr>
              <w:t>الدرجة*</w:t>
            </w:r>
          </w:p>
        </w:tc>
        <w:tc>
          <w:tcPr>
            <w:tcW w:w="2255" w:type="dxa"/>
            <w:tcBorders>
              <w:bottom w:val="single" w:sz="4" w:space="0" w:color="000000" w:themeColor="text1"/>
            </w:tcBorders>
            <w:vAlign w:val="center"/>
          </w:tcPr>
          <w:p w:rsidR="00A16902" w:rsidRPr="00AA5EB4" w:rsidRDefault="00A16902" w:rsidP="002B1495">
            <w:pPr>
              <w:autoSpaceDE w:val="0"/>
              <w:autoSpaceDN w:val="0"/>
              <w:adjustRightInd w:val="0"/>
              <w:spacing w:line="360" w:lineRule="auto"/>
              <w:jc w:val="center"/>
              <w:rPr>
                <w:rFonts w:asciiTheme="minorBidi" w:hAnsiTheme="minorBidi"/>
                <w:b/>
                <w:bCs/>
                <w:color w:val="0A0905"/>
                <w:sz w:val="28"/>
                <w:szCs w:val="28"/>
                <w:rtl/>
              </w:rPr>
            </w:pPr>
            <w:r w:rsidRPr="00AA5EB4">
              <w:rPr>
                <w:rFonts w:asciiTheme="minorBidi" w:hAnsiTheme="minorBidi"/>
                <w:b/>
                <w:bCs/>
                <w:color w:val="0A0905"/>
                <w:sz w:val="28"/>
                <w:szCs w:val="28"/>
                <w:rtl/>
              </w:rPr>
              <w:t>نوع الأذية</w:t>
            </w:r>
          </w:p>
        </w:tc>
        <w:tc>
          <w:tcPr>
            <w:tcW w:w="4542" w:type="dxa"/>
            <w:tcBorders>
              <w:bottom w:val="single" w:sz="4" w:space="0" w:color="000000" w:themeColor="text1"/>
            </w:tcBorders>
            <w:vAlign w:val="center"/>
          </w:tcPr>
          <w:p w:rsidR="00A16902" w:rsidRPr="00AA5EB4" w:rsidRDefault="00A16902" w:rsidP="002B1495">
            <w:pPr>
              <w:autoSpaceDE w:val="0"/>
              <w:autoSpaceDN w:val="0"/>
              <w:adjustRightInd w:val="0"/>
              <w:spacing w:line="360" w:lineRule="auto"/>
              <w:jc w:val="center"/>
              <w:rPr>
                <w:rFonts w:asciiTheme="minorBidi" w:hAnsiTheme="minorBidi"/>
                <w:b/>
                <w:bCs/>
                <w:color w:val="0A0905"/>
                <w:sz w:val="28"/>
                <w:szCs w:val="28"/>
              </w:rPr>
            </w:pPr>
            <w:r w:rsidRPr="00AA5EB4">
              <w:rPr>
                <w:rFonts w:asciiTheme="minorBidi" w:hAnsiTheme="minorBidi"/>
                <w:b/>
                <w:bCs/>
                <w:color w:val="0A0905"/>
                <w:sz w:val="28"/>
                <w:szCs w:val="28"/>
                <w:rtl/>
              </w:rPr>
              <w:t>وصف الأذية</w:t>
            </w:r>
          </w:p>
        </w:tc>
        <w:tc>
          <w:tcPr>
            <w:tcW w:w="1402" w:type="dxa"/>
            <w:tcBorders>
              <w:bottom w:val="single" w:sz="4" w:space="0" w:color="000000" w:themeColor="text1"/>
            </w:tcBorders>
            <w:vAlign w:val="center"/>
          </w:tcPr>
          <w:p w:rsidR="00A16902" w:rsidRPr="00AA5EB4" w:rsidRDefault="00A16902" w:rsidP="002B1495">
            <w:pPr>
              <w:autoSpaceDE w:val="0"/>
              <w:autoSpaceDN w:val="0"/>
              <w:adjustRightInd w:val="0"/>
              <w:spacing w:line="360" w:lineRule="auto"/>
              <w:jc w:val="center"/>
              <w:rPr>
                <w:rFonts w:asciiTheme="minorBidi" w:hAnsiTheme="minorBidi"/>
                <w:b/>
                <w:bCs/>
                <w:color w:val="0A0905"/>
                <w:sz w:val="28"/>
                <w:szCs w:val="28"/>
                <w:rtl/>
                <w:lang w:bidi="ar-SY"/>
              </w:rPr>
            </w:pPr>
            <w:r w:rsidRPr="00AA5EB4">
              <w:rPr>
                <w:rFonts w:asciiTheme="minorBidi" w:hAnsiTheme="minorBidi"/>
                <w:b/>
                <w:bCs/>
                <w:color w:val="0A0905"/>
                <w:sz w:val="28"/>
                <w:szCs w:val="28"/>
              </w:rPr>
              <w:t>AIS-90</w:t>
            </w:r>
          </w:p>
        </w:tc>
      </w:tr>
      <w:tr w:rsidR="00A16902" w:rsidRPr="00AA5EB4" w:rsidTr="00A16902">
        <w:trPr>
          <w:gridAfter w:val="1"/>
          <w:wAfter w:w="18" w:type="dxa"/>
          <w:trHeight w:val="512"/>
          <w:jc w:val="center"/>
        </w:trPr>
        <w:tc>
          <w:tcPr>
            <w:tcW w:w="1100" w:type="dxa"/>
            <w:gridSpan w:val="2"/>
            <w:tcBorders>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Pr>
              <w:t>I</w:t>
            </w:r>
          </w:p>
        </w:tc>
        <w:tc>
          <w:tcPr>
            <w:tcW w:w="2255" w:type="dxa"/>
            <w:tcBorders>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lang w:bidi="ar-SY"/>
              </w:rPr>
            </w:pPr>
            <w:r w:rsidRPr="00AA5EB4">
              <w:rPr>
                <w:rFonts w:asciiTheme="minorBidi" w:hAnsiTheme="minorBidi"/>
                <w:sz w:val="28"/>
                <w:szCs w:val="28"/>
                <w:rtl/>
                <w:lang w:bidi="ar-SY"/>
              </w:rPr>
              <w:t>ورم دموي</w:t>
            </w:r>
          </w:p>
        </w:tc>
        <w:tc>
          <w:tcPr>
            <w:tcW w:w="4542" w:type="dxa"/>
            <w:tcBorders>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tl/>
                <w:lang w:bidi="ar-SY"/>
              </w:rPr>
            </w:pPr>
            <w:r w:rsidRPr="00AA5EB4">
              <w:rPr>
                <w:rFonts w:asciiTheme="minorBidi" w:hAnsiTheme="minorBidi"/>
                <w:sz w:val="28"/>
                <w:szCs w:val="28"/>
                <w:rtl/>
                <w:lang w:bidi="ar-SY"/>
              </w:rPr>
              <w:t>رض أو ورم دموي بدون إزالة التوعية</w:t>
            </w:r>
          </w:p>
        </w:tc>
        <w:tc>
          <w:tcPr>
            <w:tcW w:w="1402" w:type="dxa"/>
            <w:tcBorders>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2</w:t>
            </w:r>
          </w:p>
        </w:tc>
      </w:tr>
      <w:tr w:rsidR="00A16902" w:rsidRPr="00AA5EB4" w:rsidTr="00A16902">
        <w:trPr>
          <w:gridAfter w:val="1"/>
          <w:wAfter w:w="18" w:type="dxa"/>
          <w:trHeight w:val="512"/>
          <w:jc w:val="center"/>
        </w:trPr>
        <w:tc>
          <w:tcPr>
            <w:tcW w:w="1100" w:type="dxa"/>
            <w:gridSpan w:val="2"/>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p>
        </w:tc>
        <w:tc>
          <w:tcPr>
            <w:tcW w:w="2255" w:type="dxa"/>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rPr>
            </w:pPr>
            <w:r w:rsidRPr="00AA5EB4">
              <w:rPr>
                <w:rFonts w:asciiTheme="minorBidi" w:hAnsiTheme="minorBidi"/>
                <w:sz w:val="28"/>
                <w:szCs w:val="28"/>
                <w:rtl/>
              </w:rPr>
              <w:t>تمزق</w:t>
            </w:r>
          </w:p>
        </w:tc>
        <w:tc>
          <w:tcPr>
            <w:tcW w:w="4542" w:type="dxa"/>
            <w:tcBorders>
              <w:top w:val="nil"/>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تمزق جزئي السماكة، بدون انثقاب</w:t>
            </w:r>
          </w:p>
        </w:tc>
        <w:tc>
          <w:tcPr>
            <w:tcW w:w="1402" w:type="dxa"/>
            <w:tcBorders>
              <w:top w:val="nil"/>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2</w:t>
            </w:r>
          </w:p>
        </w:tc>
      </w:tr>
      <w:tr w:rsidR="00A16902" w:rsidRPr="00AA5EB4" w:rsidTr="00A16902">
        <w:trPr>
          <w:gridAfter w:val="1"/>
          <w:wAfter w:w="18" w:type="dxa"/>
          <w:trHeight w:val="512"/>
          <w:jc w:val="center"/>
        </w:trPr>
        <w:tc>
          <w:tcPr>
            <w:tcW w:w="1100" w:type="dxa"/>
            <w:gridSpan w:val="2"/>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Pr>
              <w:t>II</w:t>
            </w:r>
          </w:p>
        </w:tc>
        <w:tc>
          <w:tcPr>
            <w:tcW w:w="2255" w:type="dxa"/>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rPr>
            </w:pPr>
            <w:r w:rsidRPr="00AA5EB4">
              <w:rPr>
                <w:rFonts w:asciiTheme="minorBidi" w:hAnsiTheme="minorBidi"/>
                <w:sz w:val="28"/>
                <w:szCs w:val="28"/>
                <w:rtl/>
              </w:rPr>
              <w:t>تمزق</w:t>
            </w:r>
          </w:p>
        </w:tc>
        <w:tc>
          <w:tcPr>
            <w:tcW w:w="4542" w:type="dxa"/>
            <w:tcBorders>
              <w:top w:val="nil"/>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تمزق في أقل من 50% من المحيط</w:t>
            </w:r>
          </w:p>
        </w:tc>
        <w:tc>
          <w:tcPr>
            <w:tcW w:w="1402" w:type="dxa"/>
            <w:tcBorders>
              <w:top w:val="nil"/>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3</w:t>
            </w:r>
          </w:p>
        </w:tc>
      </w:tr>
      <w:tr w:rsidR="00A16902" w:rsidRPr="00AA5EB4" w:rsidTr="00A16902">
        <w:trPr>
          <w:gridAfter w:val="1"/>
          <w:wAfter w:w="18" w:type="dxa"/>
          <w:trHeight w:val="512"/>
          <w:jc w:val="center"/>
        </w:trPr>
        <w:tc>
          <w:tcPr>
            <w:tcW w:w="1100" w:type="dxa"/>
            <w:gridSpan w:val="2"/>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lang w:bidi="ar-SY"/>
              </w:rPr>
            </w:pPr>
            <w:r w:rsidRPr="00AA5EB4">
              <w:rPr>
                <w:rFonts w:asciiTheme="minorBidi" w:hAnsiTheme="minorBidi"/>
                <w:sz w:val="28"/>
                <w:szCs w:val="28"/>
                <w:lang w:bidi="ar-SY"/>
              </w:rPr>
              <w:t>III</w:t>
            </w:r>
          </w:p>
        </w:tc>
        <w:tc>
          <w:tcPr>
            <w:tcW w:w="2255" w:type="dxa"/>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rPr>
            </w:pPr>
            <w:r w:rsidRPr="00AA5EB4">
              <w:rPr>
                <w:rFonts w:asciiTheme="minorBidi" w:hAnsiTheme="minorBidi"/>
                <w:sz w:val="28"/>
                <w:szCs w:val="28"/>
                <w:rtl/>
              </w:rPr>
              <w:t>تمزق</w:t>
            </w:r>
          </w:p>
        </w:tc>
        <w:tc>
          <w:tcPr>
            <w:tcW w:w="4542" w:type="dxa"/>
            <w:tcBorders>
              <w:top w:val="nil"/>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تمزق في ≥ 50% من المحيط بدون انقطاع</w:t>
            </w:r>
          </w:p>
        </w:tc>
        <w:tc>
          <w:tcPr>
            <w:tcW w:w="1402" w:type="dxa"/>
            <w:tcBorders>
              <w:top w:val="nil"/>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3</w:t>
            </w:r>
          </w:p>
        </w:tc>
      </w:tr>
      <w:tr w:rsidR="00A16902" w:rsidRPr="00AA5EB4" w:rsidTr="00A16902">
        <w:trPr>
          <w:gridAfter w:val="1"/>
          <w:wAfter w:w="18" w:type="dxa"/>
          <w:trHeight w:val="512"/>
          <w:jc w:val="center"/>
        </w:trPr>
        <w:tc>
          <w:tcPr>
            <w:tcW w:w="1100" w:type="dxa"/>
            <w:gridSpan w:val="2"/>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Pr>
              <w:t>IV</w:t>
            </w:r>
          </w:p>
        </w:tc>
        <w:tc>
          <w:tcPr>
            <w:tcW w:w="2255" w:type="dxa"/>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lang w:bidi="ar-SY"/>
              </w:rPr>
            </w:pPr>
            <w:r w:rsidRPr="00AA5EB4">
              <w:rPr>
                <w:rFonts w:asciiTheme="minorBidi" w:hAnsiTheme="minorBidi"/>
                <w:sz w:val="28"/>
                <w:szCs w:val="28"/>
                <w:rtl/>
                <w:lang w:bidi="ar-SY"/>
              </w:rPr>
              <w:t>تمزق</w:t>
            </w:r>
          </w:p>
        </w:tc>
        <w:tc>
          <w:tcPr>
            <w:tcW w:w="4542" w:type="dxa"/>
            <w:tcBorders>
              <w:top w:val="nil"/>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انقطاع الأمعاء الدقيقة</w:t>
            </w:r>
          </w:p>
        </w:tc>
        <w:tc>
          <w:tcPr>
            <w:tcW w:w="1402" w:type="dxa"/>
            <w:tcBorders>
              <w:top w:val="nil"/>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4</w:t>
            </w:r>
          </w:p>
        </w:tc>
      </w:tr>
      <w:tr w:rsidR="00A16902" w:rsidRPr="00AA5EB4" w:rsidTr="00A16902">
        <w:trPr>
          <w:gridAfter w:val="1"/>
          <w:wAfter w:w="18" w:type="dxa"/>
          <w:trHeight w:val="512"/>
          <w:jc w:val="center"/>
        </w:trPr>
        <w:tc>
          <w:tcPr>
            <w:tcW w:w="1100" w:type="dxa"/>
            <w:gridSpan w:val="2"/>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Pr>
              <w:t>V</w:t>
            </w:r>
          </w:p>
        </w:tc>
        <w:tc>
          <w:tcPr>
            <w:tcW w:w="2255" w:type="dxa"/>
            <w:tcBorders>
              <w:top w:val="nil"/>
              <w:bottom w:val="nil"/>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rPr>
            </w:pPr>
            <w:r w:rsidRPr="00AA5EB4">
              <w:rPr>
                <w:rFonts w:asciiTheme="minorBidi" w:hAnsiTheme="minorBidi"/>
                <w:sz w:val="28"/>
                <w:szCs w:val="28"/>
                <w:rtl/>
                <w:lang w:bidi="ar-SY"/>
              </w:rPr>
              <w:t>تمزق</w:t>
            </w:r>
          </w:p>
        </w:tc>
        <w:tc>
          <w:tcPr>
            <w:tcW w:w="4542" w:type="dxa"/>
            <w:tcBorders>
              <w:top w:val="nil"/>
              <w:left w:val="nil"/>
              <w:bottom w:val="nil"/>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انقطاع الأمعاء الدقيقة مع ضياع نسجي قطعي</w:t>
            </w:r>
          </w:p>
        </w:tc>
        <w:tc>
          <w:tcPr>
            <w:tcW w:w="1402" w:type="dxa"/>
            <w:tcBorders>
              <w:top w:val="nil"/>
              <w:left w:val="nil"/>
              <w:bottom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4</w:t>
            </w:r>
          </w:p>
        </w:tc>
      </w:tr>
      <w:tr w:rsidR="00A16902" w:rsidRPr="00AA5EB4" w:rsidTr="00A16902">
        <w:trPr>
          <w:gridAfter w:val="1"/>
          <w:wAfter w:w="18" w:type="dxa"/>
          <w:trHeight w:val="512"/>
          <w:jc w:val="center"/>
        </w:trPr>
        <w:tc>
          <w:tcPr>
            <w:tcW w:w="1100" w:type="dxa"/>
            <w:gridSpan w:val="2"/>
            <w:tcBorders>
              <w:top w:val="nil"/>
              <w:bottom w:val="single" w:sz="4" w:space="0" w:color="auto"/>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lang w:bidi="ar-SY"/>
              </w:rPr>
            </w:pPr>
          </w:p>
        </w:tc>
        <w:tc>
          <w:tcPr>
            <w:tcW w:w="2255" w:type="dxa"/>
            <w:tcBorders>
              <w:top w:val="nil"/>
              <w:bottom w:val="single" w:sz="4" w:space="0" w:color="auto"/>
              <w:right w:val="nil"/>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tl/>
              </w:rPr>
            </w:pPr>
            <w:r w:rsidRPr="00AA5EB4">
              <w:rPr>
                <w:rFonts w:asciiTheme="minorBidi" w:hAnsiTheme="minorBidi"/>
                <w:sz w:val="28"/>
                <w:szCs w:val="28"/>
                <w:rtl/>
              </w:rPr>
              <w:t>وعائي</w:t>
            </w:r>
          </w:p>
        </w:tc>
        <w:tc>
          <w:tcPr>
            <w:tcW w:w="4542" w:type="dxa"/>
            <w:tcBorders>
              <w:top w:val="nil"/>
              <w:left w:val="nil"/>
              <w:bottom w:val="single" w:sz="4" w:space="0" w:color="auto"/>
              <w:right w:val="nil"/>
            </w:tcBorders>
            <w:vAlign w:val="center"/>
          </w:tcPr>
          <w:p w:rsidR="00A16902" w:rsidRPr="00AA5EB4" w:rsidRDefault="00A16902" w:rsidP="002B1495">
            <w:pPr>
              <w:autoSpaceDE w:val="0"/>
              <w:autoSpaceDN w:val="0"/>
              <w:adjustRightInd w:val="0"/>
              <w:spacing w:line="360" w:lineRule="auto"/>
              <w:rPr>
                <w:rFonts w:asciiTheme="minorBidi" w:hAnsiTheme="minorBidi"/>
                <w:sz w:val="28"/>
                <w:szCs w:val="28"/>
              </w:rPr>
            </w:pPr>
            <w:r w:rsidRPr="00AA5EB4">
              <w:rPr>
                <w:rFonts w:asciiTheme="minorBidi" w:hAnsiTheme="minorBidi"/>
                <w:sz w:val="28"/>
                <w:szCs w:val="28"/>
                <w:rtl/>
              </w:rPr>
              <w:t>قطعة مزالة التوعية</w:t>
            </w:r>
          </w:p>
        </w:tc>
        <w:tc>
          <w:tcPr>
            <w:tcW w:w="1402" w:type="dxa"/>
            <w:tcBorders>
              <w:top w:val="nil"/>
              <w:left w:val="nil"/>
              <w:bottom w:val="single" w:sz="4" w:space="0" w:color="auto"/>
            </w:tcBorders>
            <w:vAlign w:val="center"/>
          </w:tcPr>
          <w:p w:rsidR="00A16902" w:rsidRPr="00AA5EB4" w:rsidRDefault="00A16902" w:rsidP="002B1495">
            <w:pPr>
              <w:autoSpaceDE w:val="0"/>
              <w:autoSpaceDN w:val="0"/>
              <w:adjustRightInd w:val="0"/>
              <w:spacing w:line="360" w:lineRule="auto"/>
              <w:jc w:val="center"/>
              <w:rPr>
                <w:rFonts w:asciiTheme="minorBidi" w:hAnsiTheme="minorBidi"/>
                <w:sz w:val="28"/>
                <w:szCs w:val="28"/>
              </w:rPr>
            </w:pPr>
            <w:r w:rsidRPr="00AA5EB4">
              <w:rPr>
                <w:rFonts w:asciiTheme="minorBidi" w:hAnsiTheme="minorBidi"/>
                <w:sz w:val="28"/>
                <w:szCs w:val="28"/>
                <w:rtl/>
              </w:rPr>
              <w:t>4</w:t>
            </w:r>
          </w:p>
        </w:tc>
      </w:tr>
    </w:tbl>
    <w:p w:rsidR="001720A8" w:rsidRDefault="00A16902" w:rsidP="00A16902">
      <w:pPr>
        <w:autoSpaceDE w:val="0"/>
        <w:autoSpaceDN w:val="0"/>
        <w:adjustRightInd w:val="0"/>
        <w:spacing w:after="0" w:line="360" w:lineRule="auto"/>
        <w:rPr>
          <w:rFonts w:asciiTheme="minorBidi" w:hAnsiTheme="minorBidi"/>
          <w:sz w:val="28"/>
          <w:szCs w:val="28"/>
          <w:rtl/>
          <w:lang w:bidi="ar-SY"/>
        </w:rPr>
      </w:pPr>
      <w:r w:rsidRPr="00AA5EB4">
        <w:rPr>
          <w:rFonts w:asciiTheme="minorBidi" w:hAnsiTheme="minorBidi"/>
          <w:sz w:val="28"/>
          <w:szCs w:val="28"/>
          <w:rtl/>
        </w:rPr>
        <w:t xml:space="preserve">* أضف درجة واحدة عند وجود آفات متعددة حتى الدرجة </w:t>
      </w:r>
      <w:r w:rsidRPr="00AA5EB4">
        <w:rPr>
          <w:rFonts w:asciiTheme="minorBidi" w:hAnsiTheme="minorBidi"/>
          <w:sz w:val="28"/>
          <w:szCs w:val="28"/>
        </w:rPr>
        <w:t>III</w:t>
      </w:r>
      <w:r w:rsidRPr="00AA5EB4">
        <w:rPr>
          <w:rFonts w:asciiTheme="minorBidi" w:hAnsiTheme="minorBidi"/>
          <w:sz w:val="28"/>
          <w:szCs w:val="28"/>
          <w:rtl/>
          <w:lang w:bidi="ar-SY"/>
        </w:rPr>
        <w:t>.</w:t>
      </w:r>
    </w:p>
    <w:p w:rsidR="00A16902" w:rsidRPr="00A16902" w:rsidRDefault="00A16902" w:rsidP="00A16902">
      <w:pPr>
        <w:autoSpaceDE w:val="0"/>
        <w:autoSpaceDN w:val="0"/>
        <w:adjustRightInd w:val="0"/>
        <w:spacing w:after="0" w:line="360" w:lineRule="auto"/>
        <w:rPr>
          <w:rFonts w:asciiTheme="minorBidi" w:hAnsiTheme="minorBidi"/>
          <w:sz w:val="28"/>
          <w:szCs w:val="28"/>
          <w:rtl/>
          <w:lang w:bidi="ar-SY"/>
        </w:rPr>
      </w:pPr>
    </w:p>
    <w:tbl>
      <w:tblPr>
        <w:tblStyle w:val="a4"/>
        <w:bidiVisual/>
        <w:tblW w:w="9126" w:type="dxa"/>
        <w:tblInd w:w="-8" w:type="dxa"/>
        <w:tblLook w:val="04A0"/>
      </w:tblPr>
      <w:tblGrid>
        <w:gridCol w:w="8"/>
        <w:gridCol w:w="1542"/>
        <w:gridCol w:w="5406"/>
        <w:gridCol w:w="2162"/>
        <w:gridCol w:w="8"/>
      </w:tblGrid>
      <w:tr w:rsidR="001720A8" w:rsidTr="00A16902">
        <w:trPr>
          <w:gridBefore w:val="1"/>
          <w:wBefore w:w="8" w:type="dxa"/>
          <w:trHeight w:val="290"/>
        </w:trPr>
        <w:tc>
          <w:tcPr>
            <w:tcW w:w="9118" w:type="dxa"/>
            <w:gridSpan w:val="4"/>
            <w:vAlign w:val="center"/>
          </w:tcPr>
          <w:p w:rsidR="001720A8" w:rsidRPr="009F6135" w:rsidRDefault="00A82811" w:rsidP="00B46E67">
            <w:pPr>
              <w:autoSpaceDE w:val="0"/>
              <w:autoSpaceDN w:val="0"/>
              <w:adjustRightInd w:val="0"/>
              <w:jc w:val="center"/>
              <w:rPr>
                <w:b/>
                <w:bCs/>
              </w:rPr>
            </w:pPr>
            <w:r w:rsidRPr="00A16902">
              <w:rPr>
                <w:rFonts w:hint="cs"/>
                <w:b/>
                <w:bCs/>
                <w:sz w:val="36"/>
                <w:szCs w:val="36"/>
                <w:rtl/>
              </w:rPr>
              <w:t>ا</w:t>
            </w:r>
            <w:r w:rsidR="001720A8" w:rsidRPr="00A16902">
              <w:rPr>
                <w:rFonts w:hint="cs"/>
                <w:b/>
                <w:bCs/>
                <w:sz w:val="36"/>
                <w:szCs w:val="36"/>
                <w:rtl/>
              </w:rPr>
              <w:t>لجدول 10 . أذية المعدة</w:t>
            </w:r>
          </w:p>
        </w:tc>
      </w:tr>
      <w:tr w:rsidR="001720A8" w:rsidTr="00A16902">
        <w:trPr>
          <w:gridAfter w:val="1"/>
          <w:wAfter w:w="8" w:type="dxa"/>
          <w:trHeight w:val="283"/>
        </w:trPr>
        <w:tc>
          <w:tcPr>
            <w:tcW w:w="1550" w:type="dxa"/>
            <w:gridSpan w:val="2"/>
            <w:tcBorders>
              <w:bottom w:val="single" w:sz="4" w:space="0" w:color="000000" w:themeColor="text1"/>
            </w:tcBorders>
            <w:vAlign w:val="center"/>
          </w:tcPr>
          <w:p w:rsidR="001720A8" w:rsidRPr="009F6135" w:rsidRDefault="001720A8" w:rsidP="00B46E67">
            <w:pPr>
              <w:autoSpaceDE w:val="0"/>
              <w:autoSpaceDN w:val="0"/>
              <w:adjustRightInd w:val="0"/>
              <w:jc w:val="center"/>
              <w:rPr>
                <w:rFonts w:ascii="Trebuchet MS Bold Italic+FPEF" w:cs="Trebuchet MS Bold Italic+FPEF"/>
                <w:b/>
                <w:bCs/>
                <w:i/>
                <w:iCs/>
                <w:color w:val="0A0905"/>
                <w:sz w:val="12"/>
                <w:szCs w:val="12"/>
                <w:rtl/>
                <w:lang w:bidi="ar-SY"/>
              </w:rPr>
            </w:pPr>
            <w:r>
              <w:rPr>
                <w:rFonts w:ascii="Trebuchet MS Bold+FPEF" w:cs="Trebuchet MS Bold+FPEF" w:hint="cs"/>
                <w:b/>
                <w:bCs/>
                <w:color w:val="0A0905"/>
                <w:sz w:val="18"/>
                <w:szCs w:val="18"/>
                <w:rtl/>
              </w:rPr>
              <w:t>الدرجة*</w:t>
            </w:r>
          </w:p>
        </w:tc>
        <w:tc>
          <w:tcPr>
            <w:tcW w:w="5406" w:type="dxa"/>
            <w:tcBorders>
              <w:bottom w:val="single" w:sz="4" w:space="0" w:color="000000" w:themeColor="text1"/>
            </w:tcBorders>
            <w:vAlign w:val="center"/>
          </w:tcPr>
          <w:p w:rsidR="001720A8" w:rsidRDefault="001720A8" w:rsidP="00B46E67">
            <w:pPr>
              <w:autoSpaceDE w:val="0"/>
              <w:autoSpaceDN w:val="0"/>
              <w:adjustRightInd w:val="0"/>
              <w:jc w:val="center"/>
              <w:rPr>
                <w:rFonts w:ascii="Trebuchet MS Bold+FPEF" w:cs="Trebuchet MS Bold+FPEF"/>
                <w:b/>
                <w:bCs/>
                <w:color w:val="0A0905"/>
                <w:sz w:val="28"/>
                <w:szCs w:val="28"/>
              </w:rPr>
            </w:pPr>
            <w:r>
              <w:rPr>
                <w:rFonts w:ascii="Trebuchet MS Bold+FPEF" w:cs="Trebuchet MS Bold+FPEF" w:hint="cs"/>
                <w:b/>
                <w:bCs/>
                <w:color w:val="0A0905"/>
                <w:sz w:val="18"/>
                <w:szCs w:val="18"/>
                <w:rtl/>
              </w:rPr>
              <w:t>وصف الأذية</w:t>
            </w:r>
          </w:p>
        </w:tc>
        <w:tc>
          <w:tcPr>
            <w:tcW w:w="2162" w:type="dxa"/>
            <w:tcBorders>
              <w:bottom w:val="single" w:sz="4" w:space="0" w:color="000000" w:themeColor="text1"/>
            </w:tcBorders>
            <w:vAlign w:val="center"/>
          </w:tcPr>
          <w:p w:rsidR="001720A8" w:rsidRPr="009F6135" w:rsidRDefault="001720A8" w:rsidP="00B46E67">
            <w:pPr>
              <w:autoSpaceDE w:val="0"/>
              <w:autoSpaceDN w:val="0"/>
              <w:adjustRightInd w:val="0"/>
              <w:jc w:val="center"/>
              <w:rPr>
                <w:rFonts w:ascii="Trebuchet MS Bold+FPEF" w:cs="Trebuchet MS Bold+FPEF"/>
                <w:b/>
                <w:bCs/>
                <w:color w:val="0A0905"/>
                <w:sz w:val="18"/>
                <w:szCs w:val="18"/>
                <w:rtl/>
                <w:lang w:bidi="ar-SY"/>
              </w:rPr>
            </w:pPr>
            <w:r>
              <w:rPr>
                <w:rFonts w:ascii="Trebuchet MS Bold+FPEF" w:cs="Trebuchet MS Bold+FPEF"/>
                <w:b/>
                <w:bCs/>
                <w:color w:val="0A0905"/>
                <w:sz w:val="18"/>
                <w:szCs w:val="18"/>
              </w:rPr>
              <w:t>AIS-90</w:t>
            </w:r>
          </w:p>
        </w:tc>
      </w:tr>
      <w:tr w:rsidR="001720A8" w:rsidTr="00A16902">
        <w:trPr>
          <w:gridAfter w:val="1"/>
          <w:wAfter w:w="8" w:type="dxa"/>
          <w:trHeight w:val="433"/>
        </w:trPr>
        <w:tc>
          <w:tcPr>
            <w:tcW w:w="1550" w:type="dxa"/>
            <w:gridSpan w:val="2"/>
            <w:tcBorders>
              <w:bottom w:val="nil"/>
              <w:right w:val="nil"/>
            </w:tcBorders>
            <w:vAlign w:val="center"/>
          </w:tcPr>
          <w:p w:rsidR="001720A8" w:rsidRPr="00097B87" w:rsidRDefault="001720A8" w:rsidP="00B46E67">
            <w:pPr>
              <w:autoSpaceDE w:val="0"/>
              <w:autoSpaceDN w:val="0"/>
              <w:adjustRightInd w:val="0"/>
              <w:jc w:val="center"/>
            </w:pPr>
            <w:r>
              <w:t>I</w:t>
            </w:r>
          </w:p>
        </w:tc>
        <w:tc>
          <w:tcPr>
            <w:tcW w:w="5406" w:type="dxa"/>
            <w:tcBorders>
              <w:left w:val="nil"/>
              <w:bottom w:val="nil"/>
              <w:right w:val="nil"/>
            </w:tcBorders>
            <w:vAlign w:val="center"/>
          </w:tcPr>
          <w:p w:rsidR="001720A8" w:rsidRPr="00A16902" w:rsidRDefault="001720A8" w:rsidP="00A16902">
            <w:pPr>
              <w:autoSpaceDE w:val="0"/>
              <w:autoSpaceDN w:val="0"/>
              <w:adjustRightInd w:val="0"/>
              <w:rPr>
                <w:sz w:val="24"/>
                <w:szCs w:val="24"/>
                <w:rtl/>
                <w:lang w:bidi="ar-SY"/>
              </w:rPr>
            </w:pPr>
            <w:r w:rsidRPr="00A16902">
              <w:rPr>
                <w:rFonts w:hint="cs"/>
                <w:sz w:val="24"/>
                <w:szCs w:val="24"/>
                <w:rtl/>
                <w:lang w:bidi="ar-SY"/>
              </w:rPr>
              <w:t>رض أو ورم دموي</w:t>
            </w:r>
          </w:p>
        </w:tc>
        <w:tc>
          <w:tcPr>
            <w:tcW w:w="2162" w:type="dxa"/>
            <w:tcBorders>
              <w:left w:val="nil"/>
              <w:bottom w:val="nil"/>
            </w:tcBorders>
            <w:vAlign w:val="center"/>
          </w:tcPr>
          <w:p w:rsidR="001720A8" w:rsidRPr="00097B87" w:rsidRDefault="001720A8" w:rsidP="00B46E67">
            <w:pPr>
              <w:autoSpaceDE w:val="0"/>
              <w:autoSpaceDN w:val="0"/>
              <w:adjustRightInd w:val="0"/>
              <w:jc w:val="center"/>
            </w:pPr>
            <w:r>
              <w:rPr>
                <w:rFonts w:hint="cs"/>
                <w:rtl/>
              </w:rPr>
              <w:t>2</w:t>
            </w:r>
          </w:p>
        </w:tc>
      </w:tr>
      <w:tr w:rsidR="001720A8" w:rsidTr="00A16902">
        <w:trPr>
          <w:gridAfter w:val="1"/>
          <w:wAfter w:w="8" w:type="dxa"/>
          <w:trHeight w:val="690"/>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تمزق جزئي السماكة</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2</w:t>
            </w:r>
          </w:p>
        </w:tc>
      </w:tr>
      <w:tr w:rsidR="001720A8" w:rsidTr="00A16902">
        <w:trPr>
          <w:gridAfter w:val="1"/>
          <w:wAfter w:w="8" w:type="dxa"/>
          <w:trHeight w:val="433"/>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r>
              <w:t>II</w:t>
            </w: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تمزق في الوصل المريئي المعدي أو البواب &lt; 2 سم</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318"/>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في الثلث القريب من المعدة &lt; 5 سم</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593"/>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في الثلثين البعيدين للمعدة &lt; 10 سم</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433"/>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r>
              <w:t>III</w:t>
            </w: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تمزق &gt; 2 سم في الوصل المريئي المعدي أو البواب</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433"/>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 xml:space="preserve">في الثلث القريب من المعدة </w:t>
            </w:r>
            <w:r w:rsidRPr="00A16902">
              <w:rPr>
                <w:rFonts w:ascii="Calibri" w:hAnsi="Calibri"/>
                <w:sz w:val="24"/>
                <w:szCs w:val="24"/>
                <w:rtl/>
              </w:rPr>
              <w:t>≥</w:t>
            </w:r>
            <w:r w:rsidRPr="00A16902">
              <w:rPr>
                <w:rFonts w:hint="cs"/>
                <w:sz w:val="24"/>
                <w:szCs w:val="24"/>
                <w:rtl/>
              </w:rPr>
              <w:t xml:space="preserve"> 5 سم</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758"/>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Pr>
            </w:pPr>
            <w:r w:rsidRPr="00A16902">
              <w:rPr>
                <w:rFonts w:hint="cs"/>
                <w:sz w:val="24"/>
                <w:szCs w:val="24"/>
                <w:rtl/>
              </w:rPr>
              <w:t xml:space="preserve">في الثلثين البعيدين للمعدة </w:t>
            </w:r>
            <w:r w:rsidRPr="00A16902">
              <w:rPr>
                <w:rFonts w:ascii="Calibri" w:hAnsi="Calibri"/>
                <w:sz w:val="24"/>
                <w:szCs w:val="24"/>
                <w:rtl/>
              </w:rPr>
              <w:t>≥</w:t>
            </w:r>
            <w:r w:rsidRPr="00A16902">
              <w:rPr>
                <w:rFonts w:hint="cs"/>
                <w:sz w:val="24"/>
                <w:szCs w:val="24"/>
                <w:rtl/>
              </w:rPr>
              <w:t xml:space="preserve"> 10 سم</w:t>
            </w:r>
          </w:p>
        </w:tc>
        <w:tc>
          <w:tcPr>
            <w:tcW w:w="2162" w:type="dxa"/>
            <w:tcBorders>
              <w:top w:val="nil"/>
              <w:left w:val="nil"/>
              <w:bottom w:val="nil"/>
            </w:tcBorders>
            <w:vAlign w:val="center"/>
          </w:tcPr>
          <w:p w:rsidR="001720A8" w:rsidRPr="00097B87" w:rsidRDefault="001720A8" w:rsidP="00B46E67">
            <w:pPr>
              <w:autoSpaceDE w:val="0"/>
              <w:autoSpaceDN w:val="0"/>
              <w:adjustRightInd w:val="0"/>
              <w:jc w:val="center"/>
            </w:pPr>
            <w:r>
              <w:rPr>
                <w:rFonts w:hint="cs"/>
                <w:rtl/>
              </w:rPr>
              <w:t>3</w:t>
            </w:r>
          </w:p>
        </w:tc>
      </w:tr>
      <w:tr w:rsidR="001720A8" w:rsidTr="00A16902">
        <w:trPr>
          <w:gridAfter w:val="1"/>
          <w:wAfter w:w="8" w:type="dxa"/>
          <w:trHeight w:val="433"/>
        </w:trPr>
        <w:tc>
          <w:tcPr>
            <w:tcW w:w="1550" w:type="dxa"/>
            <w:gridSpan w:val="2"/>
            <w:tcBorders>
              <w:top w:val="nil"/>
              <w:bottom w:val="nil"/>
              <w:right w:val="nil"/>
            </w:tcBorders>
            <w:vAlign w:val="center"/>
          </w:tcPr>
          <w:p w:rsidR="001720A8" w:rsidRPr="00097B87" w:rsidRDefault="001720A8" w:rsidP="00B46E67">
            <w:pPr>
              <w:autoSpaceDE w:val="0"/>
              <w:autoSpaceDN w:val="0"/>
              <w:adjustRightInd w:val="0"/>
              <w:jc w:val="center"/>
            </w:pPr>
            <w:r>
              <w:t>IV</w:t>
            </w:r>
          </w:p>
        </w:tc>
        <w:tc>
          <w:tcPr>
            <w:tcW w:w="5406" w:type="dxa"/>
            <w:tcBorders>
              <w:top w:val="nil"/>
              <w:left w:val="nil"/>
              <w:bottom w:val="nil"/>
              <w:right w:val="nil"/>
            </w:tcBorders>
            <w:vAlign w:val="center"/>
          </w:tcPr>
          <w:p w:rsidR="001720A8" w:rsidRPr="00A16902" w:rsidRDefault="001720A8" w:rsidP="00A16902">
            <w:pPr>
              <w:autoSpaceDE w:val="0"/>
              <w:autoSpaceDN w:val="0"/>
              <w:adjustRightInd w:val="0"/>
              <w:rPr>
                <w:sz w:val="24"/>
                <w:szCs w:val="24"/>
                <w:rtl/>
                <w:lang w:bidi="ar-SY"/>
              </w:rPr>
            </w:pPr>
            <w:r w:rsidRPr="00A16902">
              <w:rPr>
                <w:rFonts w:hint="cs"/>
                <w:sz w:val="24"/>
                <w:szCs w:val="24"/>
                <w:rtl/>
                <w:lang w:bidi="ar-SY"/>
              </w:rPr>
              <w:t>ضياع نسجي أو زوال التوعية في أقل من ثلثي المعدة</w:t>
            </w:r>
          </w:p>
        </w:tc>
        <w:tc>
          <w:tcPr>
            <w:tcW w:w="2162" w:type="dxa"/>
            <w:tcBorders>
              <w:top w:val="nil"/>
              <w:left w:val="nil"/>
              <w:bottom w:val="nil"/>
            </w:tcBorders>
            <w:vAlign w:val="center"/>
          </w:tcPr>
          <w:p w:rsidR="001720A8" w:rsidRDefault="001720A8" w:rsidP="00B46E67">
            <w:pPr>
              <w:autoSpaceDE w:val="0"/>
              <w:autoSpaceDN w:val="0"/>
              <w:adjustRightInd w:val="0"/>
              <w:jc w:val="center"/>
              <w:rPr>
                <w:rtl/>
              </w:rPr>
            </w:pPr>
            <w:r>
              <w:rPr>
                <w:rFonts w:hint="cs"/>
                <w:rtl/>
              </w:rPr>
              <w:t>4</w:t>
            </w:r>
          </w:p>
          <w:p w:rsidR="00A16902" w:rsidRPr="00097B87" w:rsidRDefault="00A16902" w:rsidP="00A16902">
            <w:pPr>
              <w:autoSpaceDE w:val="0"/>
              <w:autoSpaceDN w:val="0"/>
              <w:adjustRightInd w:val="0"/>
            </w:pPr>
          </w:p>
        </w:tc>
      </w:tr>
      <w:tr w:rsidR="001720A8" w:rsidTr="00A16902">
        <w:trPr>
          <w:gridAfter w:val="1"/>
          <w:wAfter w:w="8" w:type="dxa"/>
          <w:trHeight w:val="1421"/>
        </w:trPr>
        <w:tc>
          <w:tcPr>
            <w:tcW w:w="1550" w:type="dxa"/>
            <w:gridSpan w:val="2"/>
            <w:tcBorders>
              <w:top w:val="nil"/>
              <w:right w:val="nil"/>
            </w:tcBorders>
            <w:vAlign w:val="center"/>
          </w:tcPr>
          <w:p w:rsidR="001720A8" w:rsidRPr="00097B87" w:rsidRDefault="001720A8" w:rsidP="00B46E67">
            <w:pPr>
              <w:autoSpaceDE w:val="0"/>
              <w:autoSpaceDN w:val="0"/>
              <w:adjustRightInd w:val="0"/>
              <w:jc w:val="center"/>
            </w:pPr>
            <w:r>
              <w:t>V</w:t>
            </w:r>
          </w:p>
        </w:tc>
        <w:tc>
          <w:tcPr>
            <w:tcW w:w="5406" w:type="dxa"/>
            <w:tcBorders>
              <w:top w:val="nil"/>
              <w:left w:val="nil"/>
              <w:right w:val="nil"/>
            </w:tcBorders>
            <w:vAlign w:val="center"/>
          </w:tcPr>
          <w:p w:rsidR="00485BAC" w:rsidRPr="00A16902" w:rsidRDefault="001720A8" w:rsidP="00A16902">
            <w:pPr>
              <w:autoSpaceDE w:val="0"/>
              <w:autoSpaceDN w:val="0"/>
              <w:adjustRightInd w:val="0"/>
              <w:rPr>
                <w:sz w:val="24"/>
                <w:szCs w:val="24"/>
                <w:rtl/>
                <w:lang w:bidi="ar-SY"/>
              </w:rPr>
            </w:pPr>
            <w:r w:rsidRPr="00A16902">
              <w:rPr>
                <w:rFonts w:hint="cs"/>
                <w:sz w:val="24"/>
                <w:szCs w:val="24"/>
                <w:rtl/>
                <w:lang w:bidi="ar-SY"/>
              </w:rPr>
              <w:t>ضياع نسجي أو زوال التوعية في أكثر من ثلثي المعدة</w:t>
            </w:r>
          </w:p>
        </w:tc>
        <w:tc>
          <w:tcPr>
            <w:tcW w:w="2162" w:type="dxa"/>
            <w:tcBorders>
              <w:top w:val="nil"/>
              <w:left w:val="nil"/>
            </w:tcBorders>
            <w:vAlign w:val="center"/>
          </w:tcPr>
          <w:p w:rsidR="001720A8" w:rsidRPr="00097B87" w:rsidRDefault="001720A8" w:rsidP="00B46E67">
            <w:pPr>
              <w:autoSpaceDE w:val="0"/>
              <w:autoSpaceDN w:val="0"/>
              <w:adjustRightInd w:val="0"/>
              <w:jc w:val="center"/>
            </w:pPr>
            <w:r>
              <w:rPr>
                <w:rFonts w:hint="cs"/>
                <w:rtl/>
              </w:rPr>
              <w:t>4</w:t>
            </w:r>
          </w:p>
        </w:tc>
      </w:tr>
    </w:tbl>
    <w:p w:rsidR="001720A8" w:rsidRPr="00D86FFD" w:rsidRDefault="001720A8" w:rsidP="001720A8">
      <w:pPr>
        <w:autoSpaceDE w:val="0"/>
        <w:autoSpaceDN w:val="0"/>
        <w:adjustRightInd w:val="0"/>
        <w:spacing w:after="0" w:line="240" w:lineRule="auto"/>
        <w:rPr>
          <w:rtl/>
          <w:lang w:bidi="ar-SY"/>
        </w:rPr>
      </w:pPr>
      <w:r w:rsidRPr="00D86FFD">
        <w:rPr>
          <w:rFonts w:hint="cs"/>
          <w:rtl/>
        </w:rPr>
        <w:t xml:space="preserve">* أضف </w:t>
      </w:r>
      <w:r>
        <w:rPr>
          <w:rFonts w:hint="cs"/>
          <w:rtl/>
        </w:rPr>
        <w:t xml:space="preserve">درجة واحدة عند وجود آفات متعددة حتى الدرجة </w:t>
      </w:r>
      <w:r>
        <w:t>III</w:t>
      </w:r>
      <w:r>
        <w:rPr>
          <w:rFonts w:hint="cs"/>
          <w:rtl/>
          <w:lang w:bidi="ar-SY"/>
        </w:rPr>
        <w:t>.</w:t>
      </w:r>
    </w:p>
    <w:p w:rsidR="00A16902" w:rsidRPr="00AA5EB4" w:rsidRDefault="00A16902" w:rsidP="00A16902">
      <w:pPr>
        <w:pStyle w:val="1"/>
        <w:bidi/>
        <w:rPr>
          <w:sz w:val="40"/>
          <w:szCs w:val="40"/>
          <w:rtl/>
        </w:rPr>
      </w:pPr>
      <w:r w:rsidRPr="00AA5EB4">
        <w:rPr>
          <w:rFonts w:hint="cs"/>
          <w:sz w:val="40"/>
          <w:szCs w:val="40"/>
          <w:rtl/>
        </w:rPr>
        <w:lastRenderedPageBreak/>
        <w:t>أذيات المعدة</w:t>
      </w:r>
    </w:p>
    <w:p w:rsidR="00A16902" w:rsidRDefault="00A16902" w:rsidP="00A16902">
      <w:pPr>
        <w:autoSpaceDE w:val="0"/>
        <w:autoSpaceDN w:val="0"/>
        <w:adjustRightInd w:val="0"/>
        <w:spacing w:after="0" w:line="360" w:lineRule="auto"/>
        <w:jc w:val="both"/>
        <w:rPr>
          <w:rFonts w:asciiTheme="minorBidi" w:hAnsiTheme="minorBidi"/>
          <w:sz w:val="28"/>
          <w:szCs w:val="28"/>
          <w:rtl/>
        </w:rPr>
      </w:pPr>
      <w:r w:rsidRPr="00AA5EB4">
        <w:rPr>
          <w:rFonts w:asciiTheme="minorBidi" w:hAnsiTheme="minorBidi"/>
          <w:sz w:val="28"/>
          <w:szCs w:val="28"/>
          <w:rtl/>
        </w:rPr>
        <w:t>إن تحريك المعدة أمر أساسي لكشف الأذيات المعدية. وإن كشف الأذيات أسهل عموماً إذا تم أولاً تخفيف الضغط في المعدة بواسطة أنبوب أنفي معدي مناسب. إن العائد الأنفي المعدي المدمى قد يشير إلى أذية معدية.</w:t>
      </w:r>
    </w:p>
    <w:p w:rsidR="00A16902" w:rsidRPr="00AA5EB4" w:rsidRDefault="00A16902" w:rsidP="007F06C2">
      <w:pPr>
        <w:autoSpaceDE w:val="0"/>
        <w:autoSpaceDN w:val="0"/>
        <w:adjustRightInd w:val="0"/>
        <w:spacing w:after="0" w:line="360" w:lineRule="auto"/>
        <w:jc w:val="both"/>
        <w:rPr>
          <w:rFonts w:asciiTheme="minorBidi" w:hAnsiTheme="minorBidi"/>
          <w:sz w:val="28"/>
          <w:szCs w:val="28"/>
          <w:rtl/>
          <w:lang w:bidi="ar-SY"/>
        </w:rPr>
      </w:pPr>
      <w:r w:rsidRPr="00AA5EB4">
        <w:rPr>
          <w:rFonts w:asciiTheme="minorBidi" w:hAnsiTheme="minorBidi"/>
          <w:sz w:val="28"/>
          <w:szCs w:val="28"/>
          <w:rtl/>
        </w:rPr>
        <w:t xml:space="preserve"> تتميز بعض المناطق في المعدة بأن</w:t>
      </w:r>
      <w:r>
        <w:rPr>
          <w:rFonts w:asciiTheme="minorBidi" w:hAnsiTheme="minorBidi"/>
          <w:sz w:val="28"/>
          <w:szCs w:val="28"/>
          <w:rtl/>
        </w:rPr>
        <w:t xml:space="preserve"> تقييمها أكثر صعوبة من غيرها</w:t>
      </w:r>
      <w:r>
        <w:rPr>
          <w:rFonts w:asciiTheme="minorBidi" w:hAnsiTheme="minorBidi" w:hint="cs"/>
          <w:sz w:val="28"/>
          <w:szCs w:val="28"/>
          <w:rtl/>
        </w:rPr>
        <w:t xml:space="preserve"> مثل</w:t>
      </w:r>
      <w:r w:rsidRPr="00AA5EB4">
        <w:rPr>
          <w:rFonts w:asciiTheme="minorBidi" w:hAnsiTheme="minorBidi"/>
          <w:sz w:val="28"/>
          <w:szCs w:val="28"/>
          <w:rtl/>
        </w:rPr>
        <w:t xml:space="preserve"> الوصل المعدي المريئي، أعلى قعر المعدة، الان</w:t>
      </w:r>
      <w:r>
        <w:rPr>
          <w:rFonts w:asciiTheme="minorBidi" w:hAnsiTheme="minorBidi"/>
          <w:sz w:val="28"/>
          <w:szCs w:val="28"/>
          <w:rtl/>
        </w:rPr>
        <w:t xml:space="preserve">حناء الصغير، الجدار الخلفي. إن </w:t>
      </w:r>
      <w:r>
        <w:rPr>
          <w:rFonts w:asciiTheme="minorBidi" w:hAnsiTheme="minorBidi" w:hint="cs"/>
          <w:sz w:val="28"/>
          <w:szCs w:val="28"/>
          <w:rtl/>
        </w:rPr>
        <w:t>قطع</w:t>
      </w:r>
      <w:r w:rsidRPr="00AA5EB4">
        <w:rPr>
          <w:rFonts w:asciiTheme="minorBidi" w:hAnsiTheme="minorBidi"/>
          <w:sz w:val="28"/>
          <w:szCs w:val="28"/>
          <w:rtl/>
        </w:rPr>
        <w:t xml:space="preserve"> الرباط المثلثي الأيسر وتحريك الجزء الجانبي من الفص الأيسر</w:t>
      </w:r>
      <w:r w:rsidR="002B1495">
        <w:rPr>
          <w:rFonts w:asciiTheme="minorBidi" w:hAnsiTheme="minorBidi" w:hint="cs"/>
          <w:sz w:val="28"/>
          <w:szCs w:val="28"/>
          <w:rtl/>
        </w:rPr>
        <w:t xml:space="preserve"> للكبد</w:t>
      </w:r>
      <w:r w:rsidRPr="00AA5EB4">
        <w:rPr>
          <w:rFonts w:asciiTheme="minorBidi" w:hAnsiTheme="minorBidi"/>
          <w:sz w:val="28"/>
          <w:szCs w:val="28"/>
          <w:rtl/>
        </w:rPr>
        <w:t xml:space="preserve"> يساعد في كشف الوصل المعدي المريئي، ويمكن لمبعد </w:t>
      </w:r>
      <w:r w:rsidRPr="00AA5EB4">
        <w:rPr>
          <w:rFonts w:asciiTheme="minorBidi" w:hAnsiTheme="minorBidi"/>
          <w:color w:val="0A0905"/>
          <w:sz w:val="28"/>
          <w:szCs w:val="28"/>
        </w:rPr>
        <w:t>Bookwalter</w:t>
      </w:r>
      <w:r w:rsidRPr="00AA5EB4">
        <w:rPr>
          <w:rFonts w:asciiTheme="minorBidi" w:hAnsiTheme="minorBidi"/>
          <w:sz w:val="28"/>
          <w:szCs w:val="28"/>
          <w:rtl/>
        </w:rPr>
        <w:t xml:space="preserve"> أو </w:t>
      </w:r>
      <w:r w:rsidRPr="00AA5EB4">
        <w:rPr>
          <w:rFonts w:asciiTheme="minorBidi" w:hAnsiTheme="minorBidi"/>
          <w:sz w:val="28"/>
          <w:szCs w:val="28"/>
        </w:rPr>
        <w:t>Omni</w:t>
      </w:r>
      <w:r w:rsidRPr="00AA5EB4">
        <w:rPr>
          <w:rFonts w:asciiTheme="minorBidi" w:hAnsiTheme="minorBidi"/>
          <w:sz w:val="28"/>
          <w:szCs w:val="28"/>
          <w:rtl/>
          <w:lang w:bidi="ar-SY"/>
        </w:rPr>
        <w:t xml:space="preserve"> أن يسهل ذلك بشكل كبير.</w:t>
      </w:r>
      <w:r w:rsidRPr="00AA5EB4">
        <w:rPr>
          <w:rFonts w:asciiTheme="minorBidi" w:hAnsiTheme="minorBidi"/>
          <w:sz w:val="28"/>
          <w:szCs w:val="28"/>
          <w:rtl/>
        </w:rPr>
        <w:t xml:space="preserve"> عند المريض المستقر دورانياً، يمكن لوضعية </w:t>
      </w:r>
      <w:r w:rsidRPr="00AA5EB4">
        <w:rPr>
          <w:rFonts w:asciiTheme="minorBidi" w:hAnsiTheme="minorBidi"/>
          <w:color w:val="0A0905"/>
          <w:sz w:val="28"/>
          <w:szCs w:val="28"/>
        </w:rPr>
        <w:t>Trendelberg</w:t>
      </w:r>
      <w:r w:rsidRPr="00AA5EB4">
        <w:rPr>
          <w:rFonts w:asciiTheme="minorBidi" w:hAnsiTheme="minorBidi"/>
          <w:color w:val="0A0905"/>
          <w:sz w:val="28"/>
          <w:szCs w:val="28"/>
          <w:rtl/>
        </w:rPr>
        <w:t xml:space="preserve"> </w:t>
      </w:r>
      <w:r w:rsidRPr="00AA5EB4">
        <w:rPr>
          <w:rFonts w:asciiTheme="minorBidi" w:hAnsiTheme="minorBidi"/>
          <w:sz w:val="28"/>
          <w:szCs w:val="28"/>
          <w:rtl/>
        </w:rPr>
        <w:t>المعكوسة أن تساعد في كشف هذه المنطقة وتسمح برؤية الأذيات الحجابية المرافقة. إذا كان الرباط المعدي الكبدي م</w:t>
      </w:r>
      <w:r>
        <w:rPr>
          <w:rFonts w:asciiTheme="minorBidi" w:hAnsiTheme="minorBidi" w:hint="cs"/>
          <w:sz w:val="28"/>
          <w:szCs w:val="28"/>
          <w:rtl/>
        </w:rPr>
        <w:t>قطوع</w:t>
      </w:r>
      <w:r w:rsidRPr="00AA5EB4">
        <w:rPr>
          <w:rFonts w:asciiTheme="minorBidi" w:hAnsiTheme="minorBidi"/>
          <w:sz w:val="28"/>
          <w:szCs w:val="28"/>
          <w:rtl/>
        </w:rPr>
        <w:t>اً فيجب توخي الحذر لتجنب أذية العصب المبهم أو فروعه أو الش</w:t>
      </w:r>
      <w:r>
        <w:rPr>
          <w:rFonts w:asciiTheme="minorBidi" w:hAnsiTheme="minorBidi"/>
          <w:sz w:val="28"/>
          <w:szCs w:val="28"/>
          <w:rtl/>
        </w:rPr>
        <w:t>ريان الكبدي الأيسر الشاذ ال</w:t>
      </w:r>
      <w:r>
        <w:rPr>
          <w:rFonts w:asciiTheme="minorBidi" w:hAnsiTheme="minorBidi" w:hint="cs"/>
          <w:sz w:val="28"/>
          <w:szCs w:val="28"/>
          <w:rtl/>
        </w:rPr>
        <w:t>إ</w:t>
      </w:r>
      <w:r>
        <w:rPr>
          <w:rFonts w:asciiTheme="minorBidi" w:hAnsiTheme="minorBidi"/>
          <w:sz w:val="28"/>
          <w:szCs w:val="28"/>
          <w:rtl/>
        </w:rPr>
        <w:t>حيا</w:t>
      </w:r>
      <w:r>
        <w:rPr>
          <w:rFonts w:asciiTheme="minorBidi" w:hAnsiTheme="minorBidi" w:hint="cs"/>
          <w:sz w:val="28"/>
          <w:szCs w:val="28"/>
          <w:rtl/>
        </w:rPr>
        <w:t>ئ</w:t>
      </w:r>
      <w:r>
        <w:rPr>
          <w:rFonts w:asciiTheme="minorBidi" w:hAnsiTheme="minorBidi"/>
          <w:sz w:val="28"/>
          <w:szCs w:val="28"/>
          <w:rtl/>
        </w:rPr>
        <w:t>ي. ولرؤية قعر المعدة فيجب ق</w:t>
      </w:r>
      <w:r>
        <w:rPr>
          <w:rFonts w:asciiTheme="minorBidi" w:hAnsiTheme="minorBidi" w:hint="cs"/>
          <w:sz w:val="28"/>
          <w:szCs w:val="28"/>
          <w:rtl/>
        </w:rPr>
        <w:t>طع</w:t>
      </w:r>
      <w:r w:rsidRPr="00AA5EB4">
        <w:rPr>
          <w:rFonts w:asciiTheme="minorBidi" w:hAnsiTheme="minorBidi"/>
          <w:sz w:val="28"/>
          <w:szCs w:val="28"/>
          <w:rtl/>
        </w:rPr>
        <w:t xml:space="preserve"> الأوعية المعدية القصيرة وربطها. إن الشد الطائش في هذه المنطقة قد يسبب تمزيق هذه الأوعية الصغيرة أو المحفظة الطحالية مؤدياً إلى نزف مربك. يمكن رؤية الجدار الخلفي للمعدة بواسطة فتح الجزء اللاوعائي للرباط المعدي الكولوني على طو</w:t>
      </w:r>
      <w:r>
        <w:rPr>
          <w:rFonts w:asciiTheme="minorBidi" w:hAnsiTheme="minorBidi"/>
          <w:sz w:val="28"/>
          <w:szCs w:val="28"/>
          <w:rtl/>
        </w:rPr>
        <w:t>ل الانحناء الكبير للمعدة (الشكل</w:t>
      </w:r>
      <w:r>
        <w:rPr>
          <w:rFonts w:asciiTheme="minorBidi" w:hAnsiTheme="minorBidi" w:hint="cs"/>
          <w:sz w:val="28"/>
          <w:szCs w:val="28"/>
          <w:rtl/>
        </w:rPr>
        <w:t xml:space="preserve"> 12</w:t>
      </w:r>
      <w:r w:rsidRPr="00AA5EB4">
        <w:rPr>
          <w:rFonts w:asciiTheme="minorBidi" w:hAnsiTheme="minorBidi"/>
          <w:sz w:val="28"/>
          <w:szCs w:val="28"/>
          <w:rtl/>
        </w:rPr>
        <w:t>).</w:t>
      </w:r>
    </w:p>
    <w:p w:rsidR="001720A8" w:rsidRDefault="001720A8" w:rsidP="001720A8">
      <w:pPr>
        <w:autoSpaceDE w:val="0"/>
        <w:autoSpaceDN w:val="0"/>
        <w:adjustRightInd w:val="0"/>
        <w:spacing w:after="0" w:line="240" w:lineRule="auto"/>
        <w:rPr>
          <w:rtl/>
          <w:lang w:bidi="ar-SY"/>
        </w:rPr>
      </w:pPr>
    </w:p>
    <w:p w:rsidR="001720A8" w:rsidRPr="00D86FFD" w:rsidRDefault="00A16902" w:rsidP="001720A8">
      <w:pPr>
        <w:autoSpaceDE w:val="0"/>
        <w:autoSpaceDN w:val="0"/>
        <w:adjustRightInd w:val="0"/>
        <w:spacing w:after="0" w:line="240" w:lineRule="auto"/>
        <w:rPr>
          <w:rtl/>
          <w:lang w:bidi="ar-SY"/>
        </w:rPr>
      </w:pPr>
      <w:r>
        <w:rPr>
          <w:rFonts w:cs="Arial" w:hint="cs"/>
          <w:noProof/>
          <w:rtl/>
        </w:rPr>
        <w:drawing>
          <wp:inline distT="0" distB="0" distL="0" distR="0">
            <wp:extent cx="4362450" cy="2784922"/>
            <wp:effectExtent l="1905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email"/>
                    <a:srcRect/>
                    <a:stretch>
                      <a:fillRect/>
                    </a:stretch>
                  </pic:blipFill>
                  <pic:spPr bwMode="auto">
                    <a:xfrm>
                      <a:off x="0" y="0"/>
                      <a:ext cx="4372178" cy="2791132"/>
                    </a:xfrm>
                    <a:prstGeom prst="rect">
                      <a:avLst/>
                    </a:prstGeom>
                    <a:noFill/>
                    <a:ln w="9525">
                      <a:noFill/>
                      <a:miter lim="800000"/>
                      <a:headEnd/>
                      <a:tailEnd/>
                    </a:ln>
                  </pic:spPr>
                </pic:pic>
              </a:graphicData>
            </a:graphic>
          </wp:inline>
        </w:drawing>
      </w:r>
    </w:p>
    <w:p w:rsidR="001720A8" w:rsidRDefault="00485BAC" w:rsidP="00A16902">
      <w:pPr>
        <w:autoSpaceDE w:val="0"/>
        <w:autoSpaceDN w:val="0"/>
        <w:adjustRightInd w:val="0"/>
        <w:spacing w:after="0" w:line="240" w:lineRule="auto"/>
        <w:jc w:val="both"/>
        <w:rPr>
          <w:rtl/>
          <w:lang w:bidi="ar-SY"/>
        </w:rPr>
      </w:pPr>
      <w:r>
        <w:rPr>
          <w:rFonts w:cs="Arial" w:hint="cs"/>
          <w:noProof/>
          <w:rtl/>
        </w:rPr>
        <w:t>+</w:t>
      </w:r>
    </w:p>
    <w:p w:rsidR="001720A8" w:rsidRDefault="001720A8" w:rsidP="001720A8">
      <w:pPr>
        <w:autoSpaceDE w:val="0"/>
        <w:autoSpaceDN w:val="0"/>
        <w:adjustRightInd w:val="0"/>
        <w:spacing w:after="0" w:line="240" w:lineRule="auto"/>
        <w:rPr>
          <w:rFonts w:ascii="Trebuchet MS Bold+FPEF" w:cs="Trebuchet MS Bold+FPEF"/>
          <w:b/>
          <w:bCs/>
          <w:color w:val="0A0905"/>
          <w:sz w:val="18"/>
          <w:szCs w:val="18"/>
          <w:rtl/>
        </w:rPr>
      </w:pPr>
    </w:p>
    <w:p w:rsidR="001720A8" w:rsidRPr="00A16902" w:rsidRDefault="001720A8" w:rsidP="001720A8">
      <w:pPr>
        <w:autoSpaceDE w:val="0"/>
        <w:autoSpaceDN w:val="0"/>
        <w:adjustRightInd w:val="0"/>
        <w:spacing w:after="0" w:line="240" w:lineRule="auto"/>
        <w:rPr>
          <w:sz w:val="24"/>
          <w:szCs w:val="24"/>
          <w:rtl/>
        </w:rPr>
      </w:pPr>
      <w:r w:rsidRPr="00A16902">
        <w:rPr>
          <w:rFonts w:hint="cs"/>
          <w:b/>
          <w:bCs/>
          <w:sz w:val="24"/>
          <w:szCs w:val="24"/>
          <w:rtl/>
        </w:rPr>
        <w:t>الشكل 12.</w:t>
      </w:r>
      <w:r w:rsidRPr="00A16902">
        <w:rPr>
          <w:rFonts w:hint="cs"/>
          <w:sz w:val="24"/>
          <w:szCs w:val="24"/>
          <w:rtl/>
        </w:rPr>
        <w:t xml:space="preserve"> الجدار الخلفي للمعدة إضافة إلى السطح الأمامي للبنكريا</w:t>
      </w:r>
      <w:r w:rsidR="00485BAC" w:rsidRPr="00A16902">
        <w:rPr>
          <w:rFonts w:hint="cs"/>
          <w:sz w:val="24"/>
          <w:szCs w:val="24"/>
          <w:rtl/>
        </w:rPr>
        <w:t>س، يمكن الوصول إليهما بواسطة</w:t>
      </w:r>
      <w:r w:rsidRPr="00A16902">
        <w:rPr>
          <w:rFonts w:hint="cs"/>
          <w:sz w:val="24"/>
          <w:szCs w:val="24"/>
          <w:rtl/>
        </w:rPr>
        <w:t xml:space="preserve"> شق الرباط المعدي الكولوني ورفع المعدة للأعلى.</w:t>
      </w:r>
    </w:p>
    <w:p w:rsidR="001720A8" w:rsidRPr="00A16902" w:rsidRDefault="001720A8" w:rsidP="001720A8">
      <w:pPr>
        <w:autoSpaceDE w:val="0"/>
        <w:autoSpaceDN w:val="0"/>
        <w:adjustRightInd w:val="0"/>
        <w:spacing w:after="0" w:line="240" w:lineRule="auto"/>
        <w:rPr>
          <w:rFonts w:ascii="Trebuchet MS Bold+FPEF" w:cs="Trebuchet MS Bold+FPEF"/>
          <w:color w:val="0A0905"/>
          <w:sz w:val="20"/>
          <w:szCs w:val="20"/>
        </w:rPr>
      </w:pPr>
    </w:p>
    <w:p w:rsidR="00A16902" w:rsidRDefault="00A16902" w:rsidP="001720A8">
      <w:pPr>
        <w:autoSpaceDE w:val="0"/>
        <w:autoSpaceDN w:val="0"/>
        <w:adjustRightInd w:val="0"/>
        <w:spacing w:after="0" w:line="360" w:lineRule="auto"/>
        <w:rPr>
          <w:rFonts w:asciiTheme="minorBidi" w:hAnsiTheme="minorBidi"/>
          <w:sz w:val="28"/>
          <w:szCs w:val="28"/>
          <w:rtl/>
        </w:rPr>
      </w:pPr>
    </w:p>
    <w:p w:rsidR="001720A8" w:rsidRPr="004A68B2" w:rsidRDefault="00A16902" w:rsidP="001720A8">
      <w:pPr>
        <w:autoSpaceDE w:val="0"/>
        <w:autoSpaceDN w:val="0"/>
        <w:adjustRightInd w:val="0"/>
        <w:spacing w:after="0" w:line="360" w:lineRule="auto"/>
        <w:rPr>
          <w:sz w:val="28"/>
          <w:szCs w:val="28"/>
          <w:rtl/>
        </w:rPr>
      </w:pPr>
      <w:r w:rsidRPr="00AA5EB4">
        <w:rPr>
          <w:rFonts w:asciiTheme="minorBidi" w:hAnsiTheme="minorBidi"/>
          <w:sz w:val="28"/>
          <w:szCs w:val="28"/>
          <w:rtl/>
        </w:rPr>
        <w:t>يمكن توسيع ذلك إلى الأوعية المعدية القصيرة لرؤية المناطق العالية في القعر عند الضرورة. ومن الأفضل دخول هذا الحيز في الجزء الأعلى أو الأوسط من الانحناء الكبير للمعدة لتجنب إحداث تمزق في الكولون الأوسط المعترض وربما إحداث أذية للشريان الكولوني الأوسط.</w:t>
      </w:r>
      <w:r w:rsidR="001720A8" w:rsidRPr="004A68B2">
        <w:rPr>
          <w:rFonts w:hint="cs"/>
          <w:sz w:val="28"/>
          <w:szCs w:val="28"/>
          <w:rtl/>
        </w:rPr>
        <w:t>عندما يوجد ثقب أمامي في المعدة فيجب القيام ببحث دقيق عن ثقب ثان، وهو عادة يكون واضحاً، إلا أن هناك العديد من الأماكن يمكن أن تخفي الأذيات ويجب تفحصها بعناية، وتتضمن هذه الأماكن الانحناءين الكبير والصغير للمعدة، والجدار الخلفي القريب للمعدة، وقعر المعدة والفؤاد.</w:t>
      </w:r>
    </w:p>
    <w:p w:rsidR="001720A8" w:rsidRDefault="001720A8" w:rsidP="001720A8">
      <w:pPr>
        <w:autoSpaceDE w:val="0"/>
        <w:autoSpaceDN w:val="0"/>
        <w:adjustRightInd w:val="0"/>
        <w:spacing w:after="0" w:line="360" w:lineRule="auto"/>
        <w:rPr>
          <w:rFonts w:asciiTheme="minorBidi" w:hAnsiTheme="minorBidi"/>
          <w:sz w:val="28"/>
          <w:szCs w:val="28"/>
          <w:rtl/>
          <w:lang w:bidi="ar-SY"/>
        </w:rPr>
      </w:pPr>
      <w:r w:rsidRPr="004A68B2">
        <w:rPr>
          <w:rFonts w:asciiTheme="minorBidi" w:hAnsiTheme="minorBidi"/>
          <w:sz w:val="28"/>
          <w:szCs w:val="28"/>
          <w:rtl/>
          <w:lang w:bidi="ar-SY"/>
        </w:rPr>
        <w:t>إذا كان لا يزال هناك شك بعد عدم العثور على ثقب ثان فإن الوسيلة المساعدة على التشخيص هي أن يقوم المخدر بنفخ المعدة بالهواء بأنبوب أنفي معدي. عندما تكون المعدة مغمورة بالمحلول الملحي، فإن سيلان الفقاعات ينبؤنا بأية أذية مغيبة. وقد يكون</w:t>
      </w:r>
      <w:r>
        <w:rPr>
          <w:rFonts w:asciiTheme="minorBidi" w:hAnsiTheme="minorBidi" w:hint="cs"/>
          <w:sz w:val="28"/>
          <w:szCs w:val="28"/>
          <w:rtl/>
          <w:lang w:bidi="ar-SY"/>
        </w:rPr>
        <w:t xml:space="preserve"> بشكل </w:t>
      </w:r>
      <w:r>
        <w:rPr>
          <w:rFonts w:asciiTheme="minorBidi" w:hAnsiTheme="minorBidi"/>
          <w:sz w:val="28"/>
          <w:szCs w:val="28"/>
          <w:rtl/>
          <w:lang w:bidi="ar-SY"/>
        </w:rPr>
        <w:t>نادر</w:t>
      </w:r>
      <w:r w:rsidRPr="004A68B2">
        <w:rPr>
          <w:rFonts w:asciiTheme="minorBidi" w:hAnsiTheme="minorBidi"/>
          <w:sz w:val="28"/>
          <w:szCs w:val="28"/>
          <w:rtl/>
          <w:lang w:bidi="ar-SY"/>
        </w:rPr>
        <w:t xml:space="preserve"> من الضروري تكبير الأذية المعروفة من أجل تفحص المعدة من الداخل للبحث عن أذية أخرى فيها. </w:t>
      </w:r>
    </w:p>
    <w:p w:rsidR="001720A8" w:rsidRDefault="001720A8" w:rsidP="008609E6">
      <w:pPr>
        <w:autoSpaceDE w:val="0"/>
        <w:autoSpaceDN w:val="0"/>
        <w:adjustRightInd w:val="0"/>
        <w:spacing w:after="0" w:line="360" w:lineRule="auto"/>
        <w:rPr>
          <w:rFonts w:asciiTheme="minorBidi" w:hAnsiTheme="minorBidi"/>
          <w:sz w:val="28"/>
          <w:szCs w:val="28"/>
          <w:rtl/>
          <w:lang w:bidi="ar-SY"/>
        </w:rPr>
      </w:pPr>
      <w:r w:rsidRPr="004A68B2">
        <w:rPr>
          <w:rFonts w:asciiTheme="minorBidi" w:hAnsiTheme="minorBidi"/>
          <w:sz w:val="28"/>
          <w:szCs w:val="28"/>
          <w:rtl/>
          <w:lang w:bidi="ar-SY"/>
        </w:rPr>
        <w:t xml:space="preserve">الجرح التماسي للمعدة والأمعاء </w:t>
      </w:r>
      <w:r>
        <w:rPr>
          <w:rFonts w:asciiTheme="minorBidi" w:hAnsiTheme="minorBidi"/>
          <w:sz w:val="28"/>
          <w:szCs w:val="28"/>
          <w:rtl/>
          <w:lang w:bidi="ar-SY"/>
        </w:rPr>
        <w:t>يمكن أن يوجد ولكنه تشخيص استثنا</w:t>
      </w:r>
      <w:r>
        <w:rPr>
          <w:rFonts w:asciiTheme="minorBidi" w:hAnsiTheme="minorBidi" w:hint="cs"/>
          <w:sz w:val="28"/>
          <w:szCs w:val="28"/>
          <w:rtl/>
          <w:lang w:bidi="ar-SY"/>
        </w:rPr>
        <w:t>ئي</w:t>
      </w:r>
      <w:r w:rsidRPr="004A68B2">
        <w:rPr>
          <w:rFonts w:asciiTheme="minorBidi" w:hAnsiTheme="minorBidi"/>
          <w:sz w:val="28"/>
          <w:szCs w:val="28"/>
          <w:rtl/>
          <w:lang w:bidi="ar-SY"/>
        </w:rPr>
        <w:t xml:space="preserve">. ولذلك فإن هذه الأذيات المعدية تتم معالجتها حسب شدتها (الجدول </w:t>
      </w:r>
      <w:r>
        <w:rPr>
          <w:rFonts w:asciiTheme="minorBidi" w:hAnsiTheme="minorBidi" w:hint="cs"/>
          <w:sz w:val="28"/>
          <w:szCs w:val="28"/>
          <w:rtl/>
          <w:lang w:bidi="ar-SY"/>
        </w:rPr>
        <w:t>1</w:t>
      </w:r>
      <w:r w:rsidR="007F06C2">
        <w:rPr>
          <w:rFonts w:asciiTheme="minorBidi" w:hAnsiTheme="minorBidi" w:hint="cs"/>
          <w:sz w:val="28"/>
          <w:szCs w:val="28"/>
          <w:rtl/>
          <w:lang w:bidi="ar-SY"/>
        </w:rPr>
        <w:t>0</w:t>
      </w:r>
      <w:r w:rsidRPr="008609E6">
        <w:rPr>
          <w:rFonts w:asciiTheme="minorBidi" w:hAnsiTheme="minorBidi"/>
          <w:sz w:val="28"/>
          <w:szCs w:val="28"/>
          <w:highlight w:val="yellow"/>
          <w:rtl/>
          <w:lang w:bidi="ar-SY"/>
        </w:rPr>
        <w:t xml:space="preserve">). معظم الأورام الدموية داخل الجدار (الدرجة </w:t>
      </w:r>
      <w:r w:rsidRPr="008609E6">
        <w:rPr>
          <w:rFonts w:asciiTheme="minorBidi" w:hAnsiTheme="minorBidi"/>
          <w:sz w:val="28"/>
          <w:szCs w:val="28"/>
          <w:highlight w:val="yellow"/>
          <w:lang w:bidi="ar-SY"/>
        </w:rPr>
        <w:t>I</w:t>
      </w:r>
      <w:r w:rsidRPr="008609E6">
        <w:rPr>
          <w:rFonts w:asciiTheme="minorBidi" w:hAnsiTheme="minorBidi"/>
          <w:sz w:val="28"/>
          <w:szCs w:val="28"/>
          <w:highlight w:val="yellow"/>
          <w:rtl/>
          <w:lang w:bidi="ar-SY"/>
        </w:rPr>
        <w:t xml:space="preserve"> و </w:t>
      </w:r>
      <w:r w:rsidRPr="008609E6">
        <w:rPr>
          <w:rFonts w:asciiTheme="minorBidi" w:hAnsiTheme="minorBidi"/>
          <w:sz w:val="28"/>
          <w:szCs w:val="28"/>
          <w:highlight w:val="yellow"/>
          <w:lang w:bidi="ar-SY"/>
        </w:rPr>
        <w:t>II</w:t>
      </w:r>
      <w:r w:rsidRPr="008609E6">
        <w:rPr>
          <w:rFonts w:asciiTheme="minorBidi" w:hAnsiTheme="minorBidi"/>
          <w:sz w:val="28"/>
          <w:szCs w:val="28"/>
          <w:highlight w:val="yellow"/>
          <w:rtl/>
          <w:lang w:bidi="ar-SY"/>
        </w:rPr>
        <w:t xml:space="preserve">) يتم إصلاحها بالإغلاق </w:t>
      </w:r>
      <w:r w:rsidRPr="008609E6">
        <w:rPr>
          <w:rFonts w:asciiTheme="minorBidi" w:hAnsiTheme="minorBidi" w:hint="cs"/>
          <w:sz w:val="28"/>
          <w:szCs w:val="28"/>
          <w:highlight w:val="yellow"/>
          <w:rtl/>
          <w:lang w:bidi="ar-SY"/>
        </w:rPr>
        <w:t>ب</w:t>
      </w:r>
      <w:r w:rsidRPr="008609E6">
        <w:rPr>
          <w:rFonts w:asciiTheme="minorBidi" w:hAnsiTheme="minorBidi"/>
          <w:sz w:val="28"/>
          <w:szCs w:val="28"/>
          <w:highlight w:val="yellow"/>
          <w:rtl/>
          <w:lang w:bidi="ar-SY"/>
        </w:rPr>
        <w:t xml:space="preserve">واسطة قطب حرير </w:t>
      </w:r>
      <w:r w:rsidRPr="008609E6">
        <w:rPr>
          <w:rFonts w:asciiTheme="minorBidi" w:hAnsiTheme="minorBidi"/>
          <w:color w:val="0A0905"/>
          <w:sz w:val="28"/>
          <w:szCs w:val="28"/>
          <w:highlight w:val="yellow"/>
        </w:rPr>
        <w:t>Lembert</w:t>
      </w:r>
      <w:r w:rsidRPr="008609E6">
        <w:rPr>
          <w:rFonts w:asciiTheme="minorBidi" w:hAnsiTheme="minorBidi"/>
          <w:color w:val="0A0905"/>
          <w:sz w:val="28"/>
          <w:szCs w:val="28"/>
          <w:highlight w:val="yellow"/>
          <w:rtl/>
        </w:rPr>
        <w:t xml:space="preserve"> </w:t>
      </w:r>
      <w:r w:rsidRPr="008609E6">
        <w:rPr>
          <w:rFonts w:asciiTheme="minorBidi" w:hAnsiTheme="minorBidi"/>
          <w:sz w:val="28"/>
          <w:szCs w:val="28"/>
          <w:highlight w:val="yellow"/>
          <w:rtl/>
        </w:rPr>
        <w:t xml:space="preserve">متقطعة بعد إفراغ الورم الدموي وإجراء الإرقاء. الدرجة </w:t>
      </w:r>
      <w:r w:rsidRPr="008609E6">
        <w:rPr>
          <w:rFonts w:asciiTheme="minorBidi" w:hAnsiTheme="minorBidi"/>
          <w:sz w:val="28"/>
          <w:szCs w:val="28"/>
          <w:highlight w:val="yellow"/>
        </w:rPr>
        <w:t>I</w:t>
      </w:r>
      <w:r w:rsidRPr="008609E6">
        <w:rPr>
          <w:rFonts w:asciiTheme="minorBidi" w:hAnsiTheme="minorBidi"/>
          <w:sz w:val="28"/>
          <w:szCs w:val="28"/>
          <w:highlight w:val="yellow"/>
          <w:rtl/>
          <w:lang w:bidi="ar-SY"/>
        </w:rPr>
        <w:t xml:space="preserve"> </w:t>
      </w:r>
      <w:r w:rsidRPr="008609E6">
        <w:rPr>
          <w:rFonts w:asciiTheme="minorBidi" w:hAnsiTheme="minorBidi"/>
          <w:sz w:val="28"/>
          <w:szCs w:val="28"/>
          <w:highlight w:val="yellow"/>
          <w:rtl/>
        </w:rPr>
        <w:t xml:space="preserve">و </w:t>
      </w:r>
      <w:r w:rsidRPr="008609E6">
        <w:rPr>
          <w:rFonts w:asciiTheme="minorBidi" w:hAnsiTheme="minorBidi"/>
          <w:sz w:val="28"/>
          <w:szCs w:val="28"/>
          <w:highlight w:val="yellow"/>
        </w:rPr>
        <w:t>II</w:t>
      </w:r>
      <w:r w:rsidRPr="008609E6">
        <w:rPr>
          <w:rFonts w:asciiTheme="minorBidi" w:hAnsiTheme="minorBidi"/>
          <w:sz w:val="28"/>
          <w:szCs w:val="28"/>
          <w:highlight w:val="yellow"/>
          <w:rtl/>
        </w:rPr>
        <w:t xml:space="preserve"> من الانثقابات يمكن إغلاقها بشكل رئيسي على طبقة أو طبقتين. ولكن المعدة موع</w:t>
      </w:r>
      <w:r w:rsidR="007F06C2" w:rsidRPr="008609E6">
        <w:rPr>
          <w:rFonts w:asciiTheme="minorBidi" w:hAnsiTheme="minorBidi" w:hint="cs"/>
          <w:sz w:val="28"/>
          <w:szCs w:val="28"/>
          <w:highlight w:val="yellow"/>
          <w:rtl/>
        </w:rPr>
        <w:t>َّـ</w:t>
      </w:r>
      <w:r w:rsidRPr="008609E6">
        <w:rPr>
          <w:rFonts w:asciiTheme="minorBidi" w:hAnsiTheme="minorBidi"/>
          <w:sz w:val="28"/>
          <w:szCs w:val="28"/>
          <w:highlight w:val="yellow"/>
          <w:rtl/>
        </w:rPr>
        <w:t xml:space="preserve">اة بشكل كبير وتنزف بغزارة غالباً فإننا نفضل الإغلاق على طبقتين بعد إجراء الإرقاء. يجب استعمال قطبة مستمرة مقفولة قابلة للامتصاص للطبقة الداخلية، وقطب مصلية عضلية متقطعة من الحرير </w:t>
      </w:r>
      <w:r w:rsidR="008609E6" w:rsidRPr="008609E6">
        <w:rPr>
          <w:rFonts w:asciiTheme="minorBidi" w:hAnsiTheme="minorBidi" w:hint="cs"/>
          <w:sz w:val="28"/>
          <w:szCs w:val="28"/>
          <w:highlight w:val="yellow"/>
          <w:rtl/>
          <w:lang w:bidi="ar-SY"/>
        </w:rPr>
        <w:t xml:space="preserve">0.3 </w:t>
      </w:r>
      <w:r w:rsidRPr="008609E6">
        <w:rPr>
          <w:rFonts w:asciiTheme="minorBidi" w:hAnsiTheme="minorBidi"/>
          <w:sz w:val="28"/>
          <w:szCs w:val="28"/>
          <w:highlight w:val="yellow"/>
          <w:rtl/>
          <w:lang w:bidi="ar-SY"/>
        </w:rPr>
        <w:t xml:space="preserve">أو </w:t>
      </w:r>
      <w:r w:rsidR="008609E6" w:rsidRPr="008609E6">
        <w:rPr>
          <w:rFonts w:asciiTheme="minorBidi" w:hAnsiTheme="minorBidi" w:hint="cs"/>
          <w:sz w:val="28"/>
          <w:szCs w:val="28"/>
          <w:highlight w:val="yellow"/>
          <w:rtl/>
          <w:lang w:bidi="ar-SY"/>
        </w:rPr>
        <w:t xml:space="preserve">0.4 </w:t>
      </w:r>
      <w:r w:rsidRPr="008609E6">
        <w:rPr>
          <w:rFonts w:asciiTheme="minorBidi" w:hAnsiTheme="minorBidi"/>
          <w:sz w:val="28"/>
          <w:szCs w:val="28"/>
          <w:highlight w:val="yellow"/>
          <w:rtl/>
          <w:lang w:bidi="ar-SY"/>
        </w:rPr>
        <w:t>للطبقة الخارجية.</w:t>
      </w:r>
      <w:r w:rsidRPr="004A68B2">
        <w:rPr>
          <w:rFonts w:asciiTheme="minorBidi" w:hAnsiTheme="minorBidi"/>
          <w:sz w:val="28"/>
          <w:szCs w:val="28"/>
          <w:rtl/>
          <w:lang w:bidi="ar-SY"/>
        </w:rPr>
        <w:t xml:space="preserve"> </w:t>
      </w:r>
      <w:r w:rsidRPr="008609E6">
        <w:rPr>
          <w:rFonts w:asciiTheme="minorBidi" w:hAnsiTheme="minorBidi"/>
          <w:sz w:val="28"/>
          <w:szCs w:val="28"/>
          <w:highlight w:val="yellow"/>
          <w:rtl/>
          <w:lang w:bidi="ar-SY"/>
        </w:rPr>
        <w:t xml:space="preserve">الأذيات الكبيرة (الدرجة </w:t>
      </w:r>
      <w:r w:rsidRPr="008609E6">
        <w:rPr>
          <w:rFonts w:asciiTheme="minorBidi" w:hAnsiTheme="minorBidi"/>
          <w:sz w:val="28"/>
          <w:szCs w:val="28"/>
          <w:highlight w:val="yellow"/>
          <w:lang w:bidi="ar-SY"/>
        </w:rPr>
        <w:t>III</w:t>
      </w:r>
      <w:r w:rsidRPr="008609E6">
        <w:rPr>
          <w:rFonts w:asciiTheme="minorBidi" w:hAnsiTheme="minorBidi"/>
          <w:sz w:val="28"/>
          <w:szCs w:val="28"/>
          <w:highlight w:val="yellow"/>
          <w:rtl/>
          <w:lang w:bidi="ar-SY"/>
        </w:rPr>
        <w:t xml:space="preserve">) بالقرب من الانحناء الكبير يمكن إغلاقها بنفس التقنية أو باستعمال خرازة </w:t>
      </w:r>
      <w:r w:rsidRPr="008609E6">
        <w:rPr>
          <w:rFonts w:asciiTheme="minorBidi" w:hAnsiTheme="minorBidi"/>
          <w:sz w:val="28"/>
          <w:szCs w:val="28"/>
          <w:highlight w:val="yellow"/>
          <w:lang w:bidi="ar-SY"/>
        </w:rPr>
        <w:t>GIA</w:t>
      </w:r>
      <w:r w:rsidRPr="008609E6">
        <w:rPr>
          <w:rFonts w:asciiTheme="minorBidi" w:hAnsiTheme="minorBidi"/>
          <w:sz w:val="28"/>
          <w:szCs w:val="28"/>
          <w:highlight w:val="yellow"/>
          <w:rtl/>
          <w:lang w:bidi="ar-SY"/>
        </w:rPr>
        <w:t>. يجب توخي الحذر لتجنب إحداث التضيق في منطقة الوصل المعدي المريئي والبواب.</w:t>
      </w:r>
      <w:r w:rsidRPr="004A68B2">
        <w:rPr>
          <w:rFonts w:asciiTheme="minorBidi" w:hAnsiTheme="minorBidi"/>
          <w:sz w:val="28"/>
          <w:szCs w:val="28"/>
          <w:rtl/>
          <w:lang w:bidi="ar-SY"/>
        </w:rPr>
        <w:t xml:space="preserve"> </w:t>
      </w:r>
    </w:p>
    <w:p w:rsidR="001720A8" w:rsidRPr="004A68B2" w:rsidRDefault="001720A8" w:rsidP="007F06C2">
      <w:pPr>
        <w:autoSpaceDE w:val="0"/>
        <w:autoSpaceDN w:val="0"/>
        <w:adjustRightInd w:val="0"/>
        <w:spacing w:after="0" w:line="360" w:lineRule="auto"/>
        <w:rPr>
          <w:rFonts w:asciiTheme="minorBidi" w:hAnsiTheme="minorBidi"/>
          <w:sz w:val="28"/>
          <w:szCs w:val="28"/>
          <w:rtl/>
          <w:lang w:bidi="ar-SY"/>
        </w:rPr>
      </w:pPr>
      <w:r w:rsidRPr="008609E6">
        <w:rPr>
          <w:rFonts w:asciiTheme="minorBidi" w:hAnsiTheme="minorBidi"/>
          <w:sz w:val="28"/>
          <w:szCs w:val="28"/>
          <w:highlight w:val="yellow"/>
          <w:rtl/>
          <w:lang w:bidi="ar-SY"/>
        </w:rPr>
        <w:t>إن جرح البواب يمكن معالجته بتصنيع البواب لتجنب إحداث تضيق محتمل في هذه المنطقة.</w:t>
      </w:r>
      <w:r w:rsidRPr="004A68B2">
        <w:rPr>
          <w:rFonts w:asciiTheme="minorBidi" w:hAnsiTheme="minorBidi"/>
          <w:sz w:val="28"/>
          <w:szCs w:val="28"/>
          <w:rtl/>
          <w:lang w:bidi="ar-SY"/>
        </w:rPr>
        <w:t xml:space="preserve"> </w:t>
      </w:r>
      <w:r w:rsidRPr="008609E6">
        <w:rPr>
          <w:rFonts w:asciiTheme="minorBidi" w:hAnsiTheme="minorBidi"/>
          <w:sz w:val="28"/>
          <w:szCs w:val="28"/>
          <w:highlight w:val="yellow"/>
          <w:rtl/>
          <w:lang w:bidi="ar-SY"/>
        </w:rPr>
        <w:t xml:space="preserve">الجروح الممتدة (الدرجة </w:t>
      </w:r>
      <w:r w:rsidRPr="008609E6">
        <w:rPr>
          <w:rFonts w:asciiTheme="minorBidi" w:hAnsiTheme="minorBidi"/>
          <w:sz w:val="28"/>
          <w:szCs w:val="28"/>
          <w:highlight w:val="yellow"/>
          <w:lang w:bidi="ar-SY"/>
        </w:rPr>
        <w:t>IV</w:t>
      </w:r>
      <w:r w:rsidRPr="008609E6">
        <w:rPr>
          <w:rFonts w:asciiTheme="minorBidi" w:hAnsiTheme="minorBidi"/>
          <w:sz w:val="28"/>
          <w:szCs w:val="28"/>
          <w:highlight w:val="yellow"/>
          <w:rtl/>
          <w:lang w:bidi="ar-SY"/>
        </w:rPr>
        <w:t xml:space="preserve">) قد تكون مخربة كثيراً بحيث تتطلب إما استئصال المعدة البعيد أو القريب. إن اللجوء </w:t>
      </w:r>
      <w:r w:rsidRPr="008609E6">
        <w:rPr>
          <w:rFonts w:asciiTheme="minorBidi" w:hAnsiTheme="minorBidi" w:hint="cs"/>
          <w:sz w:val="28"/>
          <w:szCs w:val="28"/>
          <w:highlight w:val="yellow"/>
          <w:rtl/>
          <w:lang w:bidi="ar-SY"/>
        </w:rPr>
        <w:t>ل</w:t>
      </w:r>
      <w:r w:rsidRPr="008609E6">
        <w:rPr>
          <w:rFonts w:asciiTheme="minorBidi" w:hAnsiTheme="minorBidi"/>
          <w:sz w:val="28"/>
          <w:szCs w:val="28"/>
          <w:highlight w:val="yellow"/>
          <w:rtl/>
          <w:lang w:bidi="ar-SY"/>
        </w:rPr>
        <w:t xml:space="preserve">إعادة التصنيع باستخدام </w:t>
      </w:r>
      <w:r w:rsidRPr="008609E6">
        <w:rPr>
          <w:rFonts w:asciiTheme="minorBidi" w:hAnsiTheme="minorBidi"/>
          <w:color w:val="0A0905"/>
          <w:sz w:val="28"/>
          <w:szCs w:val="28"/>
          <w:highlight w:val="yellow"/>
        </w:rPr>
        <w:t>Billroth</w:t>
      </w:r>
      <w:r w:rsidRPr="008609E6">
        <w:rPr>
          <w:rFonts w:asciiTheme="minorBidi" w:hAnsiTheme="minorBidi"/>
          <w:color w:val="0A0905"/>
          <w:sz w:val="28"/>
          <w:szCs w:val="28"/>
          <w:highlight w:val="yellow"/>
          <w:rtl/>
        </w:rPr>
        <w:t xml:space="preserve"> </w:t>
      </w:r>
      <w:r w:rsidRPr="008609E6">
        <w:rPr>
          <w:rFonts w:asciiTheme="minorBidi" w:hAnsiTheme="minorBidi"/>
          <w:sz w:val="28"/>
          <w:szCs w:val="28"/>
          <w:highlight w:val="yellow"/>
          <w:rtl/>
        </w:rPr>
        <w:t>النمط</w:t>
      </w:r>
      <w:r w:rsidRPr="008609E6">
        <w:rPr>
          <w:rFonts w:asciiTheme="minorBidi" w:hAnsiTheme="minorBidi"/>
          <w:color w:val="0A0905"/>
          <w:sz w:val="28"/>
          <w:szCs w:val="28"/>
          <w:highlight w:val="yellow"/>
          <w:rtl/>
        </w:rPr>
        <w:t xml:space="preserve"> </w:t>
      </w:r>
      <w:r w:rsidRPr="008609E6">
        <w:rPr>
          <w:rFonts w:asciiTheme="minorBidi" w:hAnsiTheme="minorBidi"/>
          <w:sz w:val="28"/>
          <w:szCs w:val="28"/>
          <w:highlight w:val="yellow"/>
          <w:rtl/>
        </w:rPr>
        <w:t>الأول أو الثاني أو المفاغرة يتوقف على وجود أو غياب أذية عفجية مرافقة.</w:t>
      </w:r>
      <w:r w:rsidRPr="004A68B2">
        <w:rPr>
          <w:rFonts w:asciiTheme="minorBidi" w:hAnsiTheme="minorBidi"/>
          <w:sz w:val="28"/>
          <w:szCs w:val="28"/>
          <w:rtl/>
        </w:rPr>
        <w:t xml:space="preserve"> وفي حالات نادرة تجرى عملية </w:t>
      </w:r>
      <w:r w:rsidRPr="004A68B2">
        <w:rPr>
          <w:rFonts w:asciiTheme="minorBidi" w:hAnsiTheme="minorBidi"/>
          <w:sz w:val="28"/>
          <w:szCs w:val="28"/>
          <w:rtl/>
          <w:lang w:bidi="ar-SY"/>
        </w:rPr>
        <w:t xml:space="preserve">استئصال معدة تام ومفاغرة المري بالعفج بطريقة </w:t>
      </w:r>
      <w:r w:rsidRPr="004A68B2">
        <w:rPr>
          <w:rFonts w:asciiTheme="minorBidi" w:hAnsiTheme="minorBidi"/>
          <w:color w:val="0A0905"/>
          <w:sz w:val="28"/>
          <w:szCs w:val="28"/>
        </w:rPr>
        <w:t>Roux-en-Y</w:t>
      </w:r>
      <w:r w:rsidRPr="004A68B2">
        <w:rPr>
          <w:rFonts w:asciiTheme="minorBidi" w:hAnsiTheme="minorBidi"/>
          <w:color w:val="0A0905"/>
          <w:sz w:val="28"/>
          <w:szCs w:val="28"/>
          <w:rtl/>
        </w:rPr>
        <w:t xml:space="preserve"> </w:t>
      </w:r>
      <w:r w:rsidRPr="004A68B2">
        <w:rPr>
          <w:rFonts w:asciiTheme="minorBidi" w:hAnsiTheme="minorBidi"/>
          <w:sz w:val="28"/>
          <w:szCs w:val="28"/>
          <w:rtl/>
        </w:rPr>
        <w:t xml:space="preserve">وتكون ضرورية في الأذيات الشديدة (الدرجة </w:t>
      </w:r>
      <w:r w:rsidRPr="004A68B2">
        <w:rPr>
          <w:rFonts w:asciiTheme="minorBidi" w:hAnsiTheme="minorBidi"/>
          <w:sz w:val="28"/>
          <w:szCs w:val="28"/>
        </w:rPr>
        <w:t>V</w:t>
      </w:r>
      <w:r w:rsidRPr="004A68B2">
        <w:rPr>
          <w:rFonts w:asciiTheme="minorBidi" w:hAnsiTheme="minorBidi"/>
          <w:sz w:val="28"/>
          <w:szCs w:val="28"/>
          <w:rtl/>
          <w:lang w:bidi="ar-SY"/>
        </w:rPr>
        <w:t>). إذا وجدت أذية حجابية مرافقة للانثقاب المعدي، فإن تلوث جوف الجنب بمحتويات المعدة يمكن أن يسبب مشكة كبيرة م</w:t>
      </w:r>
      <w:r w:rsidR="007F06C2">
        <w:rPr>
          <w:rFonts w:asciiTheme="minorBidi" w:hAnsiTheme="minorBidi" w:hint="cs"/>
          <w:sz w:val="28"/>
          <w:szCs w:val="28"/>
          <w:rtl/>
          <w:lang w:bidi="ar-SY"/>
        </w:rPr>
        <w:t>ُ</w:t>
      </w:r>
      <w:r w:rsidRPr="004A68B2">
        <w:rPr>
          <w:rFonts w:asciiTheme="minorBidi" w:hAnsiTheme="minorBidi"/>
          <w:sz w:val="28"/>
          <w:szCs w:val="28"/>
          <w:rtl/>
          <w:lang w:bidi="ar-SY"/>
        </w:rPr>
        <w:t xml:space="preserve">ربكة. وفي معظم الظروف يكفي تنظيف الحيز الجنبي عبر الشق الحجابي بعد </w:t>
      </w:r>
      <w:r w:rsidRPr="004A68B2">
        <w:rPr>
          <w:rFonts w:asciiTheme="minorBidi" w:hAnsiTheme="minorBidi"/>
          <w:sz w:val="28"/>
          <w:szCs w:val="28"/>
          <w:rtl/>
          <w:lang w:bidi="ar-SY"/>
        </w:rPr>
        <w:lastRenderedPageBreak/>
        <w:t>إغلاق الانثقاب المعدي. وقد يكون من الضروري توسيع الأذية الحجابية للتمكن من إفراغ التلوث الجنبي بشكل كامل. إن نظام الغسيل المزود بالطاقة والمستعمل في جراحات البطن التنظيرية قد يكون وسيلة مثالية لتنظيف جوف الجنب قبل وضع أنبوب الصدر وإغلاق الحجاب. أحياناً قد يكون التلوث شديداً جداً، وخاصة إذا تأخرت العملية، بحيث قد يتطلب الأمر إجراء فتح الصدر لإجراء التفجير الكافي لجوف الجنب. وكخيار آخر، يمكن إفراغ محتويات المعدة من جوف الجنب بواسطة تنظير الصدر ثم وضع أنبوب الصدر.</w:t>
      </w:r>
    </w:p>
    <w:p w:rsidR="001720A8" w:rsidRPr="001B254B" w:rsidRDefault="001720A8" w:rsidP="001720A8">
      <w:pPr>
        <w:pStyle w:val="1"/>
        <w:bidi/>
        <w:rPr>
          <w:sz w:val="40"/>
          <w:szCs w:val="40"/>
          <w:rtl/>
          <w:lang w:bidi="ar-SY"/>
        </w:rPr>
      </w:pPr>
      <w:r w:rsidRPr="001B254B">
        <w:rPr>
          <w:rFonts w:hint="cs"/>
          <w:sz w:val="40"/>
          <w:szCs w:val="40"/>
          <w:rtl/>
          <w:lang w:bidi="ar-SY"/>
        </w:rPr>
        <w:t>أذيات الأمعاء الدقيقة</w:t>
      </w: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يجرى فحص الأمعاء الدقيقة لتحري الأذيات ب</w:t>
      </w:r>
      <w:r>
        <w:rPr>
          <w:rFonts w:asciiTheme="minorBidi" w:hAnsiTheme="minorBidi" w:hint="cs"/>
          <w:sz w:val="28"/>
          <w:szCs w:val="28"/>
          <w:rtl/>
          <w:lang w:bidi="ar-SY"/>
        </w:rPr>
        <w:t>ا</w:t>
      </w:r>
      <w:r w:rsidRPr="001B254B">
        <w:rPr>
          <w:rFonts w:asciiTheme="minorBidi" w:hAnsiTheme="minorBidi"/>
          <w:sz w:val="28"/>
          <w:szCs w:val="28"/>
          <w:rtl/>
          <w:lang w:bidi="ar-SY"/>
        </w:rPr>
        <w:t>زاحتها إلى الأيم</w:t>
      </w:r>
      <w:r>
        <w:rPr>
          <w:rFonts w:asciiTheme="minorBidi" w:hAnsiTheme="minorBidi"/>
          <w:sz w:val="28"/>
          <w:szCs w:val="28"/>
          <w:rtl/>
          <w:lang w:bidi="ar-SY"/>
        </w:rPr>
        <w:t>ن وتحريها بدقة على كامل طولها،</w:t>
      </w:r>
    </w:p>
    <w:p w:rsidR="007F06C2"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 xml:space="preserve">عروة عروة، ولا يجرى إصلاح أي أذية حتى يتم تحري كامل الأمعاء. يتم اتخاذ قرار الاستئصال مقابل الإصلاح فقط بعد التقييم الدقيق لتقارب انثقابات الامعاء وكفاية التروية الدموية للأمعاء المصابة. إن الأورام الدموية المساريقية المجاورة لجدار الأمعاء التالية للأذية النافذة يجب أن تفتح بحذر ويجب تحري الجانب المساريقي للأمعاء بحثاً عن الأذية. كما أن الأورام الدموية المساريقية الصغيرة غير الممتدة يجب أن يعاد تقييمها على فترات خلال العملية الجراحية لتقييم ثباتيتها. </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إذا وجد نزف هام من المساريقا فتجب السيطرة عليه بوضع ملاقط على نهايات الأوعية الناز</w:t>
      </w:r>
      <w:r w:rsidR="00AB4473">
        <w:rPr>
          <w:rFonts w:asciiTheme="minorBidi" w:hAnsiTheme="minorBidi"/>
          <w:sz w:val="28"/>
          <w:szCs w:val="28"/>
          <w:rtl/>
          <w:lang w:bidi="ar-SY"/>
        </w:rPr>
        <w:t>فة بعد الربط بقطبة أو بوضع دقيق</w:t>
      </w:r>
      <w:r w:rsidRPr="001B254B">
        <w:rPr>
          <w:rFonts w:asciiTheme="minorBidi" w:hAnsiTheme="minorBidi"/>
          <w:sz w:val="28"/>
          <w:szCs w:val="28"/>
          <w:rtl/>
          <w:lang w:bidi="ar-SY"/>
        </w:rPr>
        <w:t xml:space="preserve"> لقطب على شكل حرف </w:t>
      </w:r>
      <w:r w:rsidRPr="001B254B">
        <w:rPr>
          <w:rFonts w:asciiTheme="minorBidi" w:hAnsiTheme="minorBidi"/>
          <w:sz w:val="28"/>
          <w:szCs w:val="28"/>
          <w:lang w:bidi="ar-SY"/>
        </w:rPr>
        <w:t>8</w:t>
      </w:r>
      <w:r w:rsidRPr="001B254B">
        <w:rPr>
          <w:rFonts w:asciiTheme="minorBidi" w:hAnsiTheme="minorBidi"/>
          <w:sz w:val="28"/>
          <w:szCs w:val="28"/>
          <w:rtl/>
          <w:lang w:bidi="ar-SY"/>
        </w:rPr>
        <w:t xml:space="preserve">. يتم إغلاق العيوب المساريقية لاحقاً. النزف من جذرالمساريقا يتطلب المزيد من الحذر للحصول على الإرقاء بسبب القلق من التأثير على التروية الدموية للأمعاء. يمكن تسهيل كشف أذيات الصائم القريب وإصلاحها من خلال إنزال رباط ترايتز للأسفل. إن الوريد المساريقي السفلي معرض للخطر في الأذيات التي تطال </w:t>
      </w:r>
      <w:r>
        <w:rPr>
          <w:rFonts w:asciiTheme="minorBidi" w:hAnsiTheme="minorBidi"/>
          <w:sz w:val="28"/>
          <w:szCs w:val="28"/>
          <w:rtl/>
          <w:lang w:bidi="ar-SY"/>
        </w:rPr>
        <w:t xml:space="preserve">هذه المنطقة، وأحياناً، فإن </w:t>
      </w:r>
      <w:r w:rsidRPr="001B254B">
        <w:rPr>
          <w:rFonts w:asciiTheme="minorBidi" w:hAnsiTheme="minorBidi"/>
          <w:sz w:val="28"/>
          <w:szCs w:val="28"/>
          <w:rtl/>
          <w:lang w:bidi="ar-SY"/>
        </w:rPr>
        <w:t>قطع الوريد ضرورياً من أجل كشف وإصلاح أذيات الأمعاء بالقرب من رباط ترايتز.</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تعتمد معالجة أذيات الأمعاء الدقيقة عى درجته</w:t>
      </w:r>
      <w:r>
        <w:rPr>
          <w:rFonts w:asciiTheme="minorBidi" w:hAnsiTheme="minorBidi"/>
          <w:sz w:val="28"/>
          <w:szCs w:val="28"/>
          <w:rtl/>
          <w:lang w:bidi="ar-SY"/>
        </w:rPr>
        <w:t>ا (الجدول</w:t>
      </w:r>
      <w:r>
        <w:rPr>
          <w:rFonts w:asciiTheme="minorBidi" w:hAnsiTheme="minorBidi" w:hint="cs"/>
          <w:sz w:val="28"/>
          <w:szCs w:val="28"/>
          <w:rtl/>
          <w:lang w:bidi="ar-SY"/>
        </w:rPr>
        <w:t xml:space="preserve"> 11</w:t>
      </w:r>
      <w:r w:rsidRPr="001B254B">
        <w:rPr>
          <w:rFonts w:asciiTheme="minorBidi" w:hAnsiTheme="minorBidi"/>
          <w:sz w:val="28"/>
          <w:szCs w:val="28"/>
          <w:rtl/>
          <w:lang w:bidi="ar-SY"/>
        </w:rPr>
        <w:t>).</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rPr>
        <w:t xml:space="preserve">يجب إغلاق التمزقات المصلية الواضحة بواسطة قطب حرير </w:t>
      </w:r>
      <w:r w:rsidRPr="001B254B">
        <w:rPr>
          <w:rFonts w:asciiTheme="minorBidi" w:hAnsiTheme="minorBidi"/>
          <w:color w:val="0A0905"/>
          <w:sz w:val="28"/>
          <w:szCs w:val="28"/>
        </w:rPr>
        <w:t>Lembert</w:t>
      </w:r>
      <w:r w:rsidRPr="001B254B">
        <w:rPr>
          <w:rFonts w:asciiTheme="minorBidi" w:hAnsiTheme="minorBidi"/>
          <w:color w:val="0A0905"/>
          <w:sz w:val="28"/>
          <w:szCs w:val="28"/>
          <w:rtl/>
        </w:rPr>
        <w:t xml:space="preserve"> </w:t>
      </w:r>
      <w:r w:rsidRPr="001B254B">
        <w:rPr>
          <w:rFonts w:asciiTheme="minorBidi" w:hAnsiTheme="minorBidi"/>
          <w:sz w:val="28"/>
          <w:szCs w:val="28"/>
          <w:rtl/>
        </w:rPr>
        <w:t xml:space="preserve">متقطعة. أما التمزقات المصلية فيمكن تركها وشأنها إذا كان الطبيب متأكداً من عمق جرح الأمعاء. يمكن قلب </w:t>
      </w:r>
      <w:r w:rsidRPr="001B254B">
        <w:rPr>
          <w:rFonts w:asciiTheme="minorBidi" w:hAnsiTheme="minorBidi"/>
          <w:sz w:val="28"/>
          <w:szCs w:val="28"/>
          <w:rtl/>
          <w:lang w:bidi="ar-SY"/>
        </w:rPr>
        <w:t xml:space="preserve">الأورام الدموية داخل الجدار من </w:t>
      </w:r>
      <w:r w:rsidRPr="001B254B">
        <w:rPr>
          <w:rFonts w:asciiTheme="minorBidi" w:hAnsiTheme="minorBidi"/>
          <w:sz w:val="28"/>
          <w:szCs w:val="28"/>
          <w:rtl/>
        </w:rPr>
        <w:t xml:space="preserve">الدرجة </w:t>
      </w:r>
      <w:r w:rsidRPr="001B254B">
        <w:rPr>
          <w:rFonts w:asciiTheme="minorBidi" w:hAnsiTheme="minorBidi"/>
          <w:sz w:val="28"/>
          <w:szCs w:val="28"/>
        </w:rPr>
        <w:t>I</w:t>
      </w:r>
      <w:r w:rsidRPr="001B254B">
        <w:rPr>
          <w:rFonts w:asciiTheme="minorBidi" w:hAnsiTheme="minorBidi"/>
          <w:sz w:val="28"/>
          <w:szCs w:val="28"/>
          <w:rtl/>
          <w:lang w:bidi="ar-SY"/>
        </w:rPr>
        <w:t xml:space="preserve"> بشكل آمن بواسطة قطب حرير </w:t>
      </w:r>
      <w:r w:rsidRPr="001B254B">
        <w:rPr>
          <w:rFonts w:asciiTheme="minorBidi" w:hAnsiTheme="minorBidi"/>
          <w:sz w:val="28"/>
          <w:szCs w:val="28"/>
          <w:lang w:bidi="ar-SY"/>
        </w:rPr>
        <w:t>3-0</w:t>
      </w:r>
      <w:r w:rsidRPr="001B254B">
        <w:rPr>
          <w:rFonts w:asciiTheme="minorBidi" w:hAnsiTheme="minorBidi"/>
          <w:sz w:val="28"/>
          <w:szCs w:val="28"/>
          <w:rtl/>
          <w:lang w:bidi="ar-SY"/>
        </w:rPr>
        <w:t xml:space="preserve"> أو </w:t>
      </w:r>
      <w:r w:rsidRPr="001B254B">
        <w:rPr>
          <w:rFonts w:asciiTheme="minorBidi" w:hAnsiTheme="minorBidi"/>
          <w:sz w:val="28"/>
          <w:szCs w:val="28"/>
          <w:lang w:bidi="ar-SY"/>
        </w:rPr>
        <w:t>4-0</w:t>
      </w:r>
      <w:r w:rsidRPr="001B254B">
        <w:rPr>
          <w:rFonts w:asciiTheme="minorBidi" w:hAnsiTheme="minorBidi"/>
          <w:sz w:val="28"/>
          <w:szCs w:val="28"/>
          <w:rtl/>
          <w:lang w:bidi="ar-SY"/>
        </w:rPr>
        <w:t xml:space="preserve"> مصلية عضلية. إن انثقابات الأمعاء الدقيقة كاملة السماكة التي تصيب أقل من 50% من المحيط (الدرجة </w:t>
      </w:r>
      <w:r w:rsidRPr="001B254B">
        <w:rPr>
          <w:rFonts w:asciiTheme="minorBidi" w:hAnsiTheme="minorBidi"/>
          <w:sz w:val="28"/>
          <w:szCs w:val="28"/>
          <w:lang w:bidi="ar-SY"/>
        </w:rPr>
        <w:t>II</w:t>
      </w:r>
      <w:r w:rsidRPr="001B254B">
        <w:rPr>
          <w:rFonts w:asciiTheme="minorBidi" w:hAnsiTheme="minorBidi"/>
          <w:sz w:val="28"/>
          <w:szCs w:val="28"/>
          <w:rtl/>
          <w:lang w:bidi="ar-SY"/>
        </w:rPr>
        <w:t xml:space="preserve">) يتم </w:t>
      </w:r>
      <w:r w:rsidRPr="001B254B">
        <w:rPr>
          <w:rFonts w:asciiTheme="minorBidi" w:hAnsiTheme="minorBidi"/>
          <w:sz w:val="28"/>
          <w:szCs w:val="28"/>
          <w:rtl/>
          <w:lang w:bidi="ar-SY"/>
        </w:rPr>
        <w:lastRenderedPageBreak/>
        <w:t>إصلاحها بتنضير حذر وإغلاق أو</w:t>
      </w:r>
      <w:r w:rsidR="007F06C2">
        <w:rPr>
          <w:rFonts w:asciiTheme="minorBidi" w:hAnsiTheme="minorBidi" w:hint="cs"/>
          <w:sz w:val="28"/>
          <w:szCs w:val="28"/>
          <w:rtl/>
          <w:lang w:bidi="ar-SY"/>
        </w:rPr>
        <w:t>ّ</w:t>
      </w:r>
      <w:r w:rsidRPr="001B254B">
        <w:rPr>
          <w:rFonts w:asciiTheme="minorBidi" w:hAnsiTheme="minorBidi"/>
          <w:sz w:val="28"/>
          <w:szCs w:val="28"/>
          <w:rtl/>
          <w:lang w:bidi="ar-SY"/>
        </w:rPr>
        <w:t xml:space="preserve">لي (الشكل </w:t>
      </w:r>
      <w:r>
        <w:rPr>
          <w:rFonts w:asciiTheme="minorBidi" w:hAnsiTheme="minorBidi" w:hint="cs"/>
          <w:sz w:val="28"/>
          <w:szCs w:val="28"/>
          <w:rtl/>
          <w:lang w:bidi="ar-SY"/>
        </w:rPr>
        <w:t>13</w:t>
      </w:r>
      <w:r w:rsidRPr="001B254B">
        <w:rPr>
          <w:rFonts w:asciiTheme="minorBidi" w:hAnsiTheme="minorBidi"/>
          <w:sz w:val="28"/>
          <w:szCs w:val="28"/>
          <w:rtl/>
          <w:lang w:bidi="ar-SY"/>
        </w:rPr>
        <w:t xml:space="preserve">). الطريقة المفضلة هي إجراء إغلاق على طبقتين بقطبة فايكريل أو ديكسون مستمرة للطبقة الداخلية وقطب حرير متقطعة للطبقة الخارجية. وبدلاً من ذلك يمكن إجراء الإغلاق على طبقة واحدة مع قطب مستمرة أو متقطعة. </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 xml:space="preserve">إن الإغلاق المعترض مفضل لكونه يضمن الانفتاح الأوسع للمعة، ولكن الإغلاق المعترض بدون توتير قد لا يكون ممكناً دائماً وخصوصاً مع التمزقات الطويلة على طول الحافة المقابلة للمساريقا للأمعاء، وفي هذه الحالة قد يكون الإغلاق على طبقة واحدة طولانية مفضلاً. وبدلاً من ذلك فإن </w:t>
      </w:r>
      <w:r w:rsidRPr="000C42AB">
        <w:rPr>
          <w:rFonts w:asciiTheme="minorBidi" w:hAnsiTheme="minorBidi"/>
          <w:sz w:val="28"/>
          <w:szCs w:val="28"/>
          <w:rtl/>
          <w:lang w:bidi="ar-SY"/>
        </w:rPr>
        <w:t xml:space="preserve">خرازة </w:t>
      </w:r>
      <w:r w:rsidRPr="000C42AB">
        <w:rPr>
          <w:rFonts w:asciiTheme="minorBidi" w:hAnsiTheme="minorBidi"/>
          <w:sz w:val="28"/>
          <w:szCs w:val="28"/>
          <w:lang w:bidi="ar-SY"/>
        </w:rPr>
        <w:t>GIA</w:t>
      </w:r>
      <w:r w:rsidRPr="000C42AB">
        <w:rPr>
          <w:rFonts w:asciiTheme="minorBidi" w:hAnsiTheme="minorBidi"/>
          <w:sz w:val="28"/>
          <w:szCs w:val="28"/>
          <w:rtl/>
          <w:lang w:bidi="ar-SY"/>
        </w:rPr>
        <w:t xml:space="preserve"> قد توضع عبر الأذية ويتم إجراء استئصال مع خرز ومفاغرة</w:t>
      </w:r>
      <w:r w:rsidRPr="001B254B">
        <w:rPr>
          <w:rFonts w:asciiTheme="minorBidi" w:hAnsiTheme="minorBidi"/>
          <w:sz w:val="28"/>
          <w:szCs w:val="28"/>
          <w:rtl/>
          <w:lang w:bidi="ar-SY"/>
        </w:rPr>
        <w:t xml:space="preserve"> (الشكلين </w:t>
      </w:r>
      <w:r>
        <w:rPr>
          <w:rFonts w:asciiTheme="minorBidi" w:hAnsiTheme="minorBidi" w:hint="cs"/>
          <w:sz w:val="28"/>
          <w:szCs w:val="28"/>
          <w:rtl/>
          <w:lang w:bidi="ar-SY"/>
        </w:rPr>
        <w:t>14</w:t>
      </w:r>
      <w:r w:rsidRPr="001B254B">
        <w:rPr>
          <w:rFonts w:asciiTheme="minorBidi" w:hAnsiTheme="minorBidi"/>
          <w:sz w:val="28"/>
          <w:szCs w:val="28"/>
          <w:rtl/>
          <w:lang w:bidi="ar-SY"/>
        </w:rPr>
        <w:t xml:space="preserve"> و </w:t>
      </w:r>
      <w:r>
        <w:rPr>
          <w:rFonts w:asciiTheme="minorBidi" w:hAnsiTheme="minorBidi" w:hint="cs"/>
          <w:sz w:val="28"/>
          <w:szCs w:val="28"/>
          <w:rtl/>
          <w:lang w:bidi="ar-SY"/>
        </w:rPr>
        <w:t>15</w:t>
      </w:r>
      <w:r w:rsidRPr="001B254B">
        <w:rPr>
          <w:rFonts w:asciiTheme="minorBidi" w:hAnsiTheme="minorBidi"/>
          <w:sz w:val="28"/>
          <w:szCs w:val="28"/>
          <w:rtl/>
          <w:lang w:bidi="ar-SY"/>
        </w:rPr>
        <w:t>).</w:t>
      </w:r>
      <w:r w:rsidRPr="001B254B">
        <w:rPr>
          <w:rStyle w:val="a7"/>
          <w:rFonts w:asciiTheme="minorBidi" w:hAnsiTheme="minorBidi"/>
          <w:sz w:val="28"/>
          <w:szCs w:val="28"/>
          <w:rtl/>
        </w:rPr>
        <w:endnoteReference w:id="69"/>
      </w:r>
      <w:r w:rsidRPr="001B254B">
        <w:rPr>
          <w:rFonts w:asciiTheme="minorBidi" w:hAnsiTheme="minorBidi"/>
          <w:sz w:val="28"/>
          <w:szCs w:val="28"/>
          <w:rtl/>
          <w:lang w:bidi="ar-SY"/>
        </w:rPr>
        <w:t xml:space="preserve"> جروح الأمعاء المتجاورة يتم ضمها بشكل عرضي باستعمال المخثر الكهربائي ويتم إغلاقها كجرح واحد. الأذيات المتعددة من الدرجة </w:t>
      </w:r>
      <w:r w:rsidRPr="001B254B">
        <w:rPr>
          <w:rFonts w:asciiTheme="minorBidi" w:hAnsiTheme="minorBidi"/>
          <w:sz w:val="28"/>
          <w:szCs w:val="28"/>
          <w:lang w:bidi="ar-SY"/>
        </w:rPr>
        <w:t>II</w:t>
      </w:r>
      <w:r w:rsidRPr="001B254B">
        <w:rPr>
          <w:rFonts w:asciiTheme="minorBidi" w:hAnsiTheme="minorBidi"/>
          <w:sz w:val="28"/>
          <w:szCs w:val="28"/>
          <w:rtl/>
          <w:lang w:bidi="ar-SY"/>
        </w:rPr>
        <w:t xml:space="preserve"> يمكن </w:t>
      </w:r>
      <w:r>
        <w:rPr>
          <w:rFonts w:asciiTheme="minorBidi" w:hAnsiTheme="minorBidi"/>
          <w:sz w:val="28"/>
          <w:szCs w:val="28"/>
          <w:rtl/>
          <w:lang w:bidi="ar-SY"/>
        </w:rPr>
        <w:t>إغلاقها عادة بشكل إفرادي (الشك</w:t>
      </w:r>
      <w:r>
        <w:rPr>
          <w:rFonts w:asciiTheme="minorBidi" w:hAnsiTheme="minorBidi" w:hint="cs"/>
          <w:sz w:val="28"/>
          <w:szCs w:val="28"/>
          <w:rtl/>
          <w:lang w:bidi="ar-SY"/>
        </w:rPr>
        <w:t xml:space="preserve">ل13 </w:t>
      </w:r>
      <w:r w:rsidRPr="001B254B">
        <w:rPr>
          <w:rFonts w:asciiTheme="minorBidi" w:hAnsiTheme="minorBidi"/>
          <w:sz w:val="28"/>
          <w:szCs w:val="28"/>
          <w:rtl/>
          <w:lang w:bidi="ar-SY"/>
        </w:rPr>
        <w:t>). ولا ينصح باستئصال الأمعاء الدقيقة عند وجود انثقابات متعددة إلا إذا كان الاستئصال والمفاغرة يستغرق وقتاً أقل من إغلاق كل انثقاب على حدة وكان طول الأمعاء الدقيقة المستأصلة أصغرياً.</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p>
    <w:p w:rsidR="001720A8" w:rsidRPr="001B254B" w:rsidRDefault="001720A8" w:rsidP="00533A33">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 xml:space="preserve">إن </w:t>
      </w:r>
      <w:r w:rsidRPr="001B254B">
        <w:rPr>
          <w:rFonts w:asciiTheme="minorBidi" w:hAnsiTheme="minorBidi"/>
          <w:sz w:val="28"/>
          <w:szCs w:val="28"/>
          <w:rtl/>
        </w:rPr>
        <w:t xml:space="preserve">القلق حول الدوران المساريقي والقطر اللمعي المتبقي يسيطر على المعالجة في أذيات الدرجة </w:t>
      </w:r>
      <w:r w:rsidRPr="001B254B">
        <w:rPr>
          <w:rFonts w:asciiTheme="minorBidi" w:hAnsiTheme="minorBidi"/>
          <w:sz w:val="28"/>
          <w:szCs w:val="28"/>
        </w:rPr>
        <w:t>III</w:t>
      </w:r>
      <w:r w:rsidRPr="001B254B">
        <w:rPr>
          <w:rFonts w:asciiTheme="minorBidi" w:hAnsiTheme="minorBidi"/>
          <w:sz w:val="28"/>
          <w:szCs w:val="28"/>
          <w:rtl/>
          <w:lang w:bidi="ar-SY"/>
        </w:rPr>
        <w:t xml:space="preserve"> و </w:t>
      </w:r>
      <w:r w:rsidRPr="001B254B">
        <w:rPr>
          <w:rFonts w:asciiTheme="minorBidi" w:hAnsiTheme="minorBidi"/>
          <w:sz w:val="28"/>
          <w:szCs w:val="28"/>
          <w:lang w:bidi="ar-SY"/>
        </w:rPr>
        <w:t>IV</w:t>
      </w:r>
      <w:r w:rsidRPr="001B254B">
        <w:rPr>
          <w:rFonts w:asciiTheme="minorBidi" w:hAnsiTheme="minorBidi"/>
          <w:sz w:val="28"/>
          <w:szCs w:val="28"/>
          <w:rtl/>
          <w:lang w:bidi="ar-SY"/>
        </w:rPr>
        <w:t xml:space="preserve">. الأذيات التي تصيب أكثر من 50% من محيط الأمعاء الدقيقة يجب أن تستأصل عادة بسبب الاحتمال العالي لتضيق </w:t>
      </w:r>
      <w:r>
        <w:rPr>
          <w:rFonts w:asciiTheme="minorBidi" w:hAnsiTheme="minorBidi"/>
          <w:sz w:val="28"/>
          <w:szCs w:val="28"/>
          <w:rtl/>
          <w:lang w:bidi="ar-SY"/>
        </w:rPr>
        <w:t>اللمعة في الإغلاق الأولي (الشكل</w:t>
      </w:r>
      <w:r>
        <w:rPr>
          <w:rFonts w:asciiTheme="minorBidi" w:hAnsiTheme="minorBidi" w:hint="cs"/>
          <w:sz w:val="28"/>
          <w:szCs w:val="28"/>
          <w:rtl/>
          <w:lang w:bidi="ar-SY"/>
        </w:rPr>
        <w:t>16</w:t>
      </w:r>
      <w:r w:rsidRPr="001B254B">
        <w:rPr>
          <w:rFonts w:asciiTheme="minorBidi" w:hAnsiTheme="minorBidi"/>
          <w:sz w:val="28"/>
          <w:szCs w:val="28"/>
          <w:rtl/>
          <w:lang w:bidi="ar-SY"/>
        </w:rPr>
        <w:t xml:space="preserve">). إلا أن جروح الدرجة </w:t>
      </w:r>
      <w:r w:rsidRPr="001B254B">
        <w:rPr>
          <w:rFonts w:asciiTheme="minorBidi" w:hAnsiTheme="minorBidi"/>
          <w:sz w:val="28"/>
          <w:szCs w:val="28"/>
          <w:lang w:bidi="ar-SY"/>
        </w:rPr>
        <w:t>III</w:t>
      </w:r>
      <w:r w:rsidRPr="001B254B">
        <w:rPr>
          <w:rFonts w:asciiTheme="minorBidi" w:hAnsiTheme="minorBidi"/>
          <w:sz w:val="28"/>
          <w:szCs w:val="28"/>
          <w:rtl/>
          <w:lang w:bidi="ar-SY"/>
        </w:rPr>
        <w:t xml:space="preserve"> التي تتوضع بشكل مستعرض أو الأقرب نسبياً إلى الصائم الأوسط يمكن إصلاحها بشكل أولي بافتراض المحافظة على لمعة كافية (على الأقل 30% من المحيط). الاستئصال الكامل للأمعاء (الدرجة </w:t>
      </w:r>
      <w:r w:rsidRPr="001B254B">
        <w:rPr>
          <w:rFonts w:asciiTheme="minorBidi" w:hAnsiTheme="minorBidi"/>
          <w:sz w:val="28"/>
          <w:szCs w:val="28"/>
          <w:lang w:bidi="ar-SY"/>
        </w:rPr>
        <w:t>IV</w:t>
      </w:r>
      <w:r>
        <w:rPr>
          <w:rFonts w:asciiTheme="minorBidi" w:hAnsiTheme="minorBidi"/>
          <w:sz w:val="28"/>
          <w:szCs w:val="28"/>
          <w:rtl/>
          <w:lang w:bidi="ar-SY"/>
        </w:rPr>
        <w:t xml:space="preserve">) يطال الأمعاء المتأذية </w:t>
      </w:r>
      <w:r w:rsidRPr="001B254B">
        <w:rPr>
          <w:rFonts w:asciiTheme="minorBidi" w:hAnsiTheme="minorBidi"/>
          <w:sz w:val="28"/>
          <w:szCs w:val="28"/>
          <w:rtl/>
          <w:lang w:bidi="ar-SY"/>
        </w:rPr>
        <w:t xml:space="preserve">ترويتها الدموية ويتبعه إجراء مفاغرة (الشكل </w:t>
      </w:r>
      <w:r>
        <w:rPr>
          <w:rFonts w:asciiTheme="minorBidi" w:hAnsiTheme="minorBidi" w:hint="cs"/>
          <w:sz w:val="28"/>
          <w:szCs w:val="28"/>
          <w:rtl/>
          <w:lang w:bidi="ar-SY"/>
        </w:rPr>
        <w:t>17</w:t>
      </w:r>
      <w:r w:rsidRPr="001B254B">
        <w:rPr>
          <w:rFonts w:asciiTheme="minorBidi" w:hAnsiTheme="minorBidi"/>
          <w:sz w:val="28"/>
          <w:szCs w:val="28"/>
          <w:rtl/>
          <w:lang w:bidi="ar-SY"/>
        </w:rPr>
        <w:t xml:space="preserve">). أذيات الدرجة </w:t>
      </w:r>
      <w:r w:rsidRPr="001B254B">
        <w:rPr>
          <w:rFonts w:asciiTheme="minorBidi" w:hAnsiTheme="minorBidi"/>
          <w:sz w:val="28"/>
          <w:szCs w:val="28"/>
          <w:lang w:bidi="ar-SY"/>
        </w:rPr>
        <w:t>V</w:t>
      </w:r>
      <w:r w:rsidRPr="001B254B">
        <w:rPr>
          <w:rFonts w:asciiTheme="minorBidi" w:hAnsiTheme="minorBidi"/>
          <w:sz w:val="28"/>
          <w:szCs w:val="28"/>
          <w:rtl/>
          <w:lang w:bidi="ar-SY"/>
        </w:rPr>
        <w:t xml:space="preserve"> تطال انقطاع الأمعاء الدقيقة وضياعاً نسيج</w:t>
      </w:r>
      <w:r w:rsidR="00533A33">
        <w:rPr>
          <w:rFonts w:asciiTheme="minorBidi" w:hAnsiTheme="minorBidi"/>
          <w:sz w:val="28"/>
          <w:szCs w:val="28"/>
          <w:rtl/>
          <w:lang w:bidi="ar-SY"/>
        </w:rPr>
        <w:t>ياً قطعياً أو إزالة توعية قطعي</w:t>
      </w:r>
      <w:r w:rsidR="00533A33">
        <w:rPr>
          <w:rFonts w:asciiTheme="minorBidi" w:hAnsiTheme="minorBidi" w:hint="cs"/>
          <w:sz w:val="28"/>
          <w:szCs w:val="28"/>
          <w:rtl/>
          <w:lang w:bidi="ar-SY"/>
        </w:rPr>
        <w:t xml:space="preserve">ة </w:t>
      </w:r>
      <w:r w:rsidRPr="001B254B">
        <w:rPr>
          <w:rFonts w:asciiTheme="minorBidi" w:hAnsiTheme="minorBidi"/>
          <w:sz w:val="28"/>
          <w:szCs w:val="28"/>
          <w:rtl/>
          <w:lang w:bidi="ar-SY"/>
        </w:rPr>
        <w:t xml:space="preserve">تتطلب استئصالاً مع مفاغرة (الشكل </w:t>
      </w:r>
      <w:r>
        <w:rPr>
          <w:rFonts w:asciiTheme="minorBidi" w:hAnsiTheme="minorBidi" w:hint="cs"/>
          <w:sz w:val="28"/>
          <w:szCs w:val="28"/>
          <w:rtl/>
          <w:lang w:bidi="ar-SY"/>
        </w:rPr>
        <w:t>18</w:t>
      </w:r>
      <w:r w:rsidRPr="001B254B">
        <w:rPr>
          <w:rFonts w:asciiTheme="minorBidi" w:hAnsiTheme="minorBidi"/>
          <w:sz w:val="28"/>
          <w:szCs w:val="28"/>
          <w:rtl/>
          <w:lang w:bidi="ar-SY"/>
        </w:rPr>
        <w:t>).</w:t>
      </w: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p>
    <w:p w:rsidR="001720A8" w:rsidRPr="001B254B" w:rsidRDefault="001720A8" w:rsidP="001720A8">
      <w:pPr>
        <w:autoSpaceDE w:val="0"/>
        <w:autoSpaceDN w:val="0"/>
        <w:adjustRightInd w:val="0"/>
        <w:spacing w:after="0" w:line="360" w:lineRule="auto"/>
        <w:jc w:val="both"/>
        <w:rPr>
          <w:rFonts w:asciiTheme="minorBidi" w:hAnsiTheme="minorBidi"/>
          <w:sz w:val="28"/>
          <w:szCs w:val="28"/>
          <w:rtl/>
          <w:lang w:bidi="ar-SY"/>
        </w:rPr>
      </w:pPr>
      <w:r w:rsidRPr="001B254B">
        <w:rPr>
          <w:rFonts w:asciiTheme="minorBidi" w:hAnsiTheme="minorBidi"/>
          <w:sz w:val="28"/>
          <w:szCs w:val="28"/>
          <w:rtl/>
          <w:lang w:bidi="ar-SY"/>
        </w:rPr>
        <w:t xml:space="preserve">يبقى هناك بعض الجدل حول سلامة المفاغرات المخاطة باليد مقابل المفاغرات </w:t>
      </w:r>
      <w:r w:rsidRPr="001B254B">
        <w:rPr>
          <w:rFonts w:asciiTheme="minorBidi" w:hAnsiTheme="minorBidi"/>
          <w:sz w:val="28"/>
          <w:szCs w:val="28"/>
          <w:highlight w:val="yellow"/>
          <w:rtl/>
          <w:lang w:bidi="ar-SY"/>
        </w:rPr>
        <w:t>المخروزة</w:t>
      </w:r>
      <w:r w:rsidRPr="001B254B">
        <w:rPr>
          <w:rFonts w:asciiTheme="minorBidi" w:hAnsiTheme="minorBidi"/>
          <w:sz w:val="28"/>
          <w:szCs w:val="28"/>
          <w:rtl/>
          <w:lang w:bidi="ar-SY"/>
        </w:rPr>
        <w:t xml:space="preserve"> من أجل أذيات الأمعاء الرضحية.</w:t>
      </w:r>
      <w:r w:rsidRPr="001B254B">
        <w:rPr>
          <w:rStyle w:val="a7"/>
          <w:rFonts w:asciiTheme="minorBidi" w:hAnsiTheme="minorBidi"/>
          <w:sz w:val="28"/>
          <w:szCs w:val="28"/>
          <w:rtl/>
        </w:rPr>
        <w:endnoteReference w:id="70"/>
      </w:r>
      <w:r w:rsidRPr="001B254B">
        <w:rPr>
          <w:rFonts w:asciiTheme="minorBidi" w:hAnsiTheme="minorBidi"/>
          <w:sz w:val="28"/>
          <w:szCs w:val="28"/>
          <w:vertAlign w:val="superscript"/>
          <w:rtl/>
          <w:lang w:bidi="ar-SY"/>
        </w:rPr>
        <w:t>،</w:t>
      </w:r>
      <w:r w:rsidRPr="001B254B">
        <w:rPr>
          <w:rStyle w:val="a7"/>
          <w:rFonts w:asciiTheme="minorBidi" w:hAnsiTheme="minorBidi"/>
          <w:sz w:val="28"/>
          <w:szCs w:val="28"/>
          <w:rtl/>
        </w:rPr>
        <w:endnoteReference w:id="71"/>
      </w:r>
      <w:r w:rsidRPr="001B254B">
        <w:rPr>
          <w:rFonts w:asciiTheme="minorBidi" w:hAnsiTheme="minorBidi"/>
          <w:sz w:val="28"/>
          <w:szCs w:val="28"/>
          <w:vertAlign w:val="superscript"/>
          <w:rtl/>
          <w:lang w:bidi="ar-SY"/>
        </w:rPr>
        <w:t>،</w:t>
      </w:r>
      <w:r w:rsidRPr="001B254B">
        <w:rPr>
          <w:rStyle w:val="a7"/>
          <w:rFonts w:asciiTheme="minorBidi" w:hAnsiTheme="minorBidi"/>
          <w:sz w:val="28"/>
          <w:szCs w:val="28"/>
          <w:rtl/>
        </w:rPr>
        <w:endnoteReference w:id="72"/>
      </w:r>
      <w:r w:rsidRPr="001B254B">
        <w:rPr>
          <w:rFonts w:asciiTheme="minorBidi" w:hAnsiTheme="minorBidi"/>
          <w:sz w:val="28"/>
          <w:szCs w:val="28"/>
          <w:vertAlign w:val="superscript"/>
          <w:rtl/>
          <w:lang w:bidi="ar-SY"/>
        </w:rPr>
        <w:t>،</w:t>
      </w:r>
      <w:r w:rsidRPr="001B254B">
        <w:rPr>
          <w:rStyle w:val="a7"/>
          <w:rFonts w:asciiTheme="minorBidi" w:hAnsiTheme="minorBidi"/>
          <w:sz w:val="28"/>
          <w:szCs w:val="28"/>
          <w:rtl/>
        </w:rPr>
        <w:endnoteReference w:id="73"/>
      </w:r>
      <w:r w:rsidRPr="001B254B">
        <w:rPr>
          <w:rFonts w:asciiTheme="minorBidi" w:hAnsiTheme="minorBidi"/>
          <w:sz w:val="28"/>
          <w:szCs w:val="28"/>
          <w:rtl/>
          <w:lang w:bidi="ar-SY"/>
        </w:rPr>
        <w:t xml:space="preserve"> معظم المعطيات المتوفرة هي من دراسات راجعة ودراسة مستقبلية واحدة (الجدول </w:t>
      </w:r>
      <w:r>
        <w:rPr>
          <w:rFonts w:asciiTheme="minorBidi" w:hAnsiTheme="minorBidi" w:hint="cs"/>
          <w:sz w:val="28"/>
          <w:szCs w:val="28"/>
          <w:rtl/>
          <w:lang w:bidi="ar-SY"/>
        </w:rPr>
        <w:t>19</w:t>
      </w:r>
      <w:r w:rsidRPr="001B254B">
        <w:rPr>
          <w:rFonts w:asciiTheme="minorBidi" w:hAnsiTheme="minorBidi"/>
          <w:sz w:val="28"/>
          <w:szCs w:val="28"/>
          <w:rtl/>
          <w:lang w:bidi="ar-SY"/>
        </w:rPr>
        <w:t>). ليس هناك تجارب سريرية مضبوطة بشاهد حول مقارنة تقنيات المفاغرة المعوية بعد الرضح، إلا أن الإجماع العام الآن هو أن معدل الاختلاطات متماثل بين المفاغرات المخاطة باليد و</w:t>
      </w:r>
      <w:r w:rsidRPr="001B254B">
        <w:rPr>
          <w:rFonts w:asciiTheme="minorBidi" w:hAnsiTheme="minorBidi"/>
          <w:sz w:val="28"/>
          <w:szCs w:val="28"/>
          <w:highlight w:val="yellow"/>
          <w:rtl/>
          <w:lang w:bidi="ar-SY"/>
        </w:rPr>
        <w:t>المخروزة</w:t>
      </w:r>
      <w:r w:rsidRPr="001B254B">
        <w:rPr>
          <w:rFonts w:asciiTheme="minorBidi" w:hAnsiTheme="minorBidi"/>
          <w:sz w:val="28"/>
          <w:szCs w:val="28"/>
          <w:rtl/>
          <w:lang w:bidi="ar-SY"/>
        </w:rPr>
        <w:t>.</w:t>
      </w:r>
    </w:p>
    <w:p w:rsidR="001720A8" w:rsidRPr="001B254B" w:rsidRDefault="001720A8" w:rsidP="001720A8">
      <w:pPr>
        <w:autoSpaceDE w:val="0"/>
        <w:autoSpaceDN w:val="0"/>
        <w:adjustRightInd w:val="0"/>
        <w:spacing w:after="0" w:line="360" w:lineRule="auto"/>
        <w:rPr>
          <w:rFonts w:asciiTheme="minorBidi" w:hAnsiTheme="minorBidi"/>
          <w:color w:val="0A0905"/>
          <w:sz w:val="18"/>
          <w:szCs w:val="18"/>
        </w:rPr>
      </w:pPr>
    </w:p>
    <w:p w:rsidR="001720A8" w:rsidRDefault="001720A8" w:rsidP="001720A8">
      <w:pPr>
        <w:autoSpaceDE w:val="0"/>
        <w:autoSpaceDN w:val="0"/>
        <w:adjustRightInd w:val="0"/>
        <w:spacing w:after="0" w:line="240" w:lineRule="auto"/>
        <w:rPr>
          <w:lang w:bidi="ar-SY"/>
        </w:rPr>
      </w:pPr>
      <w:r>
        <w:rPr>
          <w:rFonts w:hint="cs"/>
          <w:noProof/>
        </w:rPr>
        <w:lastRenderedPageBreak/>
        <w:drawing>
          <wp:inline distT="0" distB="0" distL="0" distR="0">
            <wp:extent cx="3196016" cy="4087504"/>
            <wp:effectExtent l="19050" t="0" r="4384"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email"/>
                    <a:srcRect/>
                    <a:stretch>
                      <a:fillRect/>
                    </a:stretch>
                  </pic:blipFill>
                  <pic:spPr bwMode="auto">
                    <a:xfrm>
                      <a:off x="0" y="0"/>
                      <a:ext cx="3196902" cy="4088637"/>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rPr>
          <w:lang w:bidi="ar-SY"/>
        </w:rPr>
      </w:pPr>
    </w:p>
    <w:p w:rsidR="001720A8" w:rsidRDefault="001720A8" w:rsidP="001720A8">
      <w:pPr>
        <w:autoSpaceDE w:val="0"/>
        <w:autoSpaceDN w:val="0"/>
        <w:adjustRightInd w:val="0"/>
        <w:spacing w:after="0"/>
        <w:jc w:val="both"/>
        <w:rPr>
          <w:sz w:val="24"/>
          <w:szCs w:val="24"/>
          <w:rtl/>
          <w:lang w:bidi="ar-SY"/>
        </w:rPr>
      </w:pPr>
      <w:r w:rsidRPr="00B27A07">
        <w:rPr>
          <w:rFonts w:hint="cs"/>
          <w:b/>
          <w:bCs/>
          <w:sz w:val="24"/>
          <w:szCs w:val="24"/>
          <w:rtl/>
        </w:rPr>
        <w:t xml:space="preserve">الشكل 13. </w:t>
      </w:r>
      <w:r w:rsidRPr="00B27A07">
        <w:rPr>
          <w:rFonts w:hint="cs"/>
          <w:sz w:val="24"/>
          <w:szCs w:val="24"/>
          <w:rtl/>
        </w:rPr>
        <w:t xml:space="preserve">معالجة الأذيات المعوية من الدرجة </w:t>
      </w:r>
      <w:r w:rsidRPr="00B27A07">
        <w:rPr>
          <w:sz w:val="24"/>
          <w:szCs w:val="24"/>
        </w:rPr>
        <w:t>I</w:t>
      </w:r>
      <w:r w:rsidRPr="00B27A07">
        <w:rPr>
          <w:rFonts w:hint="cs"/>
          <w:sz w:val="24"/>
          <w:szCs w:val="24"/>
          <w:rtl/>
          <w:lang w:bidi="ar-SY"/>
        </w:rPr>
        <w:t xml:space="preserve"> و </w:t>
      </w:r>
      <w:r w:rsidRPr="00B27A07">
        <w:rPr>
          <w:sz w:val="24"/>
          <w:szCs w:val="24"/>
          <w:lang w:bidi="ar-SY"/>
        </w:rPr>
        <w:t>II</w:t>
      </w:r>
      <w:r w:rsidRPr="00B27A07">
        <w:rPr>
          <w:rFonts w:hint="cs"/>
          <w:sz w:val="24"/>
          <w:szCs w:val="24"/>
          <w:rtl/>
          <w:lang w:bidi="ar-SY"/>
        </w:rPr>
        <w:t xml:space="preserve">. أذيات الدرجة </w:t>
      </w:r>
      <w:r w:rsidRPr="00B27A07">
        <w:rPr>
          <w:sz w:val="24"/>
          <w:szCs w:val="24"/>
          <w:lang w:bidi="ar-SY"/>
        </w:rPr>
        <w:t>I</w:t>
      </w:r>
      <w:r w:rsidRPr="00B27A07">
        <w:rPr>
          <w:rFonts w:hint="cs"/>
          <w:sz w:val="24"/>
          <w:szCs w:val="24"/>
          <w:rtl/>
          <w:lang w:bidi="ar-SY"/>
        </w:rPr>
        <w:t xml:space="preserve"> يتم معالجتها بواسطة قطب مصلية عضلية تقلبها للداخل. أذيات الدرجة </w:t>
      </w:r>
      <w:r w:rsidRPr="00B27A07">
        <w:rPr>
          <w:sz w:val="24"/>
          <w:szCs w:val="24"/>
          <w:lang w:bidi="ar-SY"/>
        </w:rPr>
        <w:t>II</w:t>
      </w:r>
      <w:r w:rsidRPr="00B27A07">
        <w:rPr>
          <w:rFonts w:hint="cs"/>
          <w:sz w:val="24"/>
          <w:szCs w:val="24"/>
          <w:rtl/>
          <w:lang w:bidi="ar-SY"/>
        </w:rPr>
        <w:t xml:space="preserve"> تعالج بالتنضير الدقيق والإغلاق الأولي. يمكن إجراء الإغلاق على طبقة واحدة أو طبقتين. الانثقابات المجاورة تعالج كعيب مفرد بقطع الجسر النسيجي الذي يفصل بينها وذلك بواسطة المخثر الكهربائي.</w:t>
      </w:r>
    </w:p>
    <w:p w:rsidR="001720A8" w:rsidRPr="00B27A07" w:rsidRDefault="001720A8" w:rsidP="001720A8">
      <w:pPr>
        <w:autoSpaceDE w:val="0"/>
        <w:autoSpaceDN w:val="0"/>
        <w:adjustRightInd w:val="0"/>
        <w:spacing w:after="0" w:line="360" w:lineRule="auto"/>
        <w:jc w:val="both"/>
        <w:rPr>
          <w:sz w:val="24"/>
          <w:szCs w:val="24"/>
          <w:rtl/>
          <w:lang w:bidi="ar-SY"/>
        </w:rPr>
      </w:pPr>
    </w:p>
    <w:p w:rsidR="001720A8" w:rsidRDefault="001720A8" w:rsidP="001720A8">
      <w:pPr>
        <w:autoSpaceDE w:val="0"/>
        <w:autoSpaceDN w:val="0"/>
        <w:adjustRightInd w:val="0"/>
        <w:spacing w:after="0" w:line="360" w:lineRule="auto"/>
        <w:jc w:val="both"/>
        <w:rPr>
          <w:rFonts w:asciiTheme="minorBidi" w:hAnsiTheme="minorBidi"/>
          <w:sz w:val="28"/>
          <w:szCs w:val="28"/>
          <w:rtl/>
        </w:rPr>
      </w:pPr>
      <w:r w:rsidRPr="008609E6">
        <w:rPr>
          <w:rFonts w:asciiTheme="minorBidi" w:hAnsiTheme="minorBidi"/>
          <w:sz w:val="28"/>
          <w:szCs w:val="28"/>
          <w:highlight w:val="yellow"/>
          <w:rtl/>
        </w:rPr>
        <w:t>المفاغرة</w:t>
      </w:r>
      <w:r w:rsidRPr="008609E6">
        <w:rPr>
          <w:rFonts w:asciiTheme="minorBidi" w:hAnsiTheme="minorBidi"/>
          <w:sz w:val="28"/>
          <w:szCs w:val="28"/>
          <w:highlight w:val="yellow"/>
        </w:rPr>
        <w:t xml:space="preserve"> </w:t>
      </w:r>
      <w:r w:rsidRPr="008609E6">
        <w:rPr>
          <w:rFonts w:asciiTheme="minorBidi" w:hAnsiTheme="minorBidi"/>
          <w:sz w:val="28"/>
          <w:szCs w:val="28"/>
          <w:highlight w:val="yellow"/>
          <w:rtl/>
        </w:rPr>
        <w:t>المخاطة باليد هي الطريقة المجربة لاستعادة الاستمرارية في السبيل المعدي المعوي. تتضمن التقنيات مفاغرة ثنائية الطبقة أو وحيدة الطبقة</w:t>
      </w:r>
      <w:r w:rsidRPr="00B27A07">
        <w:rPr>
          <w:rFonts w:asciiTheme="minorBidi" w:hAnsiTheme="minorBidi"/>
          <w:sz w:val="28"/>
          <w:szCs w:val="28"/>
          <w:rtl/>
        </w:rPr>
        <w:t xml:space="preserve">. </w:t>
      </w: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8609E6">
        <w:rPr>
          <w:rFonts w:asciiTheme="minorBidi" w:hAnsiTheme="minorBidi"/>
          <w:sz w:val="28"/>
          <w:szCs w:val="28"/>
          <w:highlight w:val="yellow"/>
          <w:rtl/>
        </w:rPr>
        <w:t xml:space="preserve">وقد أجرى </w:t>
      </w:r>
      <w:r w:rsidRPr="008609E6">
        <w:rPr>
          <w:rFonts w:asciiTheme="minorBidi" w:hAnsiTheme="minorBidi"/>
          <w:color w:val="0A0905"/>
          <w:sz w:val="28"/>
          <w:szCs w:val="28"/>
          <w:highlight w:val="yellow"/>
        </w:rPr>
        <w:t>Burch</w:t>
      </w:r>
      <w:r w:rsidRPr="008609E6">
        <w:rPr>
          <w:rFonts w:asciiTheme="minorBidi" w:hAnsiTheme="minorBidi"/>
          <w:color w:val="0A0905"/>
          <w:sz w:val="28"/>
          <w:szCs w:val="28"/>
          <w:highlight w:val="yellow"/>
          <w:rtl/>
        </w:rPr>
        <w:t xml:space="preserve"> </w:t>
      </w:r>
      <w:r w:rsidRPr="008609E6">
        <w:rPr>
          <w:rFonts w:asciiTheme="minorBidi" w:hAnsiTheme="minorBidi"/>
          <w:sz w:val="28"/>
          <w:szCs w:val="28"/>
          <w:highlight w:val="yellow"/>
          <w:rtl/>
        </w:rPr>
        <w:t xml:space="preserve">وزملاؤه دراسة مستقبلية معشاة للمقارنة بين المفاغرة وحيدة الطبقة بخيط بولي بروبيلين </w:t>
      </w:r>
      <w:r w:rsidRPr="008609E6">
        <w:rPr>
          <w:rFonts w:asciiTheme="minorBidi" w:hAnsiTheme="minorBidi"/>
          <w:sz w:val="28"/>
          <w:szCs w:val="28"/>
          <w:highlight w:val="yellow"/>
        </w:rPr>
        <w:t>3-0</w:t>
      </w:r>
      <w:r w:rsidRPr="008609E6">
        <w:rPr>
          <w:rFonts w:asciiTheme="minorBidi" w:hAnsiTheme="minorBidi"/>
          <w:sz w:val="28"/>
          <w:szCs w:val="28"/>
          <w:highlight w:val="yellow"/>
          <w:rtl/>
          <w:lang w:bidi="ar-SY"/>
        </w:rPr>
        <w:t xml:space="preserve"> مقابل المفاغرة ثنائية الطبقة بقطبة مستمرة قابلة للامتصاص من أجل الطبقة الداخلية وقطبة حرير </w:t>
      </w:r>
      <w:r w:rsidRPr="008609E6">
        <w:rPr>
          <w:rFonts w:asciiTheme="minorBidi" w:hAnsiTheme="minorBidi"/>
          <w:color w:val="0A0905"/>
          <w:sz w:val="28"/>
          <w:szCs w:val="28"/>
          <w:highlight w:val="yellow"/>
        </w:rPr>
        <w:t>Lembert</w:t>
      </w:r>
      <w:r w:rsidRPr="008609E6">
        <w:rPr>
          <w:rFonts w:asciiTheme="minorBidi" w:hAnsiTheme="minorBidi"/>
          <w:color w:val="0A0905"/>
          <w:sz w:val="28"/>
          <w:szCs w:val="28"/>
          <w:highlight w:val="yellow"/>
          <w:rtl/>
        </w:rPr>
        <w:t xml:space="preserve"> </w:t>
      </w:r>
      <w:r w:rsidRPr="008609E6">
        <w:rPr>
          <w:rFonts w:asciiTheme="minorBidi" w:hAnsiTheme="minorBidi"/>
          <w:sz w:val="28"/>
          <w:szCs w:val="28"/>
          <w:highlight w:val="yellow"/>
          <w:lang w:bidi="ar-SY"/>
        </w:rPr>
        <w:t>3-0</w:t>
      </w:r>
      <w:r w:rsidRPr="008609E6">
        <w:rPr>
          <w:rFonts w:asciiTheme="minorBidi" w:hAnsiTheme="minorBidi"/>
          <w:sz w:val="28"/>
          <w:szCs w:val="28"/>
          <w:highlight w:val="yellow"/>
          <w:rtl/>
          <w:lang w:bidi="ar-SY"/>
        </w:rPr>
        <w:t xml:space="preserve"> من أجل الطبقة الخارجية،</w:t>
      </w:r>
      <w:r w:rsidRPr="008609E6">
        <w:rPr>
          <w:rStyle w:val="a7"/>
          <w:rFonts w:asciiTheme="minorBidi" w:hAnsiTheme="minorBidi"/>
          <w:sz w:val="28"/>
          <w:szCs w:val="28"/>
          <w:highlight w:val="yellow"/>
          <w:rtl/>
        </w:rPr>
        <w:endnoteReference w:id="74"/>
      </w:r>
      <w:r w:rsidRPr="008609E6">
        <w:rPr>
          <w:rFonts w:asciiTheme="minorBidi" w:hAnsiTheme="minorBidi"/>
          <w:sz w:val="28"/>
          <w:szCs w:val="28"/>
          <w:highlight w:val="yellow"/>
          <w:rtl/>
          <w:lang w:bidi="ar-SY"/>
        </w:rPr>
        <w:t xml:space="preserve"> وقد شارك 125 مريضاً في الدراسة وكان منهم 31 مريض رضح، ولم تلاحظ فروق في التسرب من المفاغرة أو الخراجات داخل البطنية بين المجموعتين.</w:t>
      </w:r>
      <w:r w:rsidRPr="00B27A07">
        <w:rPr>
          <w:rFonts w:asciiTheme="minorBidi" w:hAnsiTheme="minorBidi"/>
          <w:sz w:val="28"/>
          <w:szCs w:val="28"/>
          <w:rtl/>
          <w:lang w:bidi="ar-SY"/>
        </w:rPr>
        <w:t xml:space="preserve"> وكان لدى مجموعات أخرى نتائج جيدة مع تقنية القطبة القابلة للامتصاص المستمرة وحيدة الطبقة من أجل أذيات الأمعاء الدقيقة.</w:t>
      </w:r>
      <w:r w:rsidRPr="00B27A07">
        <w:rPr>
          <w:rStyle w:val="a7"/>
          <w:rFonts w:asciiTheme="minorBidi" w:hAnsiTheme="minorBidi"/>
          <w:sz w:val="28"/>
          <w:szCs w:val="28"/>
          <w:rtl/>
        </w:rPr>
        <w:endnoteReference w:id="75"/>
      </w:r>
      <w:r w:rsidRPr="00B27A07">
        <w:rPr>
          <w:rFonts w:asciiTheme="minorBidi" w:hAnsiTheme="minorBidi"/>
          <w:sz w:val="28"/>
          <w:szCs w:val="28"/>
          <w:rtl/>
          <w:lang w:bidi="ar-SY"/>
        </w:rPr>
        <w:t xml:space="preserve"> </w:t>
      </w:r>
      <w:r w:rsidRPr="001C4500">
        <w:rPr>
          <w:rFonts w:asciiTheme="minorBidi" w:hAnsiTheme="minorBidi"/>
          <w:sz w:val="28"/>
          <w:szCs w:val="28"/>
          <w:rtl/>
          <w:lang w:bidi="ar-SY"/>
        </w:rPr>
        <w:t xml:space="preserve">وإذا تم إجراء المفاغرة فيجب </w:t>
      </w:r>
      <w:r w:rsidRPr="001C4500">
        <w:rPr>
          <w:rFonts w:asciiTheme="minorBidi" w:hAnsiTheme="minorBidi"/>
          <w:sz w:val="28"/>
          <w:szCs w:val="28"/>
          <w:rtl/>
          <w:lang w:bidi="ar-SY"/>
        </w:rPr>
        <w:lastRenderedPageBreak/>
        <w:t xml:space="preserve">توخي الحذر إذا كان قطع </w:t>
      </w:r>
      <w:r w:rsidR="00EA0B70">
        <w:rPr>
          <w:rFonts w:asciiTheme="minorBidi" w:hAnsiTheme="minorBidi" w:hint="cs"/>
          <w:sz w:val="28"/>
          <w:szCs w:val="28"/>
          <w:rtl/>
          <w:lang w:bidi="ar-SY"/>
        </w:rPr>
        <w:t>ال</w:t>
      </w:r>
      <w:r w:rsidRPr="001C4500">
        <w:rPr>
          <w:rFonts w:asciiTheme="minorBidi" w:hAnsiTheme="minorBidi"/>
          <w:sz w:val="28"/>
          <w:szCs w:val="28"/>
          <w:rtl/>
          <w:lang w:bidi="ar-SY"/>
        </w:rPr>
        <w:t xml:space="preserve">أمعاء الذي أجري من أجل خرازة </w:t>
      </w:r>
      <w:r w:rsidRPr="001C4500">
        <w:rPr>
          <w:rFonts w:asciiTheme="minorBidi" w:hAnsiTheme="minorBidi"/>
          <w:sz w:val="28"/>
          <w:szCs w:val="28"/>
          <w:lang w:bidi="ar-SY"/>
        </w:rPr>
        <w:t>GIA</w:t>
      </w:r>
      <w:r w:rsidRPr="001C4500">
        <w:rPr>
          <w:rFonts w:asciiTheme="minorBidi" w:hAnsiTheme="minorBidi"/>
          <w:sz w:val="28"/>
          <w:szCs w:val="28"/>
          <w:rtl/>
          <w:lang w:bidi="ar-SY"/>
        </w:rPr>
        <w:t xml:space="preserve"> قد تم إغلاقه بواسطة جهاز خرز </w:t>
      </w:r>
      <w:r w:rsidRPr="001C4500">
        <w:rPr>
          <w:rFonts w:asciiTheme="minorBidi" w:hAnsiTheme="minorBidi"/>
          <w:sz w:val="28"/>
          <w:szCs w:val="28"/>
          <w:lang w:bidi="ar-SY"/>
        </w:rPr>
        <w:t>TA</w:t>
      </w:r>
      <w:r w:rsidRPr="001C4500">
        <w:rPr>
          <w:rFonts w:asciiTheme="minorBidi" w:hAnsiTheme="minorBidi"/>
          <w:sz w:val="28"/>
          <w:szCs w:val="28"/>
          <w:rtl/>
          <w:lang w:bidi="ar-SY"/>
        </w:rPr>
        <w:t xml:space="preserve"> (الشكل </w:t>
      </w:r>
      <w:r>
        <w:rPr>
          <w:rFonts w:asciiTheme="minorBidi" w:hAnsiTheme="minorBidi" w:hint="cs"/>
          <w:sz w:val="28"/>
          <w:szCs w:val="28"/>
          <w:rtl/>
          <w:lang w:bidi="ar-SY"/>
        </w:rPr>
        <w:t>14</w:t>
      </w:r>
      <w:r w:rsidRPr="001C4500">
        <w:rPr>
          <w:rFonts w:asciiTheme="minorBidi" w:hAnsiTheme="minorBidi"/>
          <w:sz w:val="28"/>
          <w:szCs w:val="28"/>
          <w:rtl/>
          <w:lang w:bidi="ar-SY"/>
        </w:rPr>
        <w:t>)</w:t>
      </w:r>
      <w:r w:rsidRPr="00B27A07">
        <w:rPr>
          <w:rFonts w:asciiTheme="minorBidi" w:hAnsiTheme="minorBidi"/>
          <w:sz w:val="28"/>
          <w:szCs w:val="28"/>
          <w:rtl/>
          <w:lang w:bidi="ar-SY"/>
        </w:rPr>
        <w:t xml:space="preserve">. </w:t>
      </w: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B27A07">
        <w:rPr>
          <w:rFonts w:asciiTheme="minorBidi" w:hAnsiTheme="minorBidi"/>
          <w:sz w:val="28"/>
          <w:szCs w:val="28"/>
          <w:rtl/>
          <w:lang w:bidi="ar-SY"/>
        </w:rPr>
        <w:t>بغض النظر عن التقنية المستعملة فإن شفاء المفاغرة المعوية يعتمد على التروية الدموية الجيدة، والقطبة (أو خط الخرز) الخالية من التوتر، واللمعة الكافية، والإغلاق المحكم ضد الماء، وعدم وجود تضيق بعيد.</w:t>
      </w:r>
      <w:r w:rsidRPr="00B27A07">
        <w:rPr>
          <w:rStyle w:val="a7"/>
          <w:rFonts w:asciiTheme="minorBidi" w:hAnsiTheme="minorBidi"/>
          <w:sz w:val="28"/>
          <w:szCs w:val="28"/>
          <w:rtl/>
        </w:rPr>
        <w:endnoteReference w:id="76"/>
      </w:r>
      <w:r w:rsidRPr="00B27A07">
        <w:rPr>
          <w:rFonts w:asciiTheme="minorBidi" w:hAnsiTheme="minorBidi"/>
          <w:sz w:val="28"/>
          <w:szCs w:val="28"/>
          <w:rtl/>
          <w:lang w:bidi="ar-SY"/>
        </w:rPr>
        <w:t xml:space="preserve"> </w:t>
      </w:r>
    </w:p>
    <w:p w:rsidR="001720A8" w:rsidRPr="00B27A07" w:rsidRDefault="001720A8" w:rsidP="001720A8">
      <w:pPr>
        <w:autoSpaceDE w:val="0"/>
        <w:autoSpaceDN w:val="0"/>
        <w:adjustRightInd w:val="0"/>
        <w:spacing w:after="0" w:line="360" w:lineRule="auto"/>
        <w:jc w:val="both"/>
        <w:rPr>
          <w:rFonts w:asciiTheme="minorBidi" w:hAnsiTheme="minorBidi"/>
          <w:sz w:val="28"/>
          <w:szCs w:val="28"/>
          <w:rtl/>
          <w:lang w:bidi="ar-SY"/>
        </w:rPr>
      </w:pPr>
      <w:r w:rsidRPr="00B27A07">
        <w:rPr>
          <w:rFonts w:asciiTheme="minorBidi" w:hAnsiTheme="minorBidi"/>
          <w:sz w:val="28"/>
          <w:szCs w:val="28"/>
          <w:rtl/>
          <w:lang w:bidi="ar-SY"/>
        </w:rPr>
        <w:t xml:space="preserve">إن العامل الأكثر ملاءمة في اختيار التوقيت والتقنية عند إجراء المفاغرات هو الرأي السليم للجراح. </w:t>
      </w:r>
    </w:p>
    <w:p w:rsidR="001720A8" w:rsidRPr="00B27A07" w:rsidRDefault="001720A8" w:rsidP="001720A8">
      <w:pPr>
        <w:autoSpaceDE w:val="0"/>
        <w:autoSpaceDN w:val="0"/>
        <w:adjustRightInd w:val="0"/>
        <w:spacing w:after="0" w:line="360" w:lineRule="auto"/>
        <w:jc w:val="both"/>
        <w:rPr>
          <w:rFonts w:asciiTheme="minorBidi" w:hAnsiTheme="minorBidi"/>
          <w:sz w:val="28"/>
          <w:szCs w:val="28"/>
          <w:rtl/>
          <w:lang w:bidi="ar-SY"/>
        </w:rPr>
      </w:pPr>
      <w:r w:rsidRPr="00AB5865">
        <w:rPr>
          <w:rFonts w:asciiTheme="minorBidi" w:hAnsiTheme="minorBidi"/>
          <w:sz w:val="28"/>
          <w:szCs w:val="28"/>
          <w:highlight w:val="yellow"/>
          <w:u w:val="single"/>
          <w:rtl/>
          <w:lang w:bidi="ar-SY"/>
        </w:rPr>
        <w:t>هناك عدة معتقدات مهمة حول المفاغرات المعوية في الرضح</w:t>
      </w:r>
      <w:r w:rsidRPr="00AB5865">
        <w:rPr>
          <w:rFonts w:asciiTheme="minorBidi" w:hAnsiTheme="minorBidi" w:hint="cs"/>
          <w:sz w:val="28"/>
          <w:szCs w:val="28"/>
          <w:highlight w:val="yellow"/>
          <w:u w:val="single"/>
          <w:rtl/>
          <w:lang w:bidi="ar-SY"/>
        </w:rPr>
        <w:t>:</w:t>
      </w:r>
      <w:r w:rsidRPr="00AB5865">
        <w:rPr>
          <w:rFonts w:asciiTheme="minorBidi" w:hAnsiTheme="minorBidi"/>
          <w:sz w:val="28"/>
          <w:szCs w:val="28"/>
          <w:highlight w:val="yellow"/>
          <w:rtl/>
          <w:lang w:bidi="ar-SY"/>
        </w:rPr>
        <w:t xml:space="preserve"> أولها، أن على الجراح أن يعتمد على التقنية التي يكون أكثر خبرة بها. الثانية، أن الأمعاء المتوذمة أو المتسمكة بوضوح يجب أن تخاط بشكل يدوي أو بواسطة الخرازات الجديدة مع استعمال خرزات أطول. الثالثة، هي أنه في ظروف محددة تكون المفاغرات عرضة للمضاعفات</w:t>
      </w:r>
      <w:r w:rsidRPr="008609E6">
        <w:rPr>
          <w:rFonts w:asciiTheme="minorBidi" w:hAnsiTheme="minorBidi"/>
          <w:sz w:val="28"/>
          <w:szCs w:val="28"/>
          <w:rtl/>
          <w:lang w:bidi="ar-SY"/>
        </w:rPr>
        <w:t>، وتتضمن هذه الظروف الصدمة مع إعطاء السوائل الكثيرة أو نقل الدم الكتلي، الأذية البنكرياسية المرافقة، وتطور متلازمة الحيز البطني</w:t>
      </w:r>
      <w:r w:rsidRPr="00B27A07">
        <w:rPr>
          <w:rFonts w:asciiTheme="minorBidi" w:hAnsiTheme="minorBidi"/>
          <w:sz w:val="28"/>
          <w:szCs w:val="28"/>
          <w:rtl/>
          <w:lang w:bidi="ar-SY"/>
        </w:rPr>
        <w:t>.</w:t>
      </w:r>
    </w:p>
    <w:p w:rsidR="001720A8" w:rsidRPr="00B27A07" w:rsidRDefault="001720A8" w:rsidP="001720A8">
      <w:pPr>
        <w:autoSpaceDE w:val="0"/>
        <w:autoSpaceDN w:val="0"/>
        <w:adjustRightInd w:val="0"/>
        <w:spacing w:after="0" w:line="360" w:lineRule="auto"/>
        <w:rPr>
          <w:rFonts w:asciiTheme="minorBidi" w:hAnsiTheme="minorBidi"/>
          <w:sz w:val="28"/>
          <w:szCs w:val="28"/>
          <w:rtl/>
          <w:lang w:bidi="ar-SY"/>
        </w:rPr>
      </w:pPr>
    </w:p>
    <w:p w:rsidR="001720A8" w:rsidRDefault="001720A8" w:rsidP="001720A8">
      <w:pPr>
        <w:autoSpaceDE w:val="0"/>
        <w:autoSpaceDN w:val="0"/>
        <w:adjustRightInd w:val="0"/>
        <w:spacing w:after="0" w:line="360" w:lineRule="auto"/>
        <w:jc w:val="both"/>
        <w:rPr>
          <w:rFonts w:asciiTheme="minorBidi" w:hAnsiTheme="minorBidi"/>
          <w:sz w:val="28"/>
          <w:szCs w:val="28"/>
          <w:rtl/>
          <w:lang w:bidi="ar-SY"/>
        </w:rPr>
      </w:pPr>
      <w:r w:rsidRPr="008609E6">
        <w:rPr>
          <w:rFonts w:asciiTheme="minorBidi" w:hAnsiTheme="minorBidi"/>
          <w:sz w:val="28"/>
          <w:szCs w:val="28"/>
          <w:highlight w:val="yellow"/>
          <w:rtl/>
          <w:lang w:bidi="ar-SY"/>
        </w:rPr>
        <w:t>إن المرضى الذين يتعرضون للنزف ال</w:t>
      </w:r>
      <w:r w:rsidRPr="008609E6">
        <w:rPr>
          <w:rFonts w:asciiTheme="minorBidi" w:hAnsiTheme="minorBidi" w:hint="cs"/>
          <w:sz w:val="28"/>
          <w:szCs w:val="28"/>
          <w:highlight w:val="yellow"/>
          <w:rtl/>
          <w:lang w:bidi="ar-SY"/>
        </w:rPr>
        <w:t>غزير</w:t>
      </w:r>
      <w:r w:rsidRPr="008609E6">
        <w:rPr>
          <w:rFonts w:asciiTheme="minorBidi" w:hAnsiTheme="minorBidi"/>
          <w:sz w:val="28"/>
          <w:szCs w:val="28"/>
          <w:highlight w:val="yellow"/>
          <w:rtl/>
          <w:lang w:bidi="ar-SY"/>
        </w:rPr>
        <w:t xml:space="preserve"> أثناء فتح البطن قد يتطور لديهم حماض مترقٍ، هبوط الحرارة، واعتلال خثري، وتجب السيطرة على النزف عندهم أو إيقافه مؤقتاً بواسطة ال</w:t>
      </w:r>
      <w:r w:rsidRPr="008609E6">
        <w:rPr>
          <w:rFonts w:asciiTheme="minorBidi" w:hAnsiTheme="minorBidi" w:hint="cs"/>
          <w:sz w:val="28"/>
          <w:szCs w:val="28"/>
          <w:highlight w:val="yellow"/>
          <w:rtl/>
          <w:lang w:bidi="ar-SY"/>
        </w:rPr>
        <w:t>دك</w:t>
      </w:r>
      <w:r w:rsidRPr="008609E6">
        <w:rPr>
          <w:rFonts w:asciiTheme="minorBidi" w:hAnsiTheme="minorBidi"/>
          <w:sz w:val="28"/>
          <w:szCs w:val="28"/>
          <w:highlight w:val="yellow"/>
          <w:rtl/>
          <w:lang w:bidi="ar-SY"/>
        </w:rPr>
        <w:t xml:space="preserve"> ويجب أن يخضعوا إلى إنعاش إضافي قبل إجراء الإصلاحات الحاسمة.</w:t>
      </w:r>
      <w:r w:rsidRPr="008609E6">
        <w:rPr>
          <w:rFonts w:asciiTheme="minorBidi" w:hAnsiTheme="minorBidi"/>
          <w:sz w:val="28"/>
          <w:szCs w:val="28"/>
          <w:rtl/>
          <w:lang w:bidi="ar-SY"/>
        </w:rPr>
        <w:t xml:space="preserve"> </w:t>
      </w:r>
      <w:r w:rsidRPr="008609E6">
        <w:rPr>
          <w:rFonts w:asciiTheme="minorBidi" w:hAnsiTheme="minorBidi"/>
          <w:sz w:val="28"/>
          <w:szCs w:val="28"/>
          <w:highlight w:val="yellow"/>
          <w:rtl/>
          <w:lang w:bidi="ar-SY"/>
        </w:rPr>
        <w:t>يجب تدبير أذيات السبيل المعدي المعوي بواسطة الإصلاحات البسيطة إن أمكن. أما أذيات الأمعاء الأكثرشدة فيجب أن يسيطر عليها بواسطة خرز الأمعاء من الناحية القريبة والبعيدة مع استئصال الجزء المتأذي من الأمعاء.</w:t>
      </w:r>
      <w:r w:rsidRPr="008609E6">
        <w:rPr>
          <w:rStyle w:val="a7"/>
          <w:rFonts w:asciiTheme="minorBidi" w:hAnsiTheme="minorBidi"/>
          <w:sz w:val="28"/>
          <w:szCs w:val="28"/>
          <w:highlight w:val="yellow"/>
          <w:rtl/>
        </w:rPr>
        <w:endnoteReference w:id="77"/>
      </w:r>
      <w:r w:rsidRPr="008609E6">
        <w:rPr>
          <w:rFonts w:asciiTheme="minorBidi" w:hAnsiTheme="minorBidi"/>
          <w:sz w:val="28"/>
          <w:szCs w:val="28"/>
          <w:highlight w:val="yellow"/>
          <w:rtl/>
          <w:lang w:bidi="ar-SY"/>
        </w:rPr>
        <w:t xml:space="preserve"> يتم إجراء المفاغرة في غرفة العمليات بعد 24-48 ساعة عندما يستقر المريض.</w:t>
      </w: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r>
        <w:rPr>
          <w:rFonts w:asciiTheme="minorBidi" w:hAnsiTheme="minorBidi" w:hint="cs"/>
          <w:noProof/>
          <w:sz w:val="28"/>
          <w:szCs w:val="28"/>
          <w:rtl/>
        </w:rPr>
        <w:lastRenderedPageBreak/>
        <w:drawing>
          <wp:anchor distT="0" distB="0" distL="114300" distR="114300" simplePos="0" relativeHeight="251660288" behindDoc="0" locked="0" layoutInCell="1" allowOverlap="1">
            <wp:simplePos x="0" y="0"/>
            <wp:positionH relativeFrom="column">
              <wp:posOffset>2159000</wp:posOffset>
            </wp:positionH>
            <wp:positionV relativeFrom="paragraph">
              <wp:posOffset>177800</wp:posOffset>
            </wp:positionV>
            <wp:extent cx="2990850" cy="2838450"/>
            <wp:effectExtent l="1905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990850" cy="2838450"/>
                    </a:xfrm>
                    <a:prstGeom prst="rect">
                      <a:avLst/>
                    </a:prstGeom>
                    <a:noFill/>
                    <a:ln w="9525">
                      <a:noFill/>
                      <a:miter lim="800000"/>
                      <a:headEnd/>
                      <a:tailEnd/>
                    </a:ln>
                  </pic:spPr>
                </pic:pic>
              </a:graphicData>
            </a:graphic>
          </wp:anchor>
        </w:drawing>
      </w: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AB5865" w:rsidRPr="00B27A07" w:rsidRDefault="00AB5865" w:rsidP="001720A8">
      <w:pPr>
        <w:autoSpaceDE w:val="0"/>
        <w:autoSpaceDN w:val="0"/>
        <w:adjustRightInd w:val="0"/>
        <w:spacing w:after="0" w:line="360" w:lineRule="auto"/>
        <w:jc w:val="both"/>
        <w:rPr>
          <w:rFonts w:asciiTheme="minorBidi" w:hAnsiTheme="minorBidi"/>
          <w:sz w:val="28"/>
          <w:szCs w:val="28"/>
          <w:rtl/>
          <w:lang w:bidi="ar-SY"/>
        </w:rPr>
      </w:pPr>
    </w:p>
    <w:p w:rsidR="001720A8" w:rsidRDefault="001720A8" w:rsidP="001720A8">
      <w:pPr>
        <w:rPr>
          <w:rFonts w:ascii="Trebuchet MS+FPEF" w:cs="Trebuchet MS+FPEF"/>
          <w:color w:val="0A0905"/>
          <w:sz w:val="12"/>
          <w:szCs w:val="12"/>
          <w:rtl/>
          <w:lang w:bidi="ar-SY"/>
        </w:rPr>
      </w:pPr>
    </w:p>
    <w:p w:rsidR="00AB5865" w:rsidRDefault="00AB5865" w:rsidP="00AB5865">
      <w:pPr>
        <w:rPr>
          <w:b/>
          <w:bCs/>
          <w:sz w:val="24"/>
          <w:szCs w:val="24"/>
          <w:rtl/>
        </w:rPr>
      </w:pPr>
      <w:r w:rsidRPr="00AB5865">
        <w:rPr>
          <w:rFonts w:cs="Trebuchet MS+FPEF"/>
          <w:color w:val="0A0905"/>
          <w:sz w:val="18"/>
          <w:szCs w:val="18"/>
          <w:rtl/>
        </w:rPr>
        <w:br w:type="textWrapping" w:clear="all"/>
      </w:r>
    </w:p>
    <w:p w:rsidR="001720A8" w:rsidRPr="00AB5865" w:rsidRDefault="001720A8" w:rsidP="00AB5865">
      <w:pPr>
        <w:rPr>
          <w:rFonts w:cs="Trebuchet MS+FPEF"/>
          <w:color w:val="0A0905"/>
          <w:sz w:val="18"/>
          <w:szCs w:val="18"/>
          <w:rtl/>
        </w:rPr>
      </w:pPr>
      <w:r w:rsidRPr="00AB5865">
        <w:rPr>
          <w:rFonts w:hint="cs"/>
          <w:b/>
          <w:bCs/>
          <w:sz w:val="24"/>
          <w:szCs w:val="24"/>
          <w:rtl/>
        </w:rPr>
        <w:t xml:space="preserve">الشكل 14. </w:t>
      </w:r>
      <w:r w:rsidRPr="00AB5865">
        <w:rPr>
          <w:rFonts w:hint="cs"/>
          <w:sz w:val="24"/>
          <w:szCs w:val="24"/>
          <w:rtl/>
        </w:rPr>
        <w:t xml:space="preserve">يمكن معالجة التمزقات الطويلة في الجانب المقابل للمساريقا من الأمعاء الدقيقة بالاستئصال والمفاغرة باستعمال خرازات </w:t>
      </w:r>
      <w:r w:rsidRPr="00AB5865">
        <w:rPr>
          <w:sz w:val="24"/>
          <w:szCs w:val="24"/>
        </w:rPr>
        <w:t>GIA</w:t>
      </w:r>
      <w:r w:rsidRPr="00AB5865">
        <w:rPr>
          <w:rFonts w:hint="cs"/>
          <w:sz w:val="24"/>
          <w:szCs w:val="24"/>
          <w:rtl/>
          <w:lang w:bidi="ar-SY"/>
        </w:rPr>
        <w:t xml:space="preserve"> و </w:t>
      </w:r>
      <w:r w:rsidRPr="00AB5865">
        <w:rPr>
          <w:sz w:val="24"/>
          <w:szCs w:val="24"/>
          <w:lang w:bidi="ar-SY"/>
        </w:rPr>
        <w:t>TA</w:t>
      </w:r>
      <w:r w:rsidRPr="00AB5865">
        <w:rPr>
          <w:rFonts w:hint="cs"/>
          <w:sz w:val="24"/>
          <w:szCs w:val="24"/>
          <w:rtl/>
          <w:lang w:bidi="ar-SY"/>
        </w:rPr>
        <w:t>.</w:t>
      </w:r>
    </w:p>
    <w:p w:rsidR="001720A8" w:rsidRPr="00015872" w:rsidRDefault="001720A8" w:rsidP="001720A8">
      <w:pPr>
        <w:autoSpaceDE w:val="0"/>
        <w:autoSpaceDN w:val="0"/>
        <w:adjustRightInd w:val="0"/>
        <w:spacing w:after="0" w:line="240" w:lineRule="auto"/>
        <w:jc w:val="both"/>
        <w:rPr>
          <w:sz w:val="24"/>
          <w:szCs w:val="24"/>
          <w:rtl/>
          <w:lang w:bidi="ar-SY"/>
        </w:rPr>
      </w:pPr>
    </w:p>
    <w:p w:rsidR="001720A8" w:rsidRDefault="001720A8" w:rsidP="001720A8">
      <w:pPr>
        <w:autoSpaceDE w:val="0"/>
        <w:autoSpaceDN w:val="0"/>
        <w:adjustRightInd w:val="0"/>
        <w:spacing w:after="0" w:line="360" w:lineRule="auto"/>
        <w:jc w:val="both"/>
        <w:rPr>
          <w:sz w:val="28"/>
          <w:szCs w:val="28"/>
          <w:rtl/>
          <w:lang w:bidi="ar-SY"/>
        </w:rPr>
      </w:pPr>
      <w:r w:rsidRPr="00015872">
        <w:rPr>
          <w:rFonts w:hint="cs"/>
          <w:sz w:val="28"/>
          <w:szCs w:val="28"/>
          <w:rtl/>
          <w:lang w:bidi="ar-SY"/>
        </w:rPr>
        <w:t xml:space="preserve">لا يبدو أن استئصال الأمعاء مع إجراء المفاغرة يعرض هذه المفاغرة إلى خطر التخرب عند </w:t>
      </w:r>
      <w:r w:rsidRPr="008609E6">
        <w:rPr>
          <w:rFonts w:hint="cs"/>
          <w:sz w:val="28"/>
          <w:szCs w:val="28"/>
          <w:rtl/>
          <w:lang w:bidi="ar-SY"/>
        </w:rPr>
        <w:t>المرضى الذين لديهم بطن مفتوح.</w:t>
      </w:r>
      <w:r w:rsidRPr="008609E6">
        <w:rPr>
          <w:rStyle w:val="a7"/>
          <w:sz w:val="28"/>
          <w:szCs w:val="28"/>
          <w:rtl/>
        </w:rPr>
        <w:endnoteReference w:id="78"/>
      </w:r>
      <w:r w:rsidRPr="008609E6">
        <w:rPr>
          <w:rFonts w:hint="cs"/>
          <w:sz w:val="28"/>
          <w:szCs w:val="28"/>
          <w:rtl/>
          <w:lang w:bidi="ar-SY"/>
        </w:rPr>
        <w:t xml:space="preserve"> إن حماية المفاغرة المعوية مع التغطية بالثرب والتعامل بلطف مع الأمعاء أثناء العملية، والإغلاق الوجهي الباكر، هما أمران منصوح بهما للوقاية من تشكل النواسير المعوية.</w:t>
      </w:r>
      <w:r w:rsidRPr="008609E6">
        <w:rPr>
          <w:rStyle w:val="a7"/>
          <w:sz w:val="28"/>
          <w:szCs w:val="28"/>
          <w:rtl/>
        </w:rPr>
        <w:endnoteReference w:id="79"/>
      </w:r>
      <w:r w:rsidRPr="008609E6">
        <w:rPr>
          <w:rFonts w:hint="cs"/>
          <w:sz w:val="28"/>
          <w:szCs w:val="28"/>
          <w:vertAlign w:val="superscript"/>
          <w:rtl/>
          <w:lang w:bidi="ar-SY"/>
        </w:rPr>
        <w:t>،</w:t>
      </w:r>
      <w:r w:rsidRPr="008609E6">
        <w:rPr>
          <w:rStyle w:val="a7"/>
          <w:sz w:val="28"/>
          <w:szCs w:val="28"/>
          <w:rtl/>
        </w:rPr>
        <w:endnoteReference w:id="80"/>
      </w:r>
      <w:r w:rsidRPr="00015872">
        <w:rPr>
          <w:rFonts w:hint="cs"/>
          <w:sz w:val="28"/>
          <w:szCs w:val="28"/>
          <w:rtl/>
          <w:lang w:bidi="ar-SY"/>
        </w:rPr>
        <w:t xml:space="preserve"> وإن ما يسهل إجراء المفاغرات في مرحلة لاحقة هو تراجع الوذمة المعوية التي قد تتقلص في هذا الوقت، كما أن ذلك يسمح بإعادة تقييم حيوية الأمعاء. </w:t>
      </w:r>
      <w:r w:rsidRPr="008609E6">
        <w:rPr>
          <w:rFonts w:hint="cs"/>
          <w:sz w:val="28"/>
          <w:szCs w:val="28"/>
          <w:highlight w:val="yellow"/>
          <w:rtl/>
          <w:lang w:bidi="ar-SY"/>
        </w:rPr>
        <w:t xml:space="preserve">إن التخرب الواسع في الأمعاءالدقيقة أو مساريقاها (الدرجة </w:t>
      </w:r>
      <w:r w:rsidRPr="008609E6">
        <w:rPr>
          <w:sz w:val="28"/>
          <w:szCs w:val="28"/>
          <w:highlight w:val="yellow"/>
          <w:lang w:bidi="ar-SY"/>
        </w:rPr>
        <w:t>V</w:t>
      </w:r>
      <w:r w:rsidRPr="008609E6">
        <w:rPr>
          <w:rFonts w:hint="cs"/>
          <w:sz w:val="28"/>
          <w:szCs w:val="28"/>
          <w:highlight w:val="yellow"/>
          <w:rtl/>
          <w:lang w:bidi="ar-SY"/>
        </w:rPr>
        <w:t>) يتطلب الاستئصال والمفاغرة.</w:t>
      </w:r>
      <w:r w:rsidRPr="00015872">
        <w:rPr>
          <w:rFonts w:hint="cs"/>
          <w:sz w:val="28"/>
          <w:szCs w:val="28"/>
          <w:rtl/>
          <w:lang w:bidi="ar-SY"/>
        </w:rPr>
        <w:t xml:space="preserve"> </w:t>
      </w:r>
    </w:p>
    <w:p w:rsidR="001720A8" w:rsidRPr="00015872" w:rsidRDefault="001720A8" w:rsidP="00AB5865">
      <w:pPr>
        <w:autoSpaceDE w:val="0"/>
        <w:autoSpaceDN w:val="0"/>
        <w:adjustRightInd w:val="0"/>
        <w:spacing w:after="0" w:line="360" w:lineRule="auto"/>
        <w:jc w:val="both"/>
        <w:rPr>
          <w:sz w:val="28"/>
          <w:szCs w:val="28"/>
          <w:rtl/>
          <w:lang w:bidi="ar-SY"/>
        </w:rPr>
      </w:pPr>
      <w:r w:rsidRPr="008609E6">
        <w:rPr>
          <w:rFonts w:hint="cs"/>
          <w:sz w:val="28"/>
          <w:szCs w:val="28"/>
          <w:highlight w:val="yellow"/>
          <w:rtl/>
          <w:lang w:bidi="ar-SY"/>
        </w:rPr>
        <w:t>إن معالجة الأذيات المساريقية المعزولة بدون انثقاب معوي تعتمد على حيوية الأمعاء. الاستئصال ضروري للأمعاء التي تأذت ترويتها</w:t>
      </w:r>
      <w:r w:rsidRPr="00015872">
        <w:rPr>
          <w:rFonts w:hint="cs"/>
          <w:sz w:val="28"/>
          <w:szCs w:val="28"/>
          <w:rtl/>
          <w:lang w:bidi="ar-SY"/>
        </w:rPr>
        <w:t xml:space="preserve">. وإذا كان جزء الأمعاء المستأصل قصيراً وكان هناك شك </w:t>
      </w:r>
      <w:r w:rsidR="00AB5865">
        <w:rPr>
          <w:rFonts w:hint="cs"/>
          <w:sz w:val="28"/>
          <w:szCs w:val="28"/>
          <w:rtl/>
          <w:lang w:bidi="ar-SY"/>
        </w:rPr>
        <w:t>حول حيوية الأمعاء فيجب إجراء الإ</w:t>
      </w:r>
      <w:r w:rsidRPr="00015872">
        <w:rPr>
          <w:rFonts w:hint="cs"/>
          <w:sz w:val="28"/>
          <w:szCs w:val="28"/>
          <w:rtl/>
          <w:lang w:bidi="ar-SY"/>
        </w:rPr>
        <w:t xml:space="preserve">ستئصال. الأذيات القريبة في الأوعية الدموية المساريقية قد تؤثر على حيوية قطع كبيرة من الأمعاء. </w:t>
      </w:r>
      <w:r w:rsidRPr="004A6FEC">
        <w:rPr>
          <w:rFonts w:hint="cs"/>
          <w:sz w:val="28"/>
          <w:szCs w:val="28"/>
          <w:highlight w:val="yellow"/>
          <w:rtl/>
          <w:lang w:bidi="ar-SY"/>
        </w:rPr>
        <w:t xml:space="preserve">يتمتع الحكم السريري حول حيوية الأمعاء في أفضل الظروف بقيمة تنبؤية تبلغ 65%، وإن التقنيات المساعدة لتقييم حيوية الأمعاء كالفلوريسيين الوريدي وتأمل الأمعاء باستعمال </w:t>
      </w:r>
      <w:r w:rsidR="00AB5865" w:rsidRPr="004A6FEC">
        <w:rPr>
          <w:rFonts w:hint="cs"/>
          <w:sz w:val="28"/>
          <w:szCs w:val="28"/>
          <w:highlight w:val="yellow"/>
          <w:rtl/>
          <w:lang w:bidi="ar-SY"/>
        </w:rPr>
        <w:t>مصباح</w:t>
      </w:r>
      <w:r w:rsidRPr="004A6FEC">
        <w:rPr>
          <w:rFonts w:hint="cs"/>
          <w:sz w:val="28"/>
          <w:szCs w:val="28"/>
          <w:highlight w:val="yellow"/>
          <w:rtl/>
          <w:lang w:bidi="ar-SY"/>
        </w:rPr>
        <w:t xml:space="preserve"> وود ودراسات الجريان (</w:t>
      </w:r>
      <w:r w:rsidR="00AB5865" w:rsidRPr="004A6FEC">
        <w:rPr>
          <w:rFonts w:hint="cs"/>
          <w:sz w:val="28"/>
          <w:szCs w:val="28"/>
          <w:highlight w:val="yellow"/>
          <w:rtl/>
          <w:lang w:bidi="ar-SY"/>
        </w:rPr>
        <w:t>بال</w:t>
      </w:r>
      <w:r w:rsidRPr="004A6FEC">
        <w:rPr>
          <w:rFonts w:hint="cs"/>
          <w:sz w:val="28"/>
          <w:szCs w:val="28"/>
          <w:highlight w:val="yellow"/>
          <w:rtl/>
          <w:lang w:bidi="ar-SY"/>
        </w:rPr>
        <w:t>دوبلر) وقياس أكسجة سطح الأمعاء قد تكون مفيدة.</w:t>
      </w:r>
    </w:p>
    <w:p w:rsidR="001720A8" w:rsidRPr="00015872" w:rsidRDefault="001720A8" w:rsidP="001720A8">
      <w:pPr>
        <w:autoSpaceDE w:val="0"/>
        <w:autoSpaceDN w:val="0"/>
        <w:adjustRightInd w:val="0"/>
        <w:spacing w:after="0" w:line="360" w:lineRule="auto"/>
        <w:jc w:val="both"/>
        <w:rPr>
          <w:sz w:val="28"/>
          <w:szCs w:val="28"/>
          <w:rtl/>
          <w:lang w:bidi="ar-SY"/>
        </w:rPr>
      </w:pPr>
    </w:p>
    <w:p w:rsidR="001720A8" w:rsidRPr="00015872" w:rsidRDefault="001720A8" w:rsidP="001720A8">
      <w:pPr>
        <w:autoSpaceDE w:val="0"/>
        <w:autoSpaceDN w:val="0"/>
        <w:adjustRightInd w:val="0"/>
        <w:spacing w:after="0" w:line="360" w:lineRule="auto"/>
        <w:jc w:val="both"/>
        <w:rPr>
          <w:sz w:val="28"/>
          <w:szCs w:val="28"/>
          <w:rtl/>
          <w:lang w:bidi="ar-SY"/>
        </w:rPr>
      </w:pPr>
      <w:r w:rsidRPr="008609E6">
        <w:rPr>
          <w:rFonts w:hint="cs"/>
          <w:sz w:val="28"/>
          <w:szCs w:val="28"/>
          <w:highlight w:val="yellow"/>
          <w:rtl/>
          <w:lang w:bidi="ar-SY"/>
        </w:rPr>
        <w:t>إلا أنه من الحكمة عادة إنهاء العملية والقيام بإغلاق مؤقت للبطن وإجراء فتح جراحي آخر خلال 24 ساعة بعد أن ت</w:t>
      </w:r>
      <w:r w:rsidR="00AB5865" w:rsidRPr="008609E6">
        <w:rPr>
          <w:rFonts w:hint="cs"/>
          <w:sz w:val="28"/>
          <w:szCs w:val="28"/>
          <w:highlight w:val="yellow"/>
          <w:rtl/>
          <w:lang w:bidi="ar-SY"/>
        </w:rPr>
        <w:t>تم</w:t>
      </w:r>
      <w:r w:rsidRPr="008609E6">
        <w:rPr>
          <w:rFonts w:hint="cs"/>
          <w:sz w:val="28"/>
          <w:szCs w:val="28"/>
          <w:highlight w:val="yellow"/>
          <w:rtl/>
          <w:lang w:bidi="ar-SY"/>
        </w:rPr>
        <w:t xml:space="preserve"> تدفئة المريض وإصلاح القصور في الإرواء قبل أن نقرر إجراء استئصال واسع في الأمعاء. إن إجراء الاستئصال في هذا الوقت المتأخر قد يسمح بالحفاظ على أجزاء الأمعاء التي شككنا في حيويتها في العملية الأولى.</w:t>
      </w:r>
      <w:r w:rsidRPr="00015872">
        <w:rPr>
          <w:rFonts w:hint="cs"/>
          <w:sz w:val="28"/>
          <w:szCs w:val="28"/>
          <w:rtl/>
          <w:lang w:bidi="ar-SY"/>
        </w:rPr>
        <w:t xml:space="preserve"> وبالنسبة للاستئصالات المعوية الواسعة فمن الضروري أن نلاحظ موضع وطول الجزء المستأصل وقياس طول الأمعاء المتبقية. إن الحفاظ على الدقاق عندما يكون ذلك ممكناً سريرياً والحفاظ على الصمام الدقاقي الأعوري إن أمكن قد يجنب المريض التعرض للاختلاطات المرتبطة بالاستئصالات الواسعة للأمعاء.</w:t>
      </w:r>
    </w:p>
    <w:p w:rsidR="001720A8" w:rsidRDefault="001720A8" w:rsidP="001720A8">
      <w:pPr>
        <w:autoSpaceDE w:val="0"/>
        <w:autoSpaceDN w:val="0"/>
        <w:adjustRightInd w:val="0"/>
        <w:spacing w:after="0" w:line="240" w:lineRule="auto"/>
        <w:jc w:val="both"/>
        <w:rPr>
          <w:rtl/>
          <w:lang w:bidi="ar-SY"/>
        </w:rPr>
      </w:pPr>
    </w:p>
    <w:p w:rsidR="002D580A" w:rsidRDefault="002D580A" w:rsidP="001720A8">
      <w:pPr>
        <w:autoSpaceDE w:val="0"/>
        <w:autoSpaceDN w:val="0"/>
        <w:adjustRightInd w:val="0"/>
        <w:spacing w:after="0" w:line="240" w:lineRule="auto"/>
        <w:jc w:val="both"/>
        <w:rPr>
          <w:rtl/>
          <w:lang w:bidi="ar-SY"/>
        </w:rPr>
      </w:pPr>
    </w:p>
    <w:p w:rsidR="002D580A" w:rsidRPr="00EE6FE3" w:rsidRDefault="002D580A" w:rsidP="001720A8">
      <w:pPr>
        <w:autoSpaceDE w:val="0"/>
        <w:autoSpaceDN w:val="0"/>
        <w:adjustRightInd w:val="0"/>
        <w:spacing w:after="0" w:line="240" w:lineRule="auto"/>
        <w:jc w:val="both"/>
        <w:rPr>
          <w:rtl/>
          <w:lang w:bidi="ar-SY"/>
        </w:rPr>
      </w:pPr>
    </w:p>
    <w:p w:rsidR="001720A8" w:rsidRDefault="001720A8" w:rsidP="001720A8">
      <w:pPr>
        <w:jc w:val="center"/>
        <w:rPr>
          <w:lang w:bidi="ar-SY"/>
        </w:rPr>
      </w:pPr>
      <w:r>
        <w:rPr>
          <w:rFonts w:hint="cs"/>
          <w:noProof/>
        </w:rPr>
        <w:drawing>
          <wp:inline distT="0" distB="0" distL="0" distR="0">
            <wp:extent cx="4591090" cy="3359150"/>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4597831" cy="3364083"/>
                    </a:xfrm>
                    <a:prstGeom prst="rect">
                      <a:avLst/>
                    </a:prstGeom>
                    <a:noFill/>
                    <a:ln w="9525">
                      <a:noFill/>
                      <a:miter lim="800000"/>
                      <a:headEnd/>
                      <a:tailEnd/>
                    </a:ln>
                  </pic:spPr>
                </pic:pic>
              </a:graphicData>
            </a:graphic>
          </wp:inline>
        </w:drawing>
      </w:r>
    </w:p>
    <w:p w:rsidR="002D580A" w:rsidRDefault="002D580A" w:rsidP="001720A8">
      <w:pPr>
        <w:autoSpaceDE w:val="0"/>
        <w:autoSpaceDN w:val="0"/>
        <w:adjustRightInd w:val="0"/>
        <w:spacing w:after="0" w:line="240" w:lineRule="auto"/>
        <w:rPr>
          <w:b/>
          <w:bCs/>
          <w:rtl/>
        </w:rPr>
      </w:pPr>
    </w:p>
    <w:p w:rsidR="001720A8" w:rsidRPr="003F08CC" w:rsidRDefault="001720A8" w:rsidP="001720A8">
      <w:pPr>
        <w:autoSpaceDE w:val="0"/>
        <w:autoSpaceDN w:val="0"/>
        <w:adjustRightInd w:val="0"/>
        <w:spacing w:after="0" w:line="240" w:lineRule="auto"/>
        <w:rPr>
          <w:rtl/>
          <w:lang w:bidi="ar-SY"/>
        </w:rPr>
      </w:pPr>
      <w:r w:rsidRPr="003F08CC">
        <w:rPr>
          <w:rFonts w:hint="cs"/>
          <w:b/>
          <w:bCs/>
          <w:rtl/>
        </w:rPr>
        <w:t xml:space="preserve">الشكل </w:t>
      </w:r>
      <w:r>
        <w:rPr>
          <w:rFonts w:hint="cs"/>
          <w:b/>
          <w:bCs/>
          <w:rtl/>
        </w:rPr>
        <w:t xml:space="preserve">15، </w:t>
      </w:r>
      <w:r>
        <w:rPr>
          <w:rFonts w:hint="cs"/>
          <w:rtl/>
        </w:rPr>
        <w:t xml:space="preserve">عندما استعمال خرازة </w:t>
      </w:r>
      <w:r>
        <w:t>TA</w:t>
      </w:r>
      <w:r>
        <w:rPr>
          <w:rFonts w:hint="cs"/>
          <w:rtl/>
          <w:lang w:bidi="ar-SY"/>
        </w:rPr>
        <w:t xml:space="preserve"> لإغلاق العيب الذي أجري من أجل خرازة </w:t>
      </w:r>
      <w:r>
        <w:rPr>
          <w:lang w:bidi="ar-SY"/>
        </w:rPr>
        <w:t>GIA</w:t>
      </w:r>
      <w:r>
        <w:rPr>
          <w:rFonts w:hint="cs"/>
          <w:rtl/>
          <w:lang w:bidi="ar-SY"/>
        </w:rPr>
        <w:t>، فمن الضروري محاذاة خطوط الخرز التي قد تسبب نقص تروية النسج وتزيد احتمال التسرب من المفاغرة.</w:t>
      </w:r>
    </w:p>
    <w:p w:rsidR="001720A8" w:rsidRDefault="001720A8" w:rsidP="001720A8">
      <w:pPr>
        <w:jc w:val="center"/>
        <w:rPr>
          <w:lang w:bidi="ar-SY"/>
        </w:rPr>
      </w:pPr>
      <w:r>
        <w:rPr>
          <w:rFonts w:hint="cs"/>
          <w:noProof/>
        </w:rPr>
        <w:lastRenderedPageBreak/>
        <w:drawing>
          <wp:inline distT="0" distB="0" distL="0" distR="0">
            <wp:extent cx="3747859" cy="4667534"/>
            <wp:effectExtent l="19050" t="0" r="4991"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3748949" cy="4668891"/>
                    </a:xfrm>
                    <a:prstGeom prst="rect">
                      <a:avLst/>
                    </a:prstGeom>
                    <a:noFill/>
                    <a:ln w="9525">
                      <a:noFill/>
                      <a:miter lim="800000"/>
                      <a:headEnd/>
                      <a:tailEnd/>
                    </a:ln>
                  </pic:spPr>
                </pic:pic>
              </a:graphicData>
            </a:graphic>
          </wp:inline>
        </w:drawing>
      </w:r>
    </w:p>
    <w:p w:rsidR="001720A8" w:rsidRPr="006B0CAC" w:rsidRDefault="001720A8" w:rsidP="001720A8">
      <w:pPr>
        <w:autoSpaceDE w:val="0"/>
        <w:autoSpaceDN w:val="0"/>
        <w:adjustRightInd w:val="0"/>
        <w:spacing w:after="0" w:line="240" w:lineRule="auto"/>
        <w:jc w:val="both"/>
        <w:rPr>
          <w:sz w:val="24"/>
          <w:szCs w:val="24"/>
          <w:rtl/>
          <w:lang w:bidi="ar-SY"/>
        </w:rPr>
      </w:pPr>
      <w:r w:rsidRPr="006B0CAC">
        <w:rPr>
          <w:rFonts w:hint="cs"/>
          <w:b/>
          <w:bCs/>
          <w:sz w:val="24"/>
          <w:szCs w:val="24"/>
          <w:rtl/>
        </w:rPr>
        <w:t>الشكل 16.</w:t>
      </w:r>
      <w:r w:rsidRPr="006B0CAC">
        <w:rPr>
          <w:rFonts w:hint="cs"/>
          <w:sz w:val="24"/>
          <w:szCs w:val="24"/>
          <w:rtl/>
        </w:rPr>
        <w:t xml:space="preserve"> الدرجة </w:t>
      </w:r>
      <w:r w:rsidRPr="006B0CAC">
        <w:rPr>
          <w:sz w:val="24"/>
          <w:szCs w:val="24"/>
        </w:rPr>
        <w:t>III</w:t>
      </w:r>
      <w:r w:rsidRPr="006B0CAC">
        <w:rPr>
          <w:rFonts w:hint="cs"/>
          <w:sz w:val="24"/>
          <w:szCs w:val="24"/>
          <w:rtl/>
        </w:rPr>
        <w:t xml:space="preserve"> من أذيات الأمعاء الدقيقة تعالج عادة بالاستئصال والمفاغرات. أما أذيات الأمعاء الدقيقة القريبة أو الجروح المتوضعة بشكل مستعرض يمكن إصلاحها بشكل أولي أحياناً.</w:t>
      </w:r>
    </w:p>
    <w:p w:rsidR="001720A8" w:rsidRDefault="001720A8" w:rsidP="001720A8">
      <w:pPr>
        <w:rPr>
          <w:rFonts w:ascii="Trebuchet MS+FPEF" w:cs="Trebuchet MS+FPEF"/>
          <w:color w:val="0A0905"/>
          <w:sz w:val="18"/>
          <w:szCs w:val="18"/>
        </w:rPr>
      </w:pPr>
    </w:p>
    <w:p w:rsidR="001720A8" w:rsidRDefault="001720A8" w:rsidP="001720A8">
      <w:pPr>
        <w:jc w:val="center"/>
        <w:rPr>
          <w:lang w:bidi="ar-SY"/>
        </w:rPr>
      </w:pPr>
      <w:r>
        <w:rPr>
          <w:rFonts w:hint="cs"/>
          <w:noProof/>
        </w:rPr>
        <w:drawing>
          <wp:inline distT="0" distB="0" distL="0" distR="0">
            <wp:extent cx="3050693" cy="2194560"/>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3054195" cy="2197080"/>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jc w:val="both"/>
        <w:rPr>
          <w:rtl/>
        </w:rPr>
      </w:pPr>
      <w:r w:rsidRPr="00F20018">
        <w:rPr>
          <w:rFonts w:hint="cs"/>
          <w:b/>
          <w:bCs/>
          <w:rtl/>
        </w:rPr>
        <w:t xml:space="preserve">الشكل </w:t>
      </w:r>
      <w:r>
        <w:rPr>
          <w:rFonts w:hint="cs"/>
          <w:b/>
          <w:bCs/>
          <w:rtl/>
        </w:rPr>
        <w:t>17</w:t>
      </w:r>
      <w:r w:rsidRPr="00F20018">
        <w:rPr>
          <w:rFonts w:hint="cs"/>
          <w:b/>
          <w:bCs/>
          <w:rtl/>
        </w:rPr>
        <w:t>.</w:t>
      </w:r>
      <w:r w:rsidRPr="00F20018">
        <w:rPr>
          <w:rFonts w:hint="cs"/>
          <w:rtl/>
        </w:rPr>
        <w:t xml:space="preserve"> </w:t>
      </w:r>
      <w:r>
        <w:rPr>
          <w:rFonts w:hint="cs"/>
          <w:rtl/>
        </w:rPr>
        <w:t xml:space="preserve">تتطلب </w:t>
      </w:r>
      <w:r w:rsidRPr="00F20018">
        <w:rPr>
          <w:rFonts w:hint="cs"/>
          <w:rtl/>
        </w:rPr>
        <w:t xml:space="preserve">معالجة الدرجة </w:t>
      </w:r>
      <w:r w:rsidRPr="00F20018">
        <w:t>IV</w:t>
      </w:r>
      <w:r w:rsidRPr="00F20018">
        <w:rPr>
          <w:rFonts w:hint="cs"/>
          <w:rtl/>
        </w:rPr>
        <w:t xml:space="preserve"> من أذيات ال</w:t>
      </w:r>
      <w:r>
        <w:rPr>
          <w:rFonts w:hint="cs"/>
          <w:rtl/>
        </w:rPr>
        <w:t xml:space="preserve">أمعاء الدقيقة استئصال الجزء المتأذي من الأمعاء والتروية الدموية المجاورة له. يمكن إجراء المفاغرة إما باستعمال القطب أو بتقنية </w:t>
      </w:r>
      <w:r w:rsidRPr="002D580A">
        <w:rPr>
          <w:rFonts w:hint="cs"/>
          <w:rtl/>
        </w:rPr>
        <w:t>الخر</w:t>
      </w:r>
      <w:r w:rsidR="002D580A" w:rsidRPr="002D580A">
        <w:rPr>
          <w:rFonts w:hint="cs"/>
          <w:rtl/>
        </w:rPr>
        <w:t>ا</w:t>
      </w:r>
      <w:r w:rsidRPr="002D580A">
        <w:rPr>
          <w:rFonts w:hint="cs"/>
          <w:rtl/>
        </w:rPr>
        <w:t>ز</w:t>
      </w:r>
      <w:r w:rsidR="002D580A" w:rsidRPr="002D580A">
        <w:rPr>
          <w:rFonts w:hint="cs"/>
          <w:rtl/>
        </w:rPr>
        <w:t>ة</w:t>
      </w:r>
      <w:r>
        <w:rPr>
          <w:rFonts w:hint="cs"/>
          <w:rtl/>
        </w:rPr>
        <w:t>.</w:t>
      </w:r>
    </w:p>
    <w:p w:rsidR="001720A8" w:rsidRDefault="001720A8" w:rsidP="001720A8">
      <w:pPr>
        <w:pStyle w:val="1"/>
        <w:bidi/>
        <w:spacing w:line="360" w:lineRule="auto"/>
        <w:rPr>
          <w:rtl/>
        </w:rPr>
      </w:pPr>
      <w:r w:rsidRPr="006B0CAC">
        <w:rPr>
          <w:rFonts w:hint="cs"/>
          <w:sz w:val="40"/>
          <w:szCs w:val="40"/>
          <w:rtl/>
        </w:rPr>
        <w:lastRenderedPageBreak/>
        <w:t>التدبير ما بعد الجراحي</w:t>
      </w:r>
    </w:p>
    <w:p w:rsidR="001720A8" w:rsidRPr="006B0CAC" w:rsidRDefault="001720A8" w:rsidP="001720A8">
      <w:pPr>
        <w:autoSpaceDE w:val="0"/>
        <w:autoSpaceDN w:val="0"/>
        <w:adjustRightInd w:val="0"/>
        <w:spacing w:after="0" w:line="360" w:lineRule="auto"/>
        <w:jc w:val="both"/>
        <w:rPr>
          <w:sz w:val="28"/>
          <w:szCs w:val="28"/>
          <w:rtl/>
        </w:rPr>
      </w:pPr>
      <w:r w:rsidRPr="006B0CAC">
        <w:rPr>
          <w:rFonts w:hint="cs"/>
          <w:sz w:val="28"/>
          <w:szCs w:val="28"/>
          <w:rtl/>
        </w:rPr>
        <w:t xml:space="preserve">إن الرعاية ما بعد </w:t>
      </w:r>
      <w:r w:rsidR="0005396C">
        <w:rPr>
          <w:rFonts w:hint="cs"/>
          <w:sz w:val="28"/>
          <w:szCs w:val="28"/>
          <w:rtl/>
        </w:rPr>
        <w:t xml:space="preserve">الجراحية لمرضى الأذيات المعدية </w:t>
      </w:r>
      <w:r w:rsidRPr="006B0CAC">
        <w:rPr>
          <w:rFonts w:hint="cs"/>
          <w:sz w:val="28"/>
          <w:szCs w:val="28"/>
          <w:rtl/>
        </w:rPr>
        <w:t xml:space="preserve">المعوية تكون في العادة صريحة ومباشرة، وعندما تحدث اختلاطات فتكون غالباً متعلقة بالأذيات المرافقة أو بالتأخير في التدبير الجراحي لأذيات المعدة والأمعاء. إن </w:t>
      </w:r>
      <w:r>
        <w:rPr>
          <w:rFonts w:hint="cs"/>
          <w:sz w:val="28"/>
          <w:szCs w:val="28"/>
          <w:rtl/>
        </w:rPr>
        <w:t>استعمال المضادات الحيوية محدود ال</w:t>
      </w:r>
      <w:r w:rsidRPr="006B0CAC">
        <w:rPr>
          <w:rFonts w:hint="cs"/>
          <w:sz w:val="28"/>
          <w:szCs w:val="28"/>
          <w:rtl/>
        </w:rPr>
        <w:t xml:space="preserve">جرعات لـ 24 ساعة، وعادة يستعمل دواء مفرد كـ </w:t>
      </w:r>
      <w:r w:rsidR="0005396C">
        <w:rPr>
          <w:rFonts w:hint="cs"/>
          <w:sz w:val="28"/>
          <w:szCs w:val="28"/>
          <w:rtl/>
        </w:rPr>
        <w:t xml:space="preserve"> </w:t>
      </w:r>
      <w:r w:rsidRPr="006B0CAC">
        <w:rPr>
          <w:rFonts w:ascii="Trebuchet MS+FPEF" w:cs="Trebuchet MS+FPEF"/>
          <w:color w:val="0A0905"/>
          <w:sz w:val="28"/>
          <w:szCs w:val="28"/>
        </w:rPr>
        <w:t>cefoxitin</w:t>
      </w:r>
      <w:r w:rsidRPr="006B0CAC">
        <w:rPr>
          <w:rFonts w:hint="cs"/>
          <w:sz w:val="28"/>
          <w:szCs w:val="28"/>
          <w:rtl/>
        </w:rPr>
        <w:t xml:space="preserve"> أو </w:t>
      </w:r>
      <w:r w:rsidRPr="006B0CAC">
        <w:rPr>
          <w:rFonts w:ascii="Trebuchet MS+FPEF" w:cs="Trebuchet MS+FPEF"/>
          <w:color w:val="0A0905"/>
          <w:sz w:val="28"/>
          <w:szCs w:val="28"/>
        </w:rPr>
        <w:t>ampicillin-sulbactam</w:t>
      </w:r>
      <w:r w:rsidRPr="006B0CAC">
        <w:rPr>
          <w:rFonts w:hint="cs"/>
          <w:sz w:val="28"/>
          <w:szCs w:val="28"/>
          <w:rtl/>
        </w:rPr>
        <w:t>.</w:t>
      </w:r>
      <w:r w:rsidRPr="006B0CAC">
        <w:rPr>
          <w:rStyle w:val="a7"/>
          <w:sz w:val="28"/>
          <w:szCs w:val="28"/>
          <w:rtl/>
        </w:rPr>
        <w:endnoteReference w:id="81"/>
      </w:r>
      <w:r w:rsidRPr="006B0CAC">
        <w:rPr>
          <w:rFonts w:hint="cs"/>
          <w:sz w:val="28"/>
          <w:szCs w:val="28"/>
          <w:rtl/>
        </w:rPr>
        <w:t xml:space="preserve"> إلا أن اختيار الجرعة الملائمة قد يصبح مشكلة عند المرضى الخاضعين للإنعاش الشديد الكتلي مع المنتجات البلورانية والدموية.</w:t>
      </w:r>
    </w:p>
    <w:p w:rsidR="001720A8" w:rsidRPr="006B0CAC" w:rsidRDefault="001720A8" w:rsidP="001720A8">
      <w:pPr>
        <w:autoSpaceDE w:val="0"/>
        <w:autoSpaceDN w:val="0"/>
        <w:adjustRightInd w:val="0"/>
        <w:spacing w:after="0" w:line="360" w:lineRule="auto"/>
        <w:jc w:val="both"/>
        <w:rPr>
          <w:sz w:val="28"/>
          <w:szCs w:val="28"/>
          <w:rtl/>
        </w:rPr>
      </w:pPr>
      <w:r w:rsidRPr="008609E6">
        <w:rPr>
          <w:rFonts w:hint="cs"/>
          <w:sz w:val="28"/>
          <w:szCs w:val="28"/>
          <w:highlight w:val="yellow"/>
          <w:rtl/>
        </w:rPr>
        <w:t>إن استحسان تخفيف الضغط عبر الطريق الأنفي المعدي الروتيني بعد العمليات التي تجرى فيها المفاغرات المعوية يبقى موضع جدل، على الرغم من التجارب العشوائية المستقبلية التي لم تجد فائدة لهذه الممارسة</w:t>
      </w:r>
      <w:r w:rsidRPr="006B0CAC">
        <w:rPr>
          <w:rFonts w:hint="cs"/>
          <w:sz w:val="28"/>
          <w:szCs w:val="28"/>
          <w:rtl/>
        </w:rPr>
        <w:t>.</w:t>
      </w:r>
      <w:r w:rsidRPr="006B0CAC">
        <w:rPr>
          <w:rStyle w:val="a7"/>
          <w:sz w:val="28"/>
          <w:szCs w:val="28"/>
          <w:rtl/>
        </w:rPr>
        <w:endnoteReference w:id="82"/>
      </w:r>
      <w:r w:rsidRPr="006B0CAC">
        <w:rPr>
          <w:rFonts w:hint="cs"/>
          <w:sz w:val="28"/>
          <w:szCs w:val="28"/>
          <w:vertAlign w:val="superscript"/>
          <w:rtl/>
          <w:lang w:bidi="ar-SY"/>
        </w:rPr>
        <w:t>،</w:t>
      </w:r>
      <w:r w:rsidRPr="006B0CAC">
        <w:rPr>
          <w:rStyle w:val="a7"/>
          <w:sz w:val="28"/>
          <w:szCs w:val="28"/>
          <w:rtl/>
        </w:rPr>
        <w:endnoteReference w:id="83"/>
      </w:r>
      <w:r w:rsidRPr="006B0CAC">
        <w:rPr>
          <w:rFonts w:hint="cs"/>
          <w:sz w:val="28"/>
          <w:szCs w:val="28"/>
          <w:vertAlign w:val="superscript"/>
          <w:rtl/>
          <w:lang w:bidi="ar-SY"/>
        </w:rPr>
        <w:t>،</w:t>
      </w:r>
      <w:r w:rsidRPr="006B0CAC">
        <w:rPr>
          <w:rStyle w:val="a7"/>
          <w:sz w:val="28"/>
          <w:szCs w:val="28"/>
          <w:rtl/>
        </w:rPr>
        <w:endnoteReference w:id="84"/>
      </w:r>
      <w:r w:rsidRPr="006B0CAC">
        <w:rPr>
          <w:rFonts w:hint="cs"/>
          <w:sz w:val="28"/>
          <w:szCs w:val="28"/>
          <w:vertAlign w:val="superscript"/>
          <w:rtl/>
          <w:lang w:bidi="ar-SY"/>
        </w:rPr>
        <w:t>،</w:t>
      </w:r>
      <w:r w:rsidRPr="006B0CAC">
        <w:rPr>
          <w:rStyle w:val="a7"/>
          <w:sz w:val="28"/>
          <w:szCs w:val="28"/>
          <w:rtl/>
        </w:rPr>
        <w:endnoteReference w:id="85"/>
      </w:r>
      <w:r w:rsidRPr="006B0CAC">
        <w:rPr>
          <w:rFonts w:hint="cs"/>
          <w:sz w:val="28"/>
          <w:szCs w:val="28"/>
          <w:rtl/>
        </w:rPr>
        <w:t xml:space="preserve"> أجري تحليل جمعي لتخفيف الضغط الروتينية مقابل الانتقائية بعد فتح البطن الانتقائي من قبل </w:t>
      </w:r>
      <w:r w:rsidRPr="006B0CAC">
        <w:rPr>
          <w:rFonts w:ascii="Trebuchet MS+FPEF" w:cs="Trebuchet MS+FPEF"/>
          <w:color w:val="0A0905"/>
          <w:sz w:val="28"/>
          <w:szCs w:val="28"/>
        </w:rPr>
        <w:t>Cheatham</w:t>
      </w:r>
      <w:r w:rsidRPr="006B0CAC">
        <w:rPr>
          <w:rFonts w:ascii="Trebuchet MS+FPEF" w:cs="Trebuchet MS+FPEF" w:hint="cs"/>
          <w:color w:val="0A0905"/>
          <w:sz w:val="28"/>
          <w:szCs w:val="28"/>
          <w:rtl/>
        </w:rPr>
        <w:t xml:space="preserve"> </w:t>
      </w:r>
      <w:r w:rsidRPr="006B0CAC">
        <w:rPr>
          <w:rFonts w:hint="cs"/>
          <w:sz w:val="28"/>
          <w:szCs w:val="28"/>
          <w:rtl/>
        </w:rPr>
        <w:t>ورفاقه على 3964 مريضاً من 26 تجربة منشورة. إن تخفيف الضغط الأنفي المعدي الروتيني لم تكن مدعمة بهذا التحليل الجمعي للأدب الطبي. إلا أن هذه الدراسات لا تتضمن مرضى الرضح. إن التأثير المحتمل للمتغيرات الأخرى المهمة سريرياً والتي تتضمن وجود أذيات مرافقة متعددة، والصدمة النزفية، والوذمة المعوية بع</w:t>
      </w:r>
      <w:r w:rsidR="008C0C07">
        <w:rPr>
          <w:rFonts w:hint="cs"/>
          <w:sz w:val="28"/>
          <w:szCs w:val="28"/>
          <w:rtl/>
        </w:rPr>
        <w:t>د الإنعاش، إضافة إلى ضعف الوعي</w:t>
      </w:r>
      <w:r w:rsidRPr="006B0CAC">
        <w:rPr>
          <w:rFonts w:hint="cs"/>
          <w:sz w:val="28"/>
          <w:szCs w:val="28"/>
          <w:rtl/>
        </w:rPr>
        <w:t xml:space="preserve"> الناجم عن أذيات الرأس أو الأدوية والكحول، قد يجعل تخفيف الضغط الأنفي المعدي الخيار الأكثر حكمة. وما نقوم به نحن هو المتابعة في تخفيف الضغط الأنفي المعدي الذي بدأ خلال الإنعاش الأولي، إلى أن يزول العلوص</w:t>
      </w:r>
      <w:r w:rsidR="008C0C07">
        <w:rPr>
          <w:rFonts w:hint="cs"/>
          <w:sz w:val="28"/>
          <w:szCs w:val="28"/>
          <w:rtl/>
        </w:rPr>
        <w:t xml:space="preserve"> المعوي</w:t>
      </w:r>
      <w:r w:rsidRPr="006B0CAC">
        <w:rPr>
          <w:rFonts w:hint="cs"/>
          <w:sz w:val="28"/>
          <w:szCs w:val="28"/>
          <w:rtl/>
        </w:rPr>
        <w:t>. وعند المرضى الذين أجري لهم تفميم صائم أثناء فتح البطن فمن المفيد أيضاً تخفي</w:t>
      </w:r>
      <w:r>
        <w:rPr>
          <w:rFonts w:hint="cs"/>
          <w:sz w:val="28"/>
          <w:szCs w:val="28"/>
          <w:rtl/>
        </w:rPr>
        <w:t>ف الضغ</w:t>
      </w:r>
      <w:r w:rsidRPr="006B0CAC">
        <w:rPr>
          <w:rFonts w:hint="cs"/>
          <w:sz w:val="28"/>
          <w:szCs w:val="28"/>
          <w:rtl/>
        </w:rPr>
        <w:t>ط عن المعدة ومراقبة الناتج المعدي حالما تبدأ التغذية المعوية الصائمية. التغذية الصائم</w:t>
      </w:r>
      <w:r w:rsidR="008C0C07">
        <w:rPr>
          <w:rFonts w:hint="cs"/>
          <w:sz w:val="28"/>
          <w:szCs w:val="28"/>
          <w:rtl/>
        </w:rPr>
        <w:t>ي</w:t>
      </w:r>
      <w:r w:rsidRPr="006B0CAC">
        <w:rPr>
          <w:rFonts w:hint="cs"/>
          <w:sz w:val="28"/>
          <w:szCs w:val="28"/>
          <w:rtl/>
        </w:rPr>
        <w:t>ة قد تزيد الناتج المعدي بش</w:t>
      </w:r>
      <w:r>
        <w:rPr>
          <w:rFonts w:hint="cs"/>
          <w:sz w:val="28"/>
          <w:szCs w:val="28"/>
          <w:rtl/>
        </w:rPr>
        <w:t>كل كبير مما قد يؤدي إلى حدوث استنشاق</w:t>
      </w:r>
      <w:r w:rsidRPr="006B0CAC">
        <w:rPr>
          <w:rFonts w:hint="cs"/>
          <w:sz w:val="28"/>
          <w:szCs w:val="28"/>
          <w:rtl/>
        </w:rPr>
        <w:t xml:space="preserve"> رئوي عند هؤلاء المرضى.</w:t>
      </w:r>
      <w:r w:rsidRPr="006B0CAC">
        <w:rPr>
          <w:rStyle w:val="a7"/>
          <w:sz w:val="28"/>
          <w:szCs w:val="28"/>
          <w:rtl/>
        </w:rPr>
        <w:endnoteReference w:id="86"/>
      </w:r>
    </w:p>
    <w:p w:rsidR="001720A8" w:rsidRPr="00FB4033" w:rsidRDefault="0005396C" w:rsidP="001720A8">
      <w:pPr>
        <w:autoSpaceDE w:val="0"/>
        <w:autoSpaceDN w:val="0"/>
        <w:adjustRightInd w:val="0"/>
        <w:spacing w:after="0" w:line="360" w:lineRule="auto"/>
        <w:rPr>
          <w:rFonts w:ascii="Verdana" w:hAnsi="Verdana" w:cs="Trebuchet MS+FPEF"/>
          <w:color w:val="0A0905"/>
          <w:sz w:val="20"/>
          <w:szCs w:val="20"/>
          <w:rtl/>
        </w:rPr>
      </w:pPr>
      <w:r>
        <w:rPr>
          <w:rFonts w:hint="cs"/>
          <w:sz w:val="28"/>
          <w:szCs w:val="28"/>
          <w:rtl/>
        </w:rPr>
        <w:t>ف</w:t>
      </w:r>
      <w:r w:rsidR="001720A8" w:rsidRPr="00FB4033">
        <w:rPr>
          <w:rFonts w:hint="cs"/>
          <w:sz w:val="28"/>
          <w:szCs w:val="28"/>
          <w:rtl/>
        </w:rPr>
        <w:t>ي الحالات غير المختلطة التي تتضمن أذيات المعدة أو الأمعاء الدقيقة، ليس هناك دليل يدعم الدعم الغذائي الروتيني للمرضى الذين كانت صحتهم جيدة قبل الأذية. وعلى الجهة الأخرى</w:t>
      </w:r>
      <w:r w:rsidR="001720A8" w:rsidRPr="008609E6">
        <w:rPr>
          <w:rFonts w:hint="cs"/>
          <w:sz w:val="28"/>
          <w:szCs w:val="28"/>
          <w:highlight w:val="yellow"/>
          <w:rtl/>
        </w:rPr>
        <w:t>، فمن الحكمة عند مرضى الحالات الحرجة أو الذين لديهم أذية أن نبدأ بالدعم الغذائي باكراً قبل أن يحدث فرط الاستقلاب أو الإنتان.</w:t>
      </w:r>
      <w:bookmarkStart w:id="4" w:name="_Ref281654316"/>
      <w:r w:rsidR="001720A8" w:rsidRPr="00FB4033">
        <w:rPr>
          <w:rStyle w:val="a7"/>
          <w:sz w:val="28"/>
          <w:szCs w:val="28"/>
          <w:rtl/>
        </w:rPr>
        <w:endnoteReference w:id="87"/>
      </w:r>
      <w:bookmarkEnd w:id="4"/>
      <w:r w:rsidR="001720A8" w:rsidRPr="00FB4033">
        <w:rPr>
          <w:rFonts w:hint="cs"/>
          <w:sz w:val="28"/>
          <w:szCs w:val="28"/>
          <w:rtl/>
        </w:rPr>
        <w:t xml:space="preserve"> </w:t>
      </w:r>
      <w:r w:rsidR="001720A8" w:rsidRPr="008609E6">
        <w:rPr>
          <w:rFonts w:hint="cs"/>
          <w:sz w:val="28"/>
          <w:szCs w:val="28"/>
          <w:highlight w:val="yellow"/>
          <w:rtl/>
        </w:rPr>
        <w:t>الأدلة السريرية المتوفرة تق</w:t>
      </w:r>
      <w:r w:rsidRPr="008609E6">
        <w:rPr>
          <w:rFonts w:hint="cs"/>
          <w:sz w:val="28"/>
          <w:szCs w:val="28"/>
          <w:highlight w:val="yellow"/>
          <w:rtl/>
        </w:rPr>
        <w:t>ترح أنه يجب البدء بالتغذية المعد</w:t>
      </w:r>
      <w:r w:rsidR="001720A8" w:rsidRPr="008609E6">
        <w:rPr>
          <w:rFonts w:hint="cs"/>
          <w:sz w:val="28"/>
          <w:szCs w:val="28"/>
          <w:highlight w:val="yellow"/>
          <w:rtl/>
        </w:rPr>
        <w:t>ية بين 24-48 ساعة بعد الأذية</w:t>
      </w:r>
      <w:fldSimple w:instr=" NOTEREF _Ref281654316 \h  \* MERGEFORMAT ">
        <w:r w:rsidR="001720A8" w:rsidRPr="00FB4033">
          <w:rPr>
            <w:sz w:val="28"/>
            <w:szCs w:val="28"/>
            <w:vertAlign w:val="superscript"/>
            <w:rtl/>
          </w:rPr>
          <w:t>89</w:t>
        </w:r>
      </w:fldSimple>
      <w:r w:rsidR="001720A8" w:rsidRPr="00FB4033">
        <w:rPr>
          <w:rFonts w:hint="cs"/>
          <w:sz w:val="28"/>
          <w:szCs w:val="28"/>
          <w:vertAlign w:val="superscript"/>
          <w:rtl/>
        </w:rPr>
        <w:t>،</w:t>
      </w:r>
      <w:r w:rsidR="001720A8" w:rsidRPr="00FB4033">
        <w:rPr>
          <w:rStyle w:val="a7"/>
          <w:sz w:val="28"/>
          <w:szCs w:val="28"/>
          <w:rtl/>
        </w:rPr>
        <w:endnoteReference w:id="88"/>
      </w:r>
      <w:r w:rsidR="001720A8" w:rsidRPr="00FB4033">
        <w:rPr>
          <w:rFonts w:hint="cs"/>
          <w:sz w:val="28"/>
          <w:szCs w:val="28"/>
          <w:vertAlign w:val="superscript"/>
          <w:rtl/>
        </w:rPr>
        <w:t>،</w:t>
      </w:r>
      <w:bookmarkStart w:id="5" w:name="_Ref281655324"/>
      <w:r w:rsidR="001720A8" w:rsidRPr="00FB4033">
        <w:rPr>
          <w:rStyle w:val="a7"/>
          <w:sz w:val="28"/>
          <w:szCs w:val="28"/>
          <w:rtl/>
        </w:rPr>
        <w:endnoteReference w:id="89"/>
      </w:r>
      <w:bookmarkEnd w:id="5"/>
      <w:r w:rsidR="001720A8" w:rsidRPr="00FB4033">
        <w:rPr>
          <w:rFonts w:hint="cs"/>
          <w:sz w:val="28"/>
          <w:szCs w:val="28"/>
          <w:rtl/>
        </w:rPr>
        <w:t xml:space="preserve"> وذلك عند المرضى ال</w:t>
      </w:r>
      <w:r>
        <w:rPr>
          <w:rFonts w:hint="cs"/>
          <w:sz w:val="28"/>
          <w:szCs w:val="28"/>
          <w:rtl/>
        </w:rPr>
        <w:t>ذين لديهم أذية معتدلة إلى شديدة</w:t>
      </w:r>
      <w:r w:rsidR="008C0C07">
        <w:rPr>
          <w:rFonts w:hint="cs"/>
          <w:sz w:val="28"/>
          <w:szCs w:val="28"/>
          <w:rtl/>
        </w:rPr>
        <w:t xml:space="preserve">  </w:t>
      </w:r>
      <w:r w:rsidR="001720A8" w:rsidRPr="00FB4033">
        <w:rPr>
          <w:rFonts w:hint="cs"/>
          <w:sz w:val="28"/>
          <w:szCs w:val="28"/>
          <w:rtl/>
        </w:rPr>
        <w:t>(</w:t>
      </w:r>
      <w:r w:rsidR="001720A8" w:rsidRPr="00FB4033">
        <w:rPr>
          <w:rFonts w:hint="cs"/>
          <w:sz w:val="28"/>
          <w:szCs w:val="28"/>
          <w:rtl/>
          <w:lang w:bidi="ar-SY"/>
        </w:rPr>
        <w:t xml:space="preserve">16 &lt; </w:t>
      </w:r>
      <w:r w:rsidR="001720A8" w:rsidRPr="00FB4033">
        <w:rPr>
          <w:sz w:val="28"/>
          <w:szCs w:val="28"/>
        </w:rPr>
        <w:t>ISS</w:t>
      </w:r>
      <w:r w:rsidR="001720A8" w:rsidRPr="00FB4033">
        <w:rPr>
          <w:rFonts w:hint="cs"/>
          <w:sz w:val="28"/>
          <w:szCs w:val="28"/>
          <w:rtl/>
          <w:lang w:bidi="ar-SY"/>
        </w:rPr>
        <w:t xml:space="preserve"> &lt; 25). أما الذين لديهم أذيات أكثر شدة فهم أكثر </w:t>
      </w:r>
      <w:r>
        <w:rPr>
          <w:rFonts w:hint="cs"/>
          <w:sz w:val="28"/>
          <w:szCs w:val="28"/>
          <w:rtl/>
          <w:lang w:bidi="ar-SY"/>
        </w:rPr>
        <w:t>احتمالاً لعدم تحمل التغذية المعد</w:t>
      </w:r>
      <w:r w:rsidR="001720A8" w:rsidRPr="00FB4033">
        <w:rPr>
          <w:rFonts w:hint="cs"/>
          <w:sz w:val="28"/>
          <w:szCs w:val="28"/>
          <w:rtl/>
          <w:lang w:bidi="ar-SY"/>
        </w:rPr>
        <w:t>ية.</w:t>
      </w:r>
      <w:r w:rsidR="001720A8" w:rsidRPr="00FB4033">
        <w:rPr>
          <w:rFonts w:ascii="Verdana" w:hAnsi="Verdana" w:cs="Trebuchet MS+FPEF"/>
          <w:color w:val="0A0905"/>
          <w:sz w:val="20"/>
          <w:szCs w:val="20"/>
        </w:rPr>
        <w:t xml:space="preserve"> </w:t>
      </w:r>
    </w:p>
    <w:p w:rsidR="001720A8" w:rsidRPr="00FB4033" w:rsidRDefault="001720A8" w:rsidP="001720A8">
      <w:pPr>
        <w:autoSpaceDE w:val="0"/>
        <w:autoSpaceDN w:val="0"/>
        <w:adjustRightInd w:val="0"/>
        <w:spacing w:after="0" w:line="360" w:lineRule="auto"/>
        <w:rPr>
          <w:rFonts w:ascii="Verdana" w:hAnsi="Verdana" w:cs="Trebuchet MS+FPEF"/>
          <w:color w:val="0A0905"/>
          <w:sz w:val="20"/>
          <w:szCs w:val="20"/>
          <w:rtl/>
        </w:rPr>
      </w:pPr>
    </w:p>
    <w:p w:rsidR="001720A8" w:rsidRPr="00FB4033" w:rsidRDefault="001720A8" w:rsidP="001720A8">
      <w:pPr>
        <w:autoSpaceDE w:val="0"/>
        <w:autoSpaceDN w:val="0"/>
        <w:adjustRightInd w:val="0"/>
        <w:spacing w:after="0" w:line="360" w:lineRule="auto"/>
        <w:jc w:val="both"/>
        <w:rPr>
          <w:sz w:val="28"/>
          <w:szCs w:val="28"/>
          <w:rtl/>
        </w:rPr>
      </w:pPr>
      <w:r w:rsidRPr="00FB4033">
        <w:rPr>
          <w:rFonts w:hint="cs"/>
          <w:sz w:val="28"/>
          <w:szCs w:val="28"/>
          <w:rtl/>
        </w:rPr>
        <w:t xml:space="preserve">هناك دليل مقنع في الأدب الطبي يقول بأن </w:t>
      </w:r>
      <w:r w:rsidRPr="004A6FEC">
        <w:rPr>
          <w:rFonts w:hint="cs"/>
          <w:sz w:val="28"/>
          <w:szCs w:val="28"/>
          <w:highlight w:val="yellow"/>
          <w:rtl/>
        </w:rPr>
        <w:t xml:space="preserve">المرضى الذين لديهم أذيات كليلة </w:t>
      </w:r>
      <w:r w:rsidR="008C0C07" w:rsidRPr="004A6FEC">
        <w:rPr>
          <w:rFonts w:hint="cs"/>
          <w:sz w:val="28"/>
          <w:szCs w:val="28"/>
          <w:highlight w:val="yellow"/>
          <w:rtl/>
        </w:rPr>
        <w:t>أ</w:t>
      </w:r>
      <w:r w:rsidRPr="004A6FEC">
        <w:rPr>
          <w:rFonts w:hint="cs"/>
          <w:sz w:val="28"/>
          <w:szCs w:val="28"/>
          <w:highlight w:val="yellow"/>
          <w:rtl/>
        </w:rPr>
        <w:t>ونافذة يتعرضون لمضاعفات إنتانية أقل عندما تتم تغذيتهم معوياً مما لو تمت تغذيتهم خلالياً (بالحقن).</w:t>
      </w:r>
      <w:fldSimple w:instr=" NOTEREF _Ref281655324 \h  \* MERGEFORMAT ">
        <w:r w:rsidRPr="004A6FEC">
          <w:rPr>
            <w:sz w:val="28"/>
            <w:szCs w:val="28"/>
            <w:highlight w:val="yellow"/>
            <w:vertAlign w:val="superscript"/>
            <w:rtl/>
          </w:rPr>
          <w:t>91</w:t>
        </w:r>
      </w:fldSimple>
      <w:r w:rsidR="008C0C07" w:rsidRPr="004A6FEC">
        <w:rPr>
          <w:rFonts w:hint="cs"/>
          <w:sz w:val="28"/>
          <w:szCs w:val="28"/>
          <w:highlight w:val="yellow"/>
          <w:rtl/>
        </w:rPr>
        <w:t xml:space="preserve"> إلا أن التغذية الكاملة الخلالية</w:t>
      </w:r>
      <w:r w:rsidRPr="004A6FEC">
        <w:rPr>
          <w:rFonts w:hint="cs"/>
          <w:sz w:val="28"/>
          <w:szCs w:val="28"/>
          <w:highlight w:val="yellow"/>
          <w:rtl/>
        </w:rPr>
        <w:t xml:space="preserve"> (</w:t>
      </w:r>
      <w:r w:rsidRPr="004A6FEC">
        <w:rPr>
          <w:sz w:val="28"/>
          <w:szCs w:val="28"/>
          <w:highlight w:val="yellow"/>
        </w:rPr>
        <w:t>TPN</w:t>
      </w:r>
      <w:r w:rsidRPr="004A6FEC">
        <w:rPr>
          <w:rFonts w:hint="cs"/>
          <w:sz w:val="28"/>
          <w:szCs w:val="28"/>
          <w:highlight w:val="yellow"/>
          <w:rtl/>
        </w:rPr>
        <w:t>) يجب أن تبدأ عند اليوم السابع عند المرضى شديدي الأذية الذين لا يتحملون التغذية المعوية أو يفشلون في تحمل 50% على الأقل من المعدل الهدف للتغذية المعوية لديهم.</w:t>
      </w:r>
      <w:r w:rsidRPr="00FB4033">
        <w:rPr>
          <w:rFonts w:hint="cs"/>
          <w:sz w:val="28"/>
          <w:szCs w:val="28"/>
          <w:rtl/>
        </w:rPr>
        <w:t xml:space="preserve"> </w:t>
      </w:r>
    </w:p>
    <w:p w:rsidR="001720A8" w:rsidRDefault="001720A8" w:rsidP="001720A8">
      <w:pPr>
        <w:autoSpaceDE w:val="0"/>
        <w:autoSpaceDN w:val="0"/>
        <w:adjustRightInd w:val="0"/>
        <w:spacing w:after="0" w:line="240" w:lineRule="auto"/>
        <w:jc w:val="both"/>
        <w:rPr>
          <w:sz w:val="28"/>
          <w:szCs w:val="28"/>
          <w:rtl/>
        </w:rPr>
      </w:pPr>
    </w:p>
    <w:p w:rsidR="001720A8" w:rsidRDefault="001720A8" w:rsidP="001720A8">
      <w:pPr>
        <w:autoSpaceDE w:val="0"/>
        <w:autoSpaceDN w:val="0"/>
        <w:adjustRightInd w:val="0"/>
        <w:spacing w:after="0" w:line="240" w:lineRule="auto"/>
        <w:jc w:val="both"/>
        <w:rPr>
          <w:sz w:val="28"/>
          <w:szCs w:val="28"/>
          <w:rtl/>
        </w:rPr>
      </w:pPr>
    </w:p>
    <w:p w:rsidR="001720A8" w:rsidRDefault="001720A8" w:rsidP="001720A8">
      <w:pPr>
        <w:autoSpaceDE w:val="0"/>
        <w:autoSpaceDN w:val="0"/>
        <w:adjustRightInd w:val="0"/>
        <w:spacing w:after="0" w:line="240" w:lineRule="auto"/>
        <w:jc w:val="both"/>
        <w:rPr>
          <w:sz w:val="28"/>
          <w:szCs w:val="28"/>
          <w:rtl/>
        </w:rPr>
      </w:pPr>
    </w:p>
    <w:p w:rsidR="001720A8" w:rsidRDefault="001720A8" w:rsidP="001720A8">
      <w:pPr>
        <w:autoSpaceDE w:val="0"/>
        <w:autoSpaceDN w:val="0"/>
        <w:adjustRightInd w:val="0"/>
        <w:spacing w:after="0" w:line="240" w:lineRule="auto"/>
        <w:jc w:val="both"/>
        <w:rPr>
          <w:sz w:val="28"/>
          <w:szCs w:val="28"/>
          <w:rtl/>
        </w:rPr>
      </w:pPr>
    </w:p>
    <w:p w:rsidR="001720A8" w:rsidRDefault="001720A8" w:rsidP="001720A8">
      <w:pPr>
        <w:autoSpaceDE w:val="0"/>
        <w:autoSpaceDN w:val="0"/>
        <w:adjustRightInd w:val="0"/>
        <w:spacing w:after="0" w:line="240" w:lineRule="auto"/>
        <w:jc w:val="both"/>
        <w:rPr>
          <w:rtl/>
        </w:rPr>
      </w:pPr>
    </w:p>
    <w:p w:rsidR="001720A8" w:rsidRDefault="001720A8" w:rsidP="001720A8">
      <w:pPr>
        <w:autoSpaceDE w:val="0"/>
        <w:autoSpaceDN w:val="0"/>
        <w:adjustRightInd w:val="0"/>
        <w:spacing w:after="0" w:line="240" w:lineRule="auto"/>
        <w:jc w:val="both"/>
        <w:rPr>
          <w:rtl/>
        </w:rPr>
      </w:pPr>
    </w:p>
    <w:p w:rsidR="001720A8" w:rsidRDefault="001720A8" w:rsidP="001720A8">
      <w:pPr>
        <w:autoSpaceDE w:val="0"/>
        <w:autoSpaceDN w:val="0"/>
        <w:adjustRightInd w:val="0"/>
        <w:spacing w:after="0" w:line="240" w:lineRule="auto"/>
        <w:jc w:val="both"/>
        <w:rPr>
          <w:rtl/>
        </w:rPr>
      </w:pPr>
    </w:p>
    <w:p w:rsidR="001720A8" w:rsidRDefault="001720A8" w:rsidP="001720A8">
      <w:pPr>
        <w:autoSpaceDE w:val="0"/>
        <w:autoSpaceDN w:val="0"/>
        <w:adjustRightInd w:val="0"/>
        <w:spacing w:after="0" w:line="240" w:lineRule="auto"/>
        <w:jc w:val="both"/>
      </w:pPr>
    </w:p>
    <w:p w:rsidR="001720A8" w:rsidRDefault="001720A8" w:rsidP="001720A8">
      <w:pPr>
        <w:autoSpaceDE w:val="0"/>
        <w:autoSpaceDN w:val="0"/>
        <w:adjustRightInd w:val="0"/>
        <w:spacing w:after="0" w:line="240" w:lineRule="auto"/>
        <w:jc w:val="center"/>
        <w:rPr>
          <w:rtl/>
          <w:lang w:bidi="ar-SY"/>
        </w:rPr>
      </w:pPr>
      <w:r>
        <w:rPr>
          <w:rFonts w:cs="Arial" w:hint="cs"/>
          <w:noProof/>
          <w:rtl/>
        </w:rPr>
        <w:drawing>
          <wp:inline distT="0" distB="0" distL="0" distR="0">
            <wp:extent cx="3685129" cy="2618842"/>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3685050" cy="2618786"/>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rPr>
          <w:rtl/>
          <w:lang w:bidi="ar-SY"/>
        </w:rPr>
      </w:pPr>
    </w:p>
    <w:p w:rsidR="001720A8" w:rsidRDefault="001720A8" w:rsidP="001720A8">
      <w:pPr>
        <w:autoSpaceDE w:val="0"/>
        <w:autoSpaceDN w:val="0"/>
        <w:adjustRightInd w:val="0"/>
        <w:spacing w:after="0" w:line="240" w:lineRule="auto"/>
        <w:jc w:val="right"/>
        <w:rPr>
          <w:rFonts w:ascii="Trebuchet MS+FPEF" w:cs="Trebuchet MS+FPEF"/>
          <w:color w:val="0A0905"/>
          <w:sz w:val="18"/>
          <w:szCs w:val="18"/>
          <w:rtl/>
        </w:rPr>
      </w:pPr>
    </w:p>
    <w:p w:rsidR="001720A8" w:rsidRPr="008C0C07" w:rsidRDefault="001720A8" w:rsidP="001720A8">
      <w:pPr>
        <w:autoSpaceDE w:val="0"/>
        <w:autoSpaceDN w:val="0"/>
        <w:adjustRightInd w:val="0"/>
        <w:spacing w:after="0" w:line="240" w:lineRule="auto"/>
        <w:jc w:val="both"/>
        <w:rPr>
          <w:sz w:val="24"/>
          <w:szCs w:val="24"/>
          <w:rtl/>
        </w:rPr>
      </w:pPr>
      <w:r w:rsidRPr="008C0C07">
        <w:rPr>
          <w:rFonts w:hint="cs"/>
          <w:b/>
          <w:bCs/>
          <w:sz w:val="24"/>
          <w:szCs w:val="24"/>
          <w:rtl/>
        </w:rPr>
        <w:t>الشكل 18.</w:t>
      </w:r>
      <w:r w:rsidRPr="008C0C07">
        <w:rPr>
          <w:rFonts w:hint="cs"/>
          <w:sz w:val="24"/>
          <w:szCs w:val="24"/>
          <w:rtl/>
        </w:rPr>
        <w:t xml:space="preserve"> أذية مساريقية معزولة: الأذيات المساريقية قد تنجم إما عن آلية كليلة أو نافذة. وإذا كانت التروية الدموية متأذية بشكل كاف للتأثير على حيوية قطعة صغيرة من الأمعاء الدقيقة فيجب استئصال هذه القطعة.</w:t>
      </w:r>
    </w:p>
    <w:p w:rsidR="001720A8" w:rsidRPr="008C0C07" w:rsidRDefault="001720A8" w:rsidP="001720A8">
      <w:pPr>
        <w:autoSpaceDE w:val="0"/>
        <w:autoSpaceDN w:val="0"/>
        <w:adjustRightInd w:val="0"/>
        <w:spacing w:after="0" w:line="240" w:lineRule="auto"/>
        <w:jc w:val="both"/>
        <w:rPr>
          <w:sz w:val="24"/>
          <w:szCs w:val="24"/>
          <w:rtl/>
        </w:rPr>
      </w:pPr>
    </w:p>
    <w:p w:rsidR="001720A8" w:rsidRDefault="001720A8" w:rsidP="001720A8">
      <w:pPr>
        <w:autoSpaceDE w:val="0"/>
        <w:autoSpaceDN w:val="0"/>
        <w:adjustRightInd w:val="0"/>
        <w:spacing w:after="0" w:line="240" w:lineRule="auto"/>
        <w:jc w:val="both"/>
        <w:rPr>
          <w:sz w:val="28"/>
          <w:szCs w:val="28"/>
          <w:rtl/>
        </w:rPr>
      </w:pPr>
    </w:p>
    <w:p w:rsidR="008C0C07" w:rsidRDefault="008C0C07" w:rsidP="001720A8">
      <w:pPr>
        <w:autoSpaceDE w:val="0"/>
        <w:autoSpaceDN w:val="0"/>
        <w:adjustRightInd w:val="0"/>
        <w:spacing w:after="0" w:line="240" w:lineRule="auto"/>
        <w:jc w:val="both"/>
        <w:rPr>
          <w:sz w:val="28"/>
          <w:szCs w:val="28"/>
          <w:rtl/>
        </w:rPr>
      </w:pPr>
    </w:p>
    <w:p w:rsidR="008C0C07" w:rsidRDefault="008C0C07" w:rsidP="001720A8">
      <w:pPr>
        <w:autoSpaceDE w:val="0"/>
        <w:autoSpaceDN w:val="0"/>
        <w:adjustRightInd w:val="0"/>
        <w:spacing w:after="0" w:line="240" w:lineRule="auto"/>
        <w:jc w:val="both"/>
        <w:rPr>
          <w:sz w:val="28"/>
          <w:szCs w:val="28"/>
          <w:rtl/>
        </w:rPr>
      </w:pPr>
    </w:p>
    <w:p w:rsidR="008C0C07" w:rsidRDefault="008C0C07" w:rsidP="001720A8">
      <w:pPr>
        <w:autoSpaceDE w:val="0"/>
        <w:autoSpaceDN w:val="0"/>
        <w:adjustRightInd w:val="0"/>
        <w:spacing w:after="0" w:line="240" w:lineRule="auto"/>
        <w:jc w:val="both"/>
        <w:rPr>
          <w:sz w:val="28"/>
          <w:szCs w:val="28"/>
          <w:rtl/>
        </w:rPr>
      </w:pPr>
    </w:p>
    <w:p w:rsidR="008C0C07" w:rsidRDefault="008C0C07" w:rsidP="001720A8">
      <w:pPr>
        <w:autoSpaceDE w:val="0"/>
        <w:autoSpaceDN w:val="0"/>
        <w:adjustRightInd w:val="0"/>
        <w:spacing w:after="0" w:line="240" w:lineRule="auto"/>
        <w:jc w:val="both"/>
        <w:rPr>
          <w:sz w:val="28"/>
          <w:szCs w:val="28"/>
          <w:rtl/>
        </w:rPr>
      </w:pPr>
    </w:p>
    <w:p w:rsidR="008C0C07" w:rsidRDefault="008C0C07" w:rsidP="001720A8">
      <w:pPr>
        <w:autoSpaceDE w:val="0"/>
        <w:autoSpaceDN w:val="0"/>
        <w:adjustRightInd w:val="0"/>
        <w:spacing w:after="0" w:line="240" w:lineRule="auto"/>
        <w:jc w:val="both"/>
        <w:rPr>
          <w:sz w:val="28"/>
          <w:szCs w:val="28"/>
          <w:rtl/>
        </w:rPr>
      </w:pPr>
    </w:p>
    <w:p w:rsidR="008C0C07" w:rsidRPr="00FB4033" w:rsidRDefault="008C0C07" w:rsidP="001720A8">
      <w:pPr>
        <w:autoSpaceDE w:val="0"/>
        <w:autoSpaceDN w:val="0"/>
        <w:adjustRightInd w:val="0"/>
        <w:spacing w:after="0" w:line="240" w:lineRule="auto"/>
        <w:jc w:val="both"/>
        <w:rPr>
          <w:sz w:val="28"/>
          <w:szCs w:val="28"/>
          <w:rtl/>
        </w:rPr>
      </w:pPr>
    </w:p>
    <w:tbl>
      <w:tblPr>
        <w:tblStyle w:val="a4"/>
        <w:bidiVisual/>
        <w:tblW w:w="9538" w:type="dxa"/>
        <w:tblInd w:w="-252" w:type="dxa"/>
        <w:tblLook w:val="04A0"/>
      </w:tblPr>
      <w:tblGrid>
        <w:gridCol w:w="8"/>
        <w:gridCol w:w="1510"/>
        <w:gridCol w:w="980"/>
        <w:gridCol w:w="1313"/>
        <w:gridCol w:w="1106"/>
        <w:gridCol w:w="1106"/>
        <w:gridCol w:w="3507"/>
        <w:gridCol w:w="8"/>
      </w:tblGrid>
      <w:tr w:rsidR="001720A8" w:rsidRPr="008609E6" w:rsidTr="008C0C07">
        <w:trPr>
          <w:gridAfter w:val="1"/>
          <w:wAfter w:w="8" w:type="dxa"/>
          <w:trHeight w:val="363"/>
        </w:trPr>
        <w:tc>
          <w:tcPr>
            <w:tcW w:w="9530" w:type="dxa"/>
            <w:gridSpan w:val="7"/>
          </w:tcPr>
          <w:p w:rsidR="001720A8" w:rsidRPr="008609E6" w:rsidRDefault="001720A8" w:rsidP="00B46E67">
            <w:pPr>
              <w:autoSpaceDE w:val="0"/>
              <w:autoSpaceDN w:val="0"/>
              <w:adjustRightInd w:val="0"/>
              <w:jc w:val="center"/>
              <w:rPr>
                <w:b/>
                <w:bCs/>
                <w:sz w:val="28"/>
                <w:szCs w:val="28"/>
                <w:highlight w:val="yellow"/>
                <w:rtl/>
              </w:rPr>
            </w:pPr>
            <w:r w:rsidRPr="008609E6">
              <w:rPr>
                <w:rFonts w:hint="cs"/>
                <w:b/>
                <w:bCs/>
                <w:sz w:val="28"/>
                <w:szCs w:val="28"/>
                <w:highlight w:val="yellow"/>
                <w:rtl/>
              </w:rPr>
              <w:lastRenderedPageBreak/>
              <w:t>الجدول19 : أذية الأمعاء الدقيقة: المفاغرات المخاطة يدوياً مقابل المخروزة.</w:t>
            </w:r>
          </w:p>
        </w:tc>
      </w:tr>
      <w:tr w:rsidR="001720A8" w:rsidRPr="008609E6" w:rsidTr="008C0C07">
        <w:trPr>
          <w:gridBefore w:val="1"/>
          <w:wBefore w:w="8" w:type="dxa"/>
          <w:trHeight w:val="694"/>
        </w:trPr>
        <w:tc>
          <w:tcPr>
            <w:tcW w:w="1510" w:type="dxa"/>
            <w:vMerge w:val="restart"/>
          </w:tcPr>
          <w:p w:rsidR="008C0C07" w:rsidRPr="008609E6" w:rsidRDefault="008C0C07" w:rsidP="008C0C07">
            <w:pPr>
              <w:autoSpaceDE w:val="0"/>
              <w:autoSpaceDN w:val="0"/>
              <w:adjustRightInd w:val="0"/>
              <w:jc w:val="center"/>
              <w:rPr>
                <w:b/>
                <w:bCs/>
                <w:sz w:val="28"/>
                <w:szCs w:val="28"/>
                <w:highlight w:val="yellow"/>
                <w:rtl/>
              </w:rPr>
            </w:pPr>
          </w:p>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المؤلف</w:t>
            </w:r>
            <w:r w:rsidRPr="008609E6">
              <w:rPr>
                <w:b/>
                <w:bCs/>
                <w:sz w:val="28"/>
                <w:szCs w:val="28"/>
                <w:highlight w:val="yellow"/>
                <w:rtl/>
              </w:rPr>
              <w:br/>
            </w:r>
            <w:r w:rsidRPr="008609E6">
              <w:rPr>
                <w:rFonts w:hint="cs"/>
                <w:b/>
                <w:bCs/>
                <w:sz w:val="28"/>
                <w:szCs w:val="28"/>
                <w:highlight w:val="yellow"/>
                <w:rtl/>
              </w:rPr>
              <w:t>(السنة)</w:t>
            </w:r>
          </w:p>
        </w:tc>
        <w:tc>
          <w:tcPr>
            <w:tcW w:w="980" w:type="dxa"/>
            <w:vMerge w:val="restart"/>
          </w:tcPr>
          <w:p w:rsidR="008C0C07" w:rsidRPr="008609E6" w:rsidRDefault="008C0C07" w:rsidP="008C0C07">
            <w:pPr>
              <w:autoSpaceDE w:val="0"/>
              <w:autoSpaceDN w:val="0"/>
              <w:adjustRightInd w:val="0"/>
              <w:jc w:val="center"/>
              <w:rPr>
                <w:b/>
                <w:bCs/>
                <w:sz w:val="28"/>
                <w:szCs w:val="28"/>
                <w:highlight w:val="yellow"/>
                <w:rtl/>
              </w:rPr>
            </w:pPr>
          </w:p>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عدد المرضى</w:t>
            </w:r>
          </w:p>
        </w:tc>
        <w:tc>
          <w:tcPr>
            <w:tcW w:w="1313" w:type="dxa"/>
            <w:vMerge w:val="restart"/>
          </w:tcPr>
          <w:p w:rsidR="008C0C07" w:rsidRPr="008609E6" w:rsidRDefault="008C0C07" w:rsidP="008C0C07">
            <w:pPr>
              <w:autoSpaceDE w:val="0"/>
              <w:autoSpaceDN w:val="0"/>
              <w:adjustRightInd w:val="0"/>
              <w:jc w:val="center"/>
              <w:rPr>
                <w:b/>
                <w:bCs/>
                <w:sz w:val="28"/>
                <w:szCs w:val="28"/>
                <w:highlight w:val="yellow"/>
                <w:rtl/>
              </w:rPr>
            </w:pPr>
          </w:p>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 xml:space="preserve">الأمعاء </w:t>
            </w:r>
            <w:r w:rsidR="008C0C07" w:rsidRPr="008609E6">
              <w:rPr>
                <w:rFonts w:hint="cs"/>
                <w:b/>
                <w:bCs/>
                <w:sz w:val="28"/>
                <w:szCs w:val="28"/>
                <w:highlight w:val="yellow"/>
                <w:rtl/>
              </w:rPr>
              <w:t>ال</w:t>
            </w:r>
            <w:r w:rsidRPr="008609E6">
              <w:rPr>
                <w:rFonts w:hint="cs"/>
                <w:b/>
                <w:bCs/>
                <w:sz w:val="28"/>
                <w:szCs w:val="28"/>
                <w:highlight w:val="yellow"/>
                <w:rtl/>
              </w:rPr>
              <w:t>متأذية</w:t>
            </w:r>
          </w:p>
        </w:tc>
        <w:tc>
          <w:tcPr>
            <w:tcW w:w="2212" w:type="dxa"/>
            <w:gridSpan w:val="2"/>
          </w:tcPr>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نمط مفاغرات الأمعاء الدقيقة</w:t>
            </w:r>
          </w:p>
        </w:tc>
        <w:tc>
          <w:tcPr>
            <w:tcW w:w="3515" w:type="dxa"/>
            <w:gridSpan w:val="2"/>
            <w:vMerge w:val="restart"/>
          </w:tcPr>
          <w:p w:rsidR="008C0C07" w:rsidRPr="008609E6" w:rsidRDefault="008C0C07" w:rsidP="008C0C07">
            <w:pPr>
              <w:autoSpaceDE w:val="0"/>
              <w:autoSpaceDN w:val="0"/>
              <w:adjustRightInd w:val="0"/>
              <w:jc w:val="center"/>
              <w:rPr>
                <w:b/>
                <w:bCs/>
                <w:sz w:val="28"/>
                <w:szCs w:val="28"/>
                <w:highlight w:val="yellow"/>
                <w:rtl/>
              </w:rPr>
            </w:pPr>
          </w:p>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النتائج والتعليقات</w:t>
            </w:r>
          </w:p>
        </w:tc>
      </w:tr>
      <w:tr w:rsidR="001720A8" w:rsidRPr="008609E6" w:rsidTr="008C0C07">
        <w:trPr>
          <w:gridBefore w:val="1"/>
          <w:wBefore w:w="8" w:type="dxa"/>
          <w:trHeight w:val="154"/>
        </w:trPr>
        <w:tc>
          <w:tcPr>
            <w:tcW w:w="1510" w:type="dxa"/>
            <w:vMerge/>
          </w:tcPr>
          <w:p w:rsidR="001720A8" w:rsidRPr="008609E6" w:rsidRDefault="001720A8" w:rsidP="00B46E67">
            <w:pPr>
              <w:autoSpaceDE w:val="0"/>
              <w:autoSpaceDN w:val="0"/>
              <w:adjustRightInd w:val="0"/>
              <w:rPr>
                <w:sz w:val="28"/>
                <w:szCs w:val="28"/>
                <w:highlight w:val="yellow"/>
                <w:rtl/>
              </w:rPr>
            </w:pPr>
          </w:p>
        </w:tc>
        <w:tc>
          <w:tcPr>
            <w:tcW w:w="980" w:type="dxa"/>
            <w:vMerge/>
          </w:tcPr>
          <w:p w:rsidR="001720A8" w:rsidRPr="008609E6" w:rsidRDefault="001720A8" w:rsidP="00B46E67">
            <w:pPr>
              <w:autoSpaceDE w:val="0"/>
              <w:autoSpaceDN w:val="0"/>
              <w:adjustRightInd w:val="0"/>
              <w:rPr>
                <w:sz w:val="28"/>
                <w:szCs w:val="28"/>
                <w:highlight w:val="yellow"/>
                <w:rtl/>
              </w:rPr>
            </w:pPr>
          </w:p>
        </w:tc>
        <w:tc>
          <w:tcPr>
            <w:tcW w:w="1313" w:type="dxa"/>
            <w:vMerge/>
          </w:tcPr>
          <w:p w:rsidR="001720A8" w:rsidRPr="008609E6" w:rsidRDefault="001720A8" w:rsidP="00B46E67">
            <w:pPr>
              <w:autoSpaceDE w:val="0"/>
              <w:autoSpaceDN w:val="0"/>
              <w:adjustRightInd w:val="0"/>
              <w:rPr>
                <w:sz w:val="28"/>
                <w:szCs w:val="28"/>
                <w:highlight w:val="yellow"/>
                <w:rtl/>
              </w:rPr>
            </w:pPr>
          </w:p>
        </w:tc>
        <w:tc>
          <w:tcPr>
            <w:tcW w:w="1106" w:type="dxa"/>
          </w:tcPr>
          <w:p w:rsidR="001720A8" w:rsidRPr="008609E6" w:rsidRDefault="001720A8" w:rsidP="008C0C07">
            <w:pPr>
              <w:autoSpaceDE w:val="0"/>
              <w:autoSpaceDN w:val="0"/>
              <w:adjustRightInd w:val="0"/>
              <w:jc w:val="center"/>
              <w:rPr>
                <w:b/>
                <w:bCs/>
                <w:sz w:val="28"/>
                <w:szCs w:val="28"/>
                <w:highlight w:val="yellow"/>
                <w:rtl/>
              </w:rPr>
            </w:pPr>
            <w:r w:rsidRPr="008609E6">
              <w:rPr>
                <w:rFonts w:hint="cs"/>
                <w:b/>
                <w:bCs/>
                <w:sz w:val="28"/>
                <w:szCs w:val="28"/>
                <w:highlight w:val="yellow"/>
                <w:rtl/>
              </w:rPr>
              <w:t>مخاطة يدوياً</w:t>
            </w:r>
          </w:p>
        </w:tc>
        <w:tc>
          <w:tcPr>
            <w:tcW w:w="1106" w:type="dxa"/>
          </w:tcPr>
          <w:p w:rsidR="001720A8" w:rsidRPr="008609E6" w:rsidRDefault="001720A8" w:rsidP="00B46E67">
            <w:pPr>
              <w:autoSpaceDE w:val="0"/>
              <w:autoSpaceDN w:val="0"/>
              <w:adjustRightInd w:val="0"/>
              <w:rPr>
                <w:b/>
                <w:bCs/>
                <w:sz w:val="28"/>
                <w:szCs w:val="28"/>
                <w:highlight w:val="yellow"/>
                <w:rtl/>
              </w:rPr>
            </w:pPr>
            <w:r w:rsidRPr="008609E6">
              <w:rPr>
                <w:rFonts w:hint="cs"/>
                <w:b/>
                <w:bCs/>
                <w:sz w:val="28"/>
                <w:szCs w:val="28"/>
                <w:highlight w:val="yellow"/>
                <w:rtl/>
              </w:rPr>
              <w:t>مخروزة</w:t>
            </w:r>
          </w:p>
        </w:tc>
        <w:tc>
          <w:tcPr>
            <w:tcW w:w="3515" w:type="dxa"/>
            <w:gridSpan w:val="2"/>
            <w:vMerge/>
          </w:tcPr>
          <w:p w:rsidR="001720A8" w:rsidRPr="008609E6" w:rsidRDefault="001720A8" w:rsidP="00B46E67">
            <w:pPr>
              <w:autoSpaceDE w:val="0"/>
              <w:autoSpaceDN w:val="0"/>
              <w:adjustRightInd w:val="0"/>
              <w:rPr>
                <w:sz w:val="28"/>
                <w:szCs w:val="28"/>
                <w:highlight w:val="yellow"/>
                <w:rtl/>
              </w:rPr>
            </w:pPr>
          </w:p>
        </w:tc>
      </w:tr>
      <w:tr w:rsidR="001720A8" w:rsidRPr="008609E6" w:rsidTr="008C0C07">
        <w:trPr>
          <w:gridBefore w:val="1"/>
          <w:wBefore w:w="8" w:type="dxa"/>
          <w:trHeight w:val="1762"/>
        </w:trPr>
        <w:tc>
          <w:tcPr>
            <w:tcW w:w="1510" w:type="dxa"/>
          </w:tcPr>
          <w:p w:rsidR="001720A8" w:rsidRPr="008609E6" w:rsidRDefault="001720A8" w:rsidP="008C0C07">
            <w:pPr>
              <w:autoSpaceDE w:val="0"/>
              <w:autoSpaceDN w:val="0"/>
              <w:adjustRightInd w:val="0"/>
              <w:jc w:val="center"/>
              <w:rPr>
                <w:sz w:val="28"/>
                <w:szCs w:val="28"/>
                <w:highlight w:val="yellow"/>
                <w:rtl/>
                <w:lang w:bidi="ar-SY"/>
              </w:rPr>
            </w:pPr>
            <w:r w:rsidRPr="008609E6">
              <w:rPr>
                <w:rFonts w:ascii="Trebuchet MS+FPEF" w:cs="Trebuchet MS+FPEF"/>
                <w:color w:val="0A0905"/>
                <w:sz w:val="28"/>
                <w:szCs w:val="28"/>
                <w:highlight w:val="yellow"/>
              </w:rPr>
              <w:t>Brundage</w:t>
            </w:r>
            <w:r w:rsidRPr="008609E6">
              <w:rPr>
                <w:rFonts w:ascii="Trebuchet MS+FPEF" w:cs="Trebuchet MS+FPEF" w:hint="cs"/>
                <w:color w:val="0A0905"/>
                <w:sz w:val="28"/>
                <w:szCs w:val="28"/>
                <w:highlight w:val="yellow"/>
                <w:rtl/>
              </w:rPr>
              <w:br/>
            </w:r>
            <w:r w:rsidRPr="008609E6">
              <w:rPr>
                <w:rFonts w:hint="cs"/>
                <w:sz w:val="28"/>
                <w:szCs w:val="28"/>
                <w:highlight w:val="yellow"/>
                <w:rtl/>
              </w:rPr>
              <w:t>(1999)</w:t>
            </w:r>
          </w:p>
        </w:tc>
        <w:tc>
          <w:tcPr>
            <w:tcW w:w="980"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84</w:t>
            </w:r>
          </w:p>
        </w:tc>
        <w:tc>
          <w:tcPr>
            <w:tcW w:w="1313" w:type="dxa"/>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الأمعاء الدقيقة (101)، والكولون (17)</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60</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58</w:t>
            </w:r>
          </w:p>
        </w:tc>
        <w:tc>
          <w:tcPr>
            <w:tcW w:w="3515" w:type="dxa"/>
            <w:gridSpan w:val="2"/>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دراسة راجعة وحيدة المركز.</w:t>
            </w:r>
            <w:r w:rsidR="008C0C07" w:rsidRPr="008609E6">
              <w:rPr>
                <w:rFonts w:hint="cs"/>
                <w:sz w:val="28"/>
                <w:szCs w:val="28"/>
                <w:highlight w:val="yellow"/>
                <w:rtl/>
              </w:rPr>
              <w:t xml:space="preserve"> المفاغرات المخروزة ترافقت مع ت</w:t>
            </w:r>
            <w:r w:rsidRPr="008609E6">
              <w:rPr>
                <w:rFonts w:hint="cs"/>
                <w:sz w:val="28"/>
                <w:szCs w:val="28"/>
                <w:highlight w:val="yellow"/>
                <w:rtl/>
              </w:rPr>
              <w:t>س</w:t>
            </w:r>
            <w:r w:rsidR="008C0C07" w:rsidRPr="008609E6">
              <w:rPr>
                <w:rFonts w:hint="cs"/>
                <w:sz w:val="28"/>
                <w:szCs w:val="28"/>
                <w:highlight w:val="yellow"/>
                <w:rtl/>
              </w:rPr>
              <w:t>ري</w:t>
            </w:r>
            <w:r w:rsidRPr="008609E6">
              <w:rPr>
                <w:rFonts w:hint="cs"/>
                <w:sz w:val="28"/>
                <w:szCs w:val="28"/>
                <w:highlight w:val="yellow"/>
                <w:rtl/>
              </w:rPr>
              <w:t>ب أكثر مما  تطلب إعادة العملية</w:t>
            </w:r>
          </w:p>
        </w:tc>
      </w:tr>
      <w:tr w:rsidR="001720A8" w:rsidRPr="008609E6" w:rsidTr="008C0C07">
        <w:trPr>
          <w:gridBefore w:val="1"/>
          <w:wBefore w:w="8" w:type="dxa"/>
          <w:trHeight w:val="3481"/>
        </w:trPr>
        <w:tc>
          <w:tcPr>
            <w:tcW w:w="1510" w:type="dxa"/>
          </w:tcPr>
          <w:p w:rsidR="001720A8" w:rsidRPr="008609E6" w:rsidRDefault="001720A8" w:rsidP="008C0C07">
            <w:pPr>
              <w:autoSpaceDE w:val="0"/>
              <w:autoSpaceDN w:val="0"/>
              <w:adjustRightInd w:val="0"/>
              <w:jc w:val="center"/>
              <w:rPr>
                <w:rFonts w:ascii="Trebuchet MS+FPEF" w:cs="Trebuchet MS+FPEF"/>
                <w:color w:val="0A0905"/>
                <w:sz w:val="28"/>
                <w:szCs w:val="28"/>
                <w:highlight w:val="yellow"/>
              </w:rPr>
            </w:pPr>
            <w:r w:rsidRPr="008609E6">
              <w:rPr>
                <w:rFonts w:ascii="Trebuchet MS+FPEF" w:cs="Trebuchet MS+FPEF"/>
                <w:color w:val="0A0905"/>
                <w:sz w:val="28"/>
                <w:szCs w:val="28"/>
                <w:highlight w:val="yellow"/>
              </w:rPr>
              <w:t>Witzke</w:t>
            </w:r>
            <w:r w:rsidRPr="008609E6">
              <w:rPr>
                <w:rFonts w:ascii="Trebuchet MS+FPEF" w:cs="Trebuchet MS+FPEF" w:hint="cs"/>
                <w:color w:val="0A0905"/>
                <w:sz w:val="28"/>
                <w:szCs w:val="28"/>
                <w:highlight w:val="yellow"/>
                <w:rtl/>
              </w:rPr>
              <w:br/>
              <w:t>(2000)</w:t>
            </w:r>
          </w:p>
        </w:tc>
        <w:tc>
          <w:tcPr>
            <w:tcW w:w="980"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757</w:t>
            </w:r>
          </w:p>
        </w:tc>
        <w:tc>
          <w:tcPr>
            <w:tcW w:w="1313" w:type="dxa"/>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الأمعاء الدقيقة فقط؛ ولكنها تضمنت الإصلاح الأولي (131) والاستئصال والمفاغرات (144)</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34</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110</w:t>
            </w:r>
          </w:p>
        </w:tc>
        <w:tc>
          <w:tcPr>
            <w:tcW w:w="3515" w:type="dxa"/>
            <w:gridSpan w:val="2"/>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دراسة راجعة وحيدة المركز، لم تبين فرقاً في حدوث الخراجات داخل البطن والنواسيروالتسر</w:t>
            </w:r>
            <w:r w:rsidR="008C0C07" w:rsidRPr="008609E6">
              <w:rPr>
                <w:rFonts w:hint="cs"/>
                <w:sz w:val="28"/>
                <w:szCs w:val="28"/>
                <w:highlight w:val="yellow"/>
                <w:rtl/>
              </w:rPr>
              <w:t>ي</w:t>
            </w:r>
            <w:r w:rsidRPr="008609E6">
              <w:rPr>
                <w:rFonts w:hint="cs"/>
                <w:sz w:val="28"/>
                <w:szCs w:val="28"/>
                <w:highlight w:val="yellow"/>
                <w:rtl/>
              </w:rPr>
              <w:t>ب من المفاغرة أو التضيق المعوي بعد العملية</w:t>
            </w:r>
          </w:p>
        </w:tc>
      </w:tr>
      <w:tr w:rsidR="001720A8" w:rsidRPr="008609E6" w:rsidTr="008C0C07">
        <w:trPr>
          <w:gridBefore w:val="1"/>
          <w:wBefore w:w="8" w:type="dxa"/>
          <w:trHeight w:val="2114"/>
        </w:trPr>
        <w:tc>
          <w:tcPr>
            <w:tcW w:w="1510" w:type="dxa"/>
          </w:tcPr>
          <w:p w:rsidR="001720A8" w:rsidRPr="008609E6" w:rsidRDefault="001720A8" w:rsidP="008C0C07">
            <w:pPr>
              <w:autoSpaceDE w:val="0"/>
              <w:autoSpaceDN w:val="0"/>
              <w:adjustRightInd w:val="0"/>
              <w:jc w:val="center"/>
              <w:rPr>
                <w:rFonts w:ascii="Trebuchet MS+FPEF" w:cs="Trebuchet MS+FPEF"/>
                <w:color w:val="0A0905"/>
                <w:sz w:val="28"/>
                <w:szCs w:val="28"/>
                <w:highlight w:val="yellow"/>
              </w:rPr>
            </w:pPr>
            <w:r w:rsidRPr="008609E6">
              <w:rPr>
                <w:rFonts w:ascii="Trebuchet MS+FPEF" w:cs="Trebuchet MS+FPEF"/>
                <w:color w:val="0A0905"/>
                <w:sz w:val="28"/>
                <w:szCs w:val="28"/>
                <w:highlight w:val="yellow"/>
              </w:rPr>
              <w:t>Brundage</w:t>
            </w:r>
            <w:r w:rsidRPr="008609E6">
              <w:rPr>
                <w:rFonts w:ascii="Trebuchet MS+FPEF" w:cs="Trebuchet MS+FPEF" w:hint="cs"/>
                <w:color w:val="0A0905"/>
                <w:sz w:val="28"/>
                <w:szCs w:val="28"/>
                <w:highlight w:val="yellow"/>
                <w:rtl/>
              </w:rPr>
              <w:br/>
              <w:t>(2001)</w:t>
            </w:r>
          </w:p>
        </w:tc>
        <w:tc>
          <w:tcPr>
            <w:tcW w:w="980"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199</w:t>
            </w:r>
          </w:p>
        </w:tc>
        <w:tc>
          <w:tcPr>
            <w:tcW w:w="1313" w:type="dxa"/>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مفاغرات في الأمعاء الدقيقة (224) والكولون (61)</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84</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140</w:t>
            </w:r>
          </w:p>
        </w:tc>
        <w:tc>
          <w:tcPr>
            <w:tcW w:w="3515" w:type="dxa"/>
            <w:gridSpan w:val="2"/>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دراسة راجعة من 5 مراكز رضح</w:t>
            </w:r>
            <w:r w:rsidR="008C0C07" w:rsidRPr="008609E6">
              <w:rPr>
                <w:rFonts w:hint="cs"/>
                <w:sz w:val="28"/>
                <w:szCs w:val="28"/>
                <w:highlight w:val="yellow"/>
                <w:rtl/>
              </w:rPr>
              <w:t>ية</w:t>
            </w:r>
            <w:r w:rsidRPr="008609E6">
              <w:rPr>
                <w:rFonts w:hint="cs"/>
                <w:sz w:val="28"/>
                <w:szCs w:val="28"/>
                <w:highlight w:val="yellow"/>
                <w:rtl/>
              </w:rPr>
              <w:t xml:space="preserve"> من المستوى الأول. معدل التسر</w:t>
            </w:r>
            <w:r w:rsidR="008C0C07" w:rsidRPr="008609E6">
              <w:rPr>
                <w:rFonts w:hint="cs"/>
                <w:sz w:val="28"/>
                <w:szCs w:val="28"/>
                <w:highlight w:val="yellow"/>
                <w:rtl/>
              </w:rPr>
              <w:t>ي</w:t>
            </w:r>
            <w:r w:rsidRPr="008609E6">
              <w:rPr>
                <w:rFonts w:hint="cs"/>
                <w:sz w:val="28"/>
                <w:szCs w:val="28"/>
                <w:highlight w:val="yellow"/>
                <w:rtl/>
              </w:rPr>
              <w:t>ب الأعلى ومعدل المضاعفات الإجمالي الأعلى كان في المفاغرات المخروزة</w:t>
            </w:r>
          </w:p>
        </w:tc>
      </w:tr>
      <w:tr w:rsidR="001720A8" w:rsidRPr="00A96AE2" w:rsidTr="008C0C07">
        <w:trPr>
          <w:gridBefore w:val="1"/>
          <w:wBefore w:w="8" w:type="dxa"/>
          <w:trHeight w:val="3139"/>
        </w:trPr>
        <w:tc>
          <w:tcPr>
            <w:tcW w:w="1510" w:type="dxa"/>
          </w:tcPr>
          <w:p w:rsidR="001720A8" w:rsidRPr="008609E6" w:rsidRDefault="001720A8" w:rsidP="008C0C07">
            <w:pPr>
              <w:autoSpaceDE w:val="0"/>
              <w:autoSpaceDN w:val="0"/>
              <w:adjustRightInd w:val="0"/>
              <w:jc w:val="center"/>
              <w:rPr>
                <w:sz w:val="28"/>
                <w:szCs w:val="28"/>
                <w:highlight w:val="yellow"/>
              </w:rPr>
            </w:pPr>
            <w:r w:rsidRPr="008609E6">
              <w:rPr>
                <w:sz w:val="28"/>
                <w:szCs w:val="28"/>
                <w:highlight w:val="yellow"/>
              </w:rPr>
              <w:t>Kirkpatrick</w:t>
            </w:r>
            <w:r w:rsidRPr="008609E6">
              <w:rPr>
                <w:rFonts w:hint="cs"/>
                <w:sz w:val="28"/>
                <w:szCs w:val="28"/>
                <w:highlight w:val="yellow"/>
                <w:rtl/>
              </w:rPr>
              <w:br/>
              <w:t>(2003)</w:t>
            </w:r>
          </w:p>
        </w:tc>
        <w:tc>
          <w:tcPr>
            <w:tcW w:w="980"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227</w:t>
            </w:r>
          </w:p>
        </w:tc>
        <w:tc>
          <w:tcPr>
            <w:tcW w:w="1313" w:type="dxa"/>
          </w:tcPr>
          <w:p w:rsidR="001720A8" w:rsidRPr="008609E6" w:rsidRDefault="001720A8" w:rsidP="00B46E67">
            <w:pPr>
              <w:autoSpaceDE w:val="0"/>
              <w:autoSpaceDN w:val="0"/>
              <w:adjustRightInd w:val="0"/>
              <w:rPr>
                <w:sz w:val="28"/>
                <w:szCs w:val="28"/>
                <w:highlight w:val="yellow"/>
                <w:rtl/>
              </w:rPr>
            </w:pPr>
            <w:r w:rsidRPr="008609E6">
              <w:rPr>
                <w:rFonts w:hint="cs"/>
                <w:sz w:val="28"/>
                <w:szCs w:val="28"/>
                <w:highlight w:val="yellow"/>
                <w:rtl/>
              </w:rPr>
              <w:t>الأمعاء الدقيقة فقط؛ الإصلاح الأولي (104) والاستئصال مع المفاغرات (123)</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24</w:t>
            </w:r>
          </w:p>
        </w:tc>
        <w:tc>
          <w:tcPr>
            <w:tcW w:w="1106" w:type="dxa"/>
          </w:tcPr>
          <w:p w:rsidR="001720A8" w:rsidRPr="008609E6" w:rsidRDefault="001720A8" w:rsidP="008C0C07">
            <w:pPr>
              <w:autoSpaceDE w:val="0"/>
              <w:autoSpaceDN w:val="0"/>
              <w:adjustRightInd w:val="0"/>
              <w:jc w:val="center"/>
              <w:rPr>
                <w:sz w:val="28"/>
                <w:szCs w:val="28"/>
                <w:highlight w:val="yellow"/>
                <w:rtl/>
              </w:rPr>
            </w:pPr>
            <w:r w:rsidRPr="008609E6">
              <w:rPr>
                <w:rFonts w:hint="cs"/>
                <w:sz w:val="28"/>
                <w:szCs w:val="28"/>
                <w:highlight w:val="yellow"/>
                <w:rtl/>
              </w:rPr>
              <w:t>52</w:t>
            </w:r>
          </w:p>
        </w:tc>
        <w:tc>
          <w:tcPr>
            <w:tcW w:w="3515" w:type="dxa"/>
            <w:gridSpan w:val="2"/>
          </w:tcPr>
          <w:p w:rsidR="001720A8" w:rsidRPr="00A96AE2" w:rsidRDefault="001720A8" w:rsidP="00B46E67">
            <w:pPr>
              <w:autoSpaceDE w:val="0"/>
              <w:autoSpaceDN w:val="0"/>
              <w:adjustRightInd w:val="0"/>
              <w:rPr>
                <w:sz w:val="28"/>
                <w:szCs w:val="28"/>
                <w:rtl/>
              </w:rPr>
            </w:pPr>
            <w:r w:rsidRPr="008609E6">
              <w:rPr>
                <w:rFonts w:hint="cs"/>
                <w:sz w:val="28"/>
                <w:szCs w:val="28"/>
                <w:highlight w:val="yellow"/>
                <w:rtl/>
              </w:rPr>
              <w:t>دراسة راجعة من مركزين. لا توجد فروق في مضاعفات المفاغرات بين التقنيات المستعملة. كانت هناك زيادة في مضاعفات المفاغرات المرافقة للأذية البنكرياسية العفج</w:t>
            </w:r>
            <w:r w:rsidR="008C0C07" w:rsidRPr="008609E6">
              <w:rPr>
                <w:rFonts w:hint="cs"/>
                <w:sz w:val="28"/>
                <w:szCs w:val="28"/>
                <w:highlight w:val="yellow"/>
                <w:rtl/>
              </w:rPr>
              <w:t>ية</w:t>
            </w:r>
            <w:r w:rsidRPr="008609E6">
              <w:rPr>
                <w:rFonts w:hint="cs"/>
                <w:sz w:val="28"/>
                <w:szCs w:val="28"/>
                <w:highlight w:val="yellow"/>
                <w:rtl/>
              </w:rPr>
              <w:t>، أو إذا أجريت كجزء من عملية للسيطرة على الأذية. أجريت 47 مفاغرة باستعمال القطب والخرزات في تقنية مشتركة.</w:t>
            </w:r>
          </w:p>
        </w:tc>
      </w:tr>
    </w:tbl>
    <w:p w:rsidR="001720A8" w:rsidRDefault="001720A8" w:rsidP="001720A8">
      <w:pPr>
        <w:autoSpaceDE w:val="0"/>
        <w:autoSpaceDN w:val="0"/>
        <w:adjustRightInd w:val="0"/>
        <w:spacing w:after="0" w:line="240" w:lineRule="auto"/>
        <w:rPr>
          <w:sz w:val="28"/>
          <w:szCs w:val="28"/>
          <w:rtl/>
        </w:rPr>
      </w:pPr>
    </w:p>
    <w:p w:rsidR="001720A8" w:rsidRPr="00FB4033" w:rsidRDefault="001720A8" w:rsidP="001720A8">
      <w:pPr>
        <w:autoSpaceDE w:val="0"/>
        <w:autoSpaceDN w:val="0"/>
        <w:adjustRightInd w:val="0"/>
        <w:spacing w:after="0" w:line="360" w:lineRule="auto"/>
        <w:jc w:val="both"/>
        <w:rPr>
          <w:sz w:val="28"/>
          <w:szCs w:val="28"/>
          <w:lang w:bidi="ar-SY"/>
        </w:rPr>
      </w:pPr>
      <w:r w:rsidRPr="00FB4033">
        <w:rPr>
          <w:rFonts w:hint="cs"/>
          <w:sz w:val="28"/>
          <w:szCs w:val="28"/>
          <w:rtl/>
        </w:rPr>
        <w:lastRenderedPageBreak/>
        <w:t>التغذية المعوية يجب أن تبدأ فقط عندما يتم إنعاش المرضى بشكل كامل وذلك بسبب خطر عدم تحمل التغذية المعوية أو بسبب احتمال تطور التنخر المعوي اللاانسدادي.</w:t>
      </w:r>
      <w:r w:rsidRPr="00FB4033">
        <w:rPr>
          <w:rStyle w:val="a7"/>
          <w:sz w:val="28"/>
          <w:szCs w:val="28"/>
          <w:rtl/>
        </w:rPr>
        <w:t xml:space="preserve"> </w:t>
      </w:r>
      <w:r w:rsidRPr="00FB4033">
        <w:rPr>
          <w:rStyle w:val="a7"/>
          <w:sz w:val="28"/>
          <w:szCs w:val="28"/>
          <w:rtl/>
        </w:rPr>
        <w:endnoteReference w:id="90"/>
      </w:r>
      <w:r w:rsidRPr="00FB4033">
        <w:rPr>
          <w:rStyle w:val="a7"/>
          <w:rFonts w:hint="cs"/>
          <w:sz w:val="28"/>
          <w:szCs w:val="28"/>
          <w:rtl/>
        </w:rPr>
        <w:t>،</w:t>
      </w:r>
      <w:r w:rsidRPr="00FB4033">
        <w:rPr>
          <w:rStyle w:val="a7"/>
          <w:sz w:val="28"/>
          <w:szCs w:val="28"/>
          <w:rtl/>
        </w:rPr>
        <w:endnoteReference w:id="91"/>
      </w:r>
      <w:r w:rsidRPr="00FB4033">
        <w:rPr>
          <w:rFonts w:hint="cs"/>
          <w:sz w:val="28"/>
          <w:szCs w:val="28"/>
          <w:rtl/>
        </w:rPr>
        <w:t xml:space="preserve">  ولا يبدو أن هناك فائدة واضحة للتغذية المعوية بعد البواب عند مرضى الرضح في مقابل التغذية المعدية. ولذلك، ومع استثناءات قليلة (أذية الرأس المغلقة الشديدة، أو الأذية العفجية البنكرياسية الشديدة) فإن تفميم الصائم الإطعامي الجراحي (باستثناء تفميم الصائم بقثطرة الإبرة) يجب أن لا يجرى بشكل روتيني عند فتح البطن الأولي. وأكثر من ذلك، فإن الوذمة المعوية قد تجعل هذه العملية أصعب من الضروري. وإذا لم يتحمل المرضى التغذية داخل المعدة فالأبسط من ذلك هو وضع أنبوب أنفي صائمي عبر التنظير في وقت لاحق.</w:t>
      </w:r>
    </w:p>
    <w:p w:rsidR="001720A8" w:rsidRPr="00444CBA" w:rsidRDefault="001720A8" w:rsidP="001720A8">
      <w:pPr>
        <w:autoSpaceDE w:val="0"/>
        <w:autoSpaceDN w:val="0"/>
        <w:adjustRightInd w:val="0"/>
        <w:spacing w:after="0" w:line="360" w:lineRule="auto"/>
        <w:rPr>
          <w:sz w:val="28"/>
          <w:szCs w:val="28"/>
          <w:rtl/>
        </w:rPr>
      </w:pPr>
      <w:r w:rsidRPr="008609E6">
        <w:rPr>
          <w:rFonts w:hint="cs"/>
          <w:sz w:val="28"/>
          <w:szCs w:val="28"/>
          <w:highlight w:val="yellow"/>
          <w:rtl/>
        </w:rPr>
        <w:t>هناك عدد من الدرسات المعشاة حول الدعم المعوي بغذاء يحتوي الحموض الدسمة أوميغا-3، والأرجينين، والنكليوتيدات، والغلوتامين لمحاولة تحسين الاستجابات المناعية.</w:t>
      </w:r>
      <w:r w:rsidRPr="008609E6">
        <w:rPr>
          <w:rStyle w:val="a7"/>
          <w:sz w:val="28"/>
          <w:szCs w:val="28"/>
          <w:rtl/>
        </w:rPr>
        <w:endnoteReference w:id="92"/>
      </w:r>
      <w:r w:rsidRPr="008609E6">
        <w:rPr>
          <w:rFonts w:hint="cs"/>
          <w:sz w:val="28"/>
          <w:szCs w:val="28"/>
          <w:vertAlign w:val="superscript"/>
          <w:rtl/>
        </w:rPr>
        <w:t>،</w:t>
      </w:r>
      <w:r w:rsidRPr="008609E6">
        <w:rPr>
          <w:rStyle w:val="a7"/>
          <w:sz w:val="28"/>
          <w:szCs w:val="28"/>
          <w:rtl/>
        </w:rPr>
        <w:endnoteReference w:id="93"/>
      </w:r>
      <w:r w:rsidRPr="008609E6">
        <w:rPr>
          <w:rFonts w:hint="cs"/>
          <w:sz w:val="28"/>
          <w:szCs w:val="28"/>
          <w:rtl/>
        </w:rPr>
        <w:t xml:space="preserve"> </w:t>
      </w:r>
      <w:r w:rsidRPr="008609E6">
        <w:rPr>
          <w:rFonts w:hint="cs"/>
          <w:sz w:val="28"/>
          <w:szCs w:val="28"/>
          <w:highlight w:val="yellow"/>
          <w:rtl/>
        </w:rPr>
        <w:t xml:space="preserve">وإن هذه الصيغ المحسنة للمناعة قد تكون مستطبة عند مرضى الأذيات الأكثر شدة </w:t>
      </w:r>
      <w:r w:rsidRPr="008609E6">
        <w:rPr>
          <w:rFonts w:ascii="Verdana" w:hAnsi="Verdana" w:cs="Trebuchet MS+FPEF"/>
          <w:color w:val="0A0905"/>
          <w:sz w:val="28"/>
          <w:szCs w:val="28"/>
          <w:highlight w:val="yellow"/>
        </w:rPr>
        <w:t>(ISS &gt;20, ATI &gt;25)</w:t>
      </w:r>
      <w:r w:rsidRPr="008609E6">
        <w:rPr>
          <w:rFonts w:ascii="Verdana" w:hAnsi="Verdana" w:cs="Trebuchet MS+FPEF" w:hint="cs"/>
          <w:color w:val="0A0905"/>
          <w:sz w:val="28"/>
          <w:szCs w:val="28"/>
          <w:highlight w:val="yellow"/>
          <w:rtl/>
        </w:rPr>
        <w:t xml:space="preserve"> </w:t>
      </w:r>
      <w:r w:rsidRPr="008609E6">
        <w:rPr>
          <w:rFonts w:hint="cs"/>
          <w:sz w:val="28"/>
          <w:szCs w:val="28"/>
          <w:highlight w:val="yellow"/>
          <w:rtl/>
        </w:rPr>
        <w:t>عندما تعطى بالاقتران مع الدعم الباكر والكافي من البروتين والحريرات.</w:t>
      </w:r>
    </w:p>
    <w:p w:rsidR="001720A8" w:rsidRPr="00444CBA" w:rsidRDefault="001720A8" w:rsidP="001720A8">
      <w:pPr>
        <w:autoSpaceDE w:val="0"/>
        <w:autoSpaceDN w:val="0"/>
        <w:adjustRightInd w:val="0"/>
        <w:spacing w:after="0" w:line="360" w:lineRule="auto"/>
        <w:rPr>
          <w:sz w:val="28"/>
          <w:szCs w:val="28"/>
          <w:rtl/>
        </w:rPr>
      </w:pPr>
    </w:p>
    <w:p w:rsidR="001720A8" w:rsidRDefault="001720A8" w:rsidP="001720A8">
      <w:pPr>
        <w:autoSpaceDE w:val="0"/>
        <w:autoSpaceDN w:val="0"/>
        <w:adjustRightInd w:val="0"/>
        <w:spacing w:after="0" w:line="360" w:lineRule="auto"/>
        <w:jc w:val="both"/>
        <w:rPr>
          <w:sz w:val="28"/>
          <w:szCs w:val="28"/>
          <w:rtl/>
        </w:rPr>
      </w:pPr>
      <w:r w:rsidRPr="00444CBA">
        <w:rPr>
          <w:rFonts w:hint="cs"/>
          <w:sz w:val="28"/>
          <w:szCs w:val="28"/>
          <w:rtl/>
        </w:rPr>
        <w:t>هناك بعض القلق حول التغذية المعوية البدئية في الفترة الباكرة (أقل من 24-48 ساعة) بعد الأذية. ومن المعروف جيداً أن الحركية المعدية المعوية تتأثر سلباً بعد الجراحة على البطن. إن</w:t>
      </w:r>
      <w:r>
        <w:rPr>
          <w:rFonts w:hint="cs"/>
          <w:sz w:val="28"/>
          <w:szCs w:val="28"/>
          <w:rtl/>
        </w:rPr>
        <w:t xml:space="preserve"> انثقاب الأمعاء الذي يتطلب إصلاح</w:t>
      </w:r>
      <w:r w:rsidRPr="00444CBA">
        <w:rPr>
          <w:rFonts w:hint="cs"/>
          <w:sz w:val="28"/>
          <w:szCs w:val="28"/>
          <w:rtl/>
        </w:rPr>
        <w:t>اً أو استئصالاً مع مفاغرة هو متغير مربك آخر. العلوص بعد العملية، وهو من العواقب الحتمية لأي فتح بطن، قد لا يعيق محاولات التغذية المعوية فقط وإنما يؤخر أيضاً وقت التماثل للشفاء.</w:t>
      </w:r>
      <w:r w:rsidRPr="00444CBA">
        <w:rPr>
          <w:rStyle w:val="a7"/>
          <w:sz w:val="28"/>
          <w:szCs w:val="28"/>
          <w:rtl/>
        </w:rPr>
        <w:endnoteReference w:id="94"/>
      </w:r>
      <w:r w:rsidRPr="00444CBA">
        <w:rPr>
          <w:rFonts w:hint="cs"/>
          <w:sz w:val="28"/>
          <w:szCs w:val="28"/>
          <w:rtl/>
        </w:rPr>
        <w:t xml:space="preserve"> هناك آليات مرضية متعددة مسؤولة عن العلوص بعد العملية،</w:t>
      </w:r>
      <w:bookmarkStart w:id="6" w:name="_Ref281661934"/>
      <w:r w:rsidRPr="00444CBA">
        <w:rPr>
          <w:rStyle w:val="a7"/>
          <w:sz w:val="28"/>
          <w:szCs w:val="28"/>
          <w:rtl/>
        </w:rPr>
        <w:endnoteReference w:id="95"/>
      </w:r>
      <w:bookmarkEnd w:id="6"/>
      <w:r w:rsidRPr="00444CBA">
        <w:rPr>
          <w:rFonts w:hint="cs"/>
          <w:sz w:val="28"/>
          <w:szCs w:val="28"/>
          <w:rtl/>
        </w:rPr>
        <w:t xml:space="preserve"> ويبدو أن المنعكسات العصبية هي الأكثر أهمية، وتصاحبها الوسائط الالتهابية وتناول الأفيونات من أجل السيطرة على الألم. </w:t>
      </w:r>
    </w:p>
    <w:p w:rsidR="001720A8" w:rsidRDefault="001720A8" w:rsidP="001720A8">
      <w:pPr>
        <w:autoSpaceDE w:val="0"/>
        <w:autoSpaceDN w:val="0"/>
        <w:adjustRightInd w:val="0"/>
        <w:spacing w:after="0" w:line="360" w:lineRule="auto"/>
        <w:jc w:val="both"/>
        <w:rPr>
          <w:sz w:val="28"/>
          <w:szCs w:val="28"/>
          <w:rtl/>
        </w:rPr>
      </w:pPr>
      <w:r w:rsidRPr="008609E6">
        <w:rPr>
          <w:rFonts w:hint="cs"/>
          <w:sz w:val="28"/>
          <w:szCs w:val="28"/>
          <w:highlight w:val="yellow"/>
          <w:rtl/>
        </w:rPr>
        <w:t>المعالجة التقليدية للعلوص بعد العملية تتضمن؛ المص الأنفي المعدي، والتحرك (التجول) الباكر، وتطبيق تغذية معوية باكرة، واستعمال الأدوية المساعدة لحركية الأمعاء. وعلى الرغم من أن تخفيف الضغط الأنفي المعدي والتجول الباكر هما علاجان "زمنيان" للعلوص بعد العملية إلا أنه لم يتم إثبات فائدة أي منهما علمياً لتسريع معالجة العلوص</w:t>
      </w:r>
      <w:r w:rsidRPr="00444CBA">
        <w:rPr>
          <w:rFonts w:hint="cs"/>
          <w:sz w:val="28"/>
          <w:szCs w:val="28"/>
          <w:rtl/>
        </w:rPr>
        <w:t>.</w:t>
      </w:r>
      <w:fldSimple w:instr=" NOTEREF _Ref281661934 \h  \* MERGEFORMAT ">
        <w:r w:rsidRPr="00444CBA">
          <w:rPr>
            <w:sz w:val="28"/>
            <w:szCs w:val="28"/>
            <w:vertAlign w:val="superscript"/>
            <w:rtl/>
          </w:rPr>
          <w:t>97</w:t>
        </w:r>
      </w:fldSimple>
      <w:r w:rsidRPr="00444CBA">
        <w:rPr>
          <w:rFonts w:hint="cs"/>
          <w:sz w:val="28"/>
          <w:szCs w:val="28"/>
          <w:vertAlign w:val="superscript"/>
          <w:rtl/>
        </w:rPr>
        <w:t>،</w:t>
      </w:r>
      <w:r w:rsidRPr="00444CBA">
        <w:rPr>
          <w:rStyle w:val="a7"/>
          <w:sz w:val="28"/>
          <w:szCs w:val="28"/>
          <w:rtl/>
        </w:rPr>
        <w:endnoteReference w:id="96"/>
      </w:r>
      <w:r w:rsidRPr="00444CBA">
        <w:rPr>
          <w:rFonts w:hint="cs"/>
          <w:sz w:val="28"/>
          <w:szCs w:val="28"/>
          <w:rtl/>
        </w:rPr>
        <w:t xml:space="preserve"> </w:t>
      </w:r>
    </w:p>
    <w:p w:rsidR="008C0C07" w:rsidRDefault="001720A8" w:rsidP="008C0C07">
      <w:pPr>
        <w:autoSpaceDE w:val="0"/>
        <w:autoSpaceDN w:val="0"/>
        <w:adjustRightInd w:val="0"/>
        <w:spacing w:after="0" w:line="360" w:lineRule="auto"/>
        <w:jc w:val="both"/>
        <w:rPr>
          <w:sz w:val="28"/>
          <w:szCs w:val="28"/>
          <w:rtl/>
        </w:rPr>
      </w:pPr>
      <w:r w:rsidRPr="008609E6">
        <w:rPr>
          <w:rFonts w:hint="cs"/>
          <w:sz w:val="28"/>
          <w:szCs w:val="28"/>
          <w:highlight w:val="yellow"/>
          <w:rtl/>
        </w:rPr>
        <w:t>إن للتغذية المعوية الباكرة على الأغلب تأثيراً معتدلاً في تراجع العلوص بعد العملية، ومع ذلك يتم تحمله عادة بعد الأذية</w:t>
      </w:r>
      <w:r w:rsidRPr="00444CBA">
        <w:rPr>
          <w:rFonts w:hint="cs"/>
          <w:sz w:val="28"/>
          <w:szCs w:val="28"/>
          <w:rtl/>
        </w:rPr>
        <w:t xml:space="preserve">. </w:t>
      </w:r>
    </w:p>
    <w:p w:rsidR="001720A8" w:rsidRPr="00444CBA" w:rsidRDefault="001720A8" w:rsidP="008C0C07">
      <w:pPr>
        <w:autoSpaceDE w:val="0"/>
        <w:autoSpaceDN w:val="0"/>
        <w:adjustRightInd w:val="0"/>
        <w:spacing w:after="0" w:line="360" w:lineRule="auto"/>
        <w:jc w:val="both"/>
        <w:rPr>
          <w:sz w:val="28"/>
          <w:szCs w:val="28"/>
          <w:rtl/>
        </w:rPr>
      </w:pPr>
      <w:r w:rsidRPr="00444CBA">
        <w:rPr>
          <w:rFonts w:hint="cs"/>
          <w:sz w:val="28"/>
          <w:szCs w:val="28"/>
          <w:rtl/>
        </w:rPr>
        <w:lastRenderedPageBreak/>
        <w:t>كان الميتوكلوبراميد والسيزابريد أكثر الأدوية المساعدة على الحركية استعمالاً في تدبير العلوص بعد العملية.</w:t>
      </w:r>
      <w:r w:rsidRPr="00444CBA">
        <w:rPr>
          <w:rStyle w:val="a7"/>
          <w:sz w:val="28"/>
          <w:szCs w:val="28"/>
          <w:rtl/>
        </w:rPr>
        <w:endnoteReference w:id="97"/>
      </w:r>
      <w:r w:rsidRPr="00444CBA">
        <w:rPr>
          <w:rFonts w:hint="cs"/>
          <w:sz w:val="28"/>
          <w:szCs w:val="28"/>
          <w:rtl/>
        </w:rPr>
        <w:t xml:space="preserve"> إلا </w:t>
      </w:r>
      <w:r w:rsidRPr="008609E6">
        <w:rPr>
          <w:rFonts w:hint="cs"/>
          <w:sz w:val="28"/>
          <w:szCs w:val="28"/>
          <w:highlight w:val="yellow"/>
          <w:rtl/>
        </w:rPr>
        <w:t>أن الميتوكلوبراميد لم يكن له تأثير واضح في تخفيف العلوص بعد العملية، ويعطى عادة ضمن محاولة عديمة الفائدة لتحسين الحركية المعدية المعوية عندما لا يعمل أي شيء</w:t>
      </w:r>
      <w:r w:rsidRPr="00444CBA">
        <w:rPr>
          <w:rFonts w:hint="cs"/>
          <w:sz w:val="28"/>
          <w:szCs w:val="28"/>
          <w:rtl/>
        </w:rPr>
        <w:t xml:space="preserve"> </w:t>
      </w:r>
      <w:r w:rsidRPr="008609E6">
        <w:rPr>
          <w:rFonts w:hint="cs"/>
          <w:sz w:val="28"/>
          <w:szCs w:val="28"/>
          <w:highlight w:val="yellow"/>
          <w:rtl/>
        </w:rPr>
        <w:t>آخر.</w:t>
      </w:r>
      <w:r w:rsidRPr="00444CBA">
        <w:rPr>
          <w:rFonts w:hint="cs"/>
          <w:sz w:val="28"/>
          <w:szCs w:val="28"/>
          <w:rtl/>
        </w:rPr>
        <w:t xml:space="preserve"> أما السيزابريد فقد أبدى بعض النتائج الإيجابية في معالجة العلوص بعد العملية، ولكنه سحب من الأ</w:t>
      </w:r>
      <w:r>
        <w:rPr>
          <w:rFonts w:hint="cs"/>
          <w:sz w:val="28"/>
          <w:szCs w:val="28"/>
          <w:rtl/>
        </w:rPr>
        <w:t>سواق بسبب تأثيراته القلبية الضا</w:t>
      </w:r>
      <w:r w:rsidRPr="00444CBA">
        <w:rPr>
          <w:rFonts w:hint="cs"/>
          <w:sz w:val="28"/>
          <w:szCs w:val="28"/>
          <w:rtl/>
        </w:rPr>
        <w:t>رة. وأما الإيريثرومايسين، وهو ناهض (مشابه) لمستقبل الموتيلين، فله أيضاً فعالية محدودة في معالجة العلوص بعد العملية.</w:t>
      </w:r>
      <w:r w:rsidRPr="00444CBA">
        <w:rPr>
          <w:rStyle w:val="a7"/>
          <w:sz w:val="28"/>
          <w:szCs w:val="28"/>
          <w:rtl/>
        </w:rPr>
        <w:endnoteReference w:id="98"/>
      </w:r>
      <w:r w:rsidRPr="00444CBA">
        <w:rPr>
          <w:rFonts w:hint="cs"/>
          <w:sz w:val="28"/>
          <w:szCs w:val="28"/>
          <w:rtl/>
        </w:rPr>
        <w:t xml:space="preserve"> </w:t>
      </w:r>
      <w:r w:rsidRPr="008609E6">
        <w:rPr>
          <w:rFonts w:hint="cs"/>
          <w:sz w:val="28"/>
          <w:szCs w:val="28"/>
          <w:highlight w:val="yellow"/>
          <w:rtl/>
        </w:rPr>
        <w:t>هناك أنباء عن أن الإطعام الخادع على شكل مضغ علكة يساعد في تقليص مدة العلوص بعد العملية.</w:t>
      </w:r>
      <w:r w:rsidRPr="00444CBA">
        <w:rPr>
          <w:rStyle w:val="a7"/>
          <w:sz w:val="28"/>
          <w:szCs w:val="28"/>
          <w:rtl/>
        </w:rPr>
        <w:endnoteReference w:id="99"/>
      </w:r>
    </w:p>
    <w:p w:rsidR="001720A8" w:rsidRPr="00444CBA" w:rsidRDefault="001720A8" w:rsidP="001720A8">
      <w:pPr>
        <w:autoSpaceDE w:val="0"/>
        <w:autoSpaceDN w:val="0"/>
        <w:adjustRightInd w:val="0"/>
        <w:spacing w:after="0" w:line="360" w:lineRule="auto"/>
        <w:jc w:val="both"/>
        <w:rPr>
          <w:sz w:val="28"/>
          <w:szCs w:val="28"/>
          <w:rtl/>
        </w:rPr>
      </w:pPr>
      <w:r w:rsidRPr="00444CBA">
        <w:rPr>
          <w:rFonts w:hint="cs"/>
          <w:sz w:val="28"/>
          <w:szCs w:val="28"/>
          <w:rtl/>
        </w:rPr>
        <w:t>لقد أظهر عدد من الدراسات أن مدة العلوص بعد العملية يتأثر باستعمال الأفيونات بعد العملية.</w:t>
      </w:r>
      <w:r w:rsidRPr="00444CBA">
        <w:rPr>
          <w:rStyle w:val="a7"/>
          <w:sz w:val="28"/>
          <w:szCs w:val="28"/>
          <w:rtl/>
        </w:rPr>
        <w:endnoteReference w:id="100"/>
      </w:r>
      <w:r w:rsidRPr="00444CBA">
        <w:rPr>
          <w:rFonts w:hint="cs"/>
          <w:sz w:val="28"/>
          <w:szCs w:val="28"/>
          <w:rtl/>
        </w:rPr>
        <w:t xml:space="preserve"> إن الأنظمة التسكينية الحفظية للأفيونات التي تتضمن استعمال التخدير فوق الجافية والاستعمال المساعد لمضادات الالتهاب </w:t>
      </w:r>
      <w:r w:rsidR="008C0C07">
        <w:rPr>
          <w:rFonts w:hint="cs"/>
          <w:sz w:val="28"/>
          <w:szCs w:val="28"/>
          <w:rtl/>
        </w:rPr>
        <w:t>اللاستيروئ</w:t>
      </w:r>
      <w:r w:rsidRPr="00444CBA">
        <w:rPr>
          <w:rFonts w:hint="cs"/>
          <w:sz w:val="28"/>
          <w:szCs w:val="28"/>
          <w:rtl/>
        </w:rPr>
        <w:t xml:space="preserve">دية قد تجنب المريض بعض التأثيرات الجانبية غير المرغوبة للتسكين الأفيوني. لقد تم تمييز 3 أصناف رئيسية لمستقبلات الأفيونات. يؤدي تفعيل مستقبلات النمط الفرعي </w:t>
      </w:r>
      <w:r w:rsidRPr="00444CBA">
        <w:rPr>
          <w:sz w:val="28"/>
          <w:szCs w:val="28"/>
        </w:rPr>
        <w:t>u2</w:t>
      </w:r>
      <w:r w:rsidRPr="00444CBA">
        <w:rPr>
          <w:rFonts w:hint="cs"/>
          <w:sz w:val="28"/>
          <w:szCs w:val="28"/>
          <w:rtl/>
          <w:lang w:bidi="ar-SY"/>
        </w:rPr>
        <w:t xml:space="preserve"> إلى تثبيط تنفسي وتراجع الحركية المعدية المعوية، وفي هذا السياق كان هناك مؤخراً اهتمام باستعمال معاكسات الأفيون الانتقائية المحيطية </w:t>
      </w:r>
      <w:r w:rsidRPr="00444CBA">
        <w:rPr>
          <w:rFonts w:ascii="Verdana" w:hAnsi="Verdana" w:cs="Trebuchet MS+FPEF"/>
          <w:color w:val="0A0905"/>
          <w:sz w:val="28"/>
          <w:szCs w:val="28"/>
        </w:rPr>
        <w:t>alivopan</w:t>
      </w:r>
      <w:r w:rsidRPr="00444CBA">
        <w:rPr>
          <w:rFonts w:hint="cs"/>
          <w:sz w:val="28"/>
          <w:szCs w:val="28"/>
          <w:rtl/>
        </w:rPr>
        <w:t xml:space="preserve"> و </w:t>
      </w:r>
      <w:r w:rsidRPr="00444CBA">
        <w:rPr>
          <w:rFonts w:ascii="Verdana" w:hAnsi="Verdana" w:cs="Trebuchet MS+FPEF"/>
          <w:color w:val="0A0905"/>
          <w:sz w:val="28"/>
          <w:szCs w:val="28"/>
        </w:rPr>
        <w:t>naltrexone</w:t>
      </w:r>
      <w:r w:rsidRPr="00444CBA">
        <w:rPr>
          <w:rFonts w:ascii="Verdana" w:hAnsi="Verdana" w:cs="Trebuchet MS+FPEF" w:hint="cs"/>
          <w:color w:val="0A0905"/>
          <w:sz w:val="28"/>
          <w:szCs w:val="28"/>
          <w:rtl/>
        </w:rPr>
        <w:t xml:space="preserve"> </w:t>
      </w:r>
      <w:r w:rsidRPr="00444CBA">
        <w:rPr>
          <w:rFonts w:hint="cs"/>
          <w:sz w:val="28"/>
          <w:szCs w:val="28"/>
          <w:rtl/>
        </w:rPr>
        <w:t>لتحسين الحركية المعدية المعوية بعد العملية. ولكن بما أن هذه الأدوية تعطى قبل العملية فإن استعمالها يبدو محدوداً في</w:t>
      </w:r>
      <w:r w:rsidR="008C0C07">
        <w:rPr>
          <w:rFonts w:hint="cs"/>
          <w:sz w:val="28"/>
          <w:szCs w:val="28"/>
          <w:rtl/>
        </w:rPr>
        <w:t xml:space="preserve"> حالات الرضح. وبما أن هناك</w:t>
      </w:r>
      <w:r w:rsidRPr="00444CBA">
        <w:rPr>
          <w:rFonts w:hint="cs"/>
          <w:sz w:val="28"/>
          <w:szCs w:val="28"/>
          <w:rtl/>
        </w:rPr>
        <w:t xml:space="preserve"> العديد من الآليات التي ترتبط بشكل سببي مع تطور العلوص بعد العملية، فإن المقاربة متعددة الوسائل لمعالجة العلوص بعد العملية ستكون على الأرجح هي الأكثر فعالية.</w:t>
      </w:r>
    </w:p>
    <w:p w:rsidR="001720A8" w:rsidRDefault="001720A8" w:rsidP="001720A8">
      <w:pPr>
        <w:autoSpaceDE w:val="0"/>
        <w:autoSpaceDN w:val="0"/>
        <w:adjustRightInd w:val="0"/>
        <w:spacing w:after="0" w:line="360" w:lineRule="auto"/>
        <w:jc w:val="both"/>
        <w:rPr>
          <w:sz w:val="28"/>
          <w:szCs w:val="28"/>
          <w:rtl/>
        </w:rPr>
      </w:pPr>
      <w:r w:rsidRPr="00444CBA">
        <w:rPr>
          <w:rFonts w:hint="cs"/>
          <w:sz w:val="28"/>
          <w:szCs w:val="28"/>
          <w:rtl/>
        </w:rPr>
        <w:t>تتضمن المضاعفات المرتبطة مباشرة بالأذيات المعدية والمعوية ال</w:t>
      </w:r>
      <w:r>
        <w:rPr>
          <w:rFonts w:hint="cs"/>
          <w:sz w:val="28"/>
          <w:szCs w:val="28"/>
          <w:rtl/>
        </w:rPr>
        <w:t>م</w:t>
      </w:r>
      <w:r w:rsidRPr="00444CBA">
        <w:rPr>
          <w:rFonts w:hint="cs"/>
          <w:sz w:val="28"/>
          <w:szCs w:val="28"/>
          <w:rtl/>
        </w:rPr>
        <w:t>ضاعفات الإنتانية داخل البطنية وتمزق المفاغرة.</w:t>
      </w:r>
    </w:p>
    <w:p w:rsidR="001720A8" w:rsidRPr="00444CBA" w:rsidRDefault="001720A8" w:rsidP="001720A8">
      <w:pPr>
        <w:autoSpaceDE w:val="0"/>
        <w:autoSpaceDN w:val="0"/>
        <w:adjustRightInd w:val="0"/>
        <w:spacing w:after="0" w:line="360" w:lineRule="auto"/>
        <w:jc w:val="both"/>
        <w:rPr>
          <w:sz w:val="28"/>
          <w:szCs w:val="28"/>
          <w:rtl/>
        </w:rPr>
      </w:pPr>
      <w:r w:rsidRPr="00444CBA">
        <w:rPr>
          <w:rFonts w:hint="cs"/>
          <w:sz w:val="28"/>
          <w:szCs w:val="28"/>
          <w:rtl/>
        </w:rPr>
        <w:t xml:space="preserve">تتجلى المضاعفات الإنتانية داخل البطنية في معظم الأحيان على </w:t>
      </w:r>
      <w:r>
        <w:rPr>
          <w:rFonts w:hint="cs"/>
          <w:sz w:val="28"/>
          <w:szCs w:val="28"/>
          <w:rtl/>
        </w:rPr>
        <w:t>ا</w:t>
      </w:r>
      <w:r w:rsidRPr="00444CBA">
        <w:rPr>
          <w:rFonts w:hint="cs"/>
          <w:sz w:val="28"/>
          <w:szCs w:val="28"/>
          <w:rtl/>
        </w:rPr>
        <w:t>ش</w:t>
      </w:r>
      <w:r>
        <w:rPr>
          <w:rFonts w:hint="cs"/>
          <w:sz w:val="28"/>
          <w:szCs w:val="28"/>
          <w:rtl/>
        </w:rPr>
        <w:t>ت</w:t>
      </w:r>
      <w:r w:rsidRPr="00444CBA">
        <w:rPr>
          <w:rFonts w:hint="cs"/>
          <w:sz w:val="28"/>
          <w:szCs w:val="28"/>
          <w:rtl/>
        </w:rPr>
        <w:t>م</w:t>
      </w:r>
      <w:r>
        <w:rPr>
          <w:rFonts w:hint="cs"/>
          <w:sz w:val="28"/>
          <w:szCs w:val="28"/>
          <w:rtl/>
        </w:rPr>
        <w:t>ا</w:t>
      </w:r>
      <w:r w:rsidRPr="00444CBA">
        <w:rPr>
          <w:rFonts w:hint="cs"/>
          <w:sz w:val="28"/>
          <w:szCs w:val="28"/>
          <w:rtl/>
        </w:rPr>
        <w:t>ل خراجات داخل البطن. فشل المفاغرات قد يتجلى بالتهاب بريتوان و/أو تطور نواسير خارجية. المضاعفات الخمجية التالية للأذية المعدية أكثر ما تحدث بعد الرضح الكليل وعند وجود أذية كولونية مرافقة،</w:t>
      </w:r>
      <w:r w:rsidRPr="00444CBA">
        <w:rPr>
          <w:rStyle w:val="a7"/>
          <w:sz w:val="28"/>
          <w:szCs w:val="28"/>
          <w:rtl/>
        </w:rPr>
        <w:endnoteReference w:id="101"/>
      </w:r>
      <w:r w:rsidRPr="00444CBA">
        <w:rPr>
          <w:rFonts w:hint="cs"/>
          <w:sz w:val="28"/>
          <w:szCs w:val="28"/>
          <w:vertAlign w:val="superscript"/>
          <w:rtl/>
        </w:rPr>
        <w:t>،</w:t>
      </w:r>
      <w:r w:rsidRPr="00444CBA">
        <w:rPr>
          <w:rStyle w:val="a7"/>
          <w:sz w:val="28"/>
          <w:szCs w:val="28"/>
          <w:rtl/>
        </w:rPr>
        <w:endnoteReference w:id="102"/>
      </w:r>
      <w:r w:rsidRPr="00444CBA">
        <w:rPr>
          <w:rFonts w:hint="cs"/>
          <w:sz w:val="28"/>
          <w:szCs w:val="28"/>
          <w:vertAlign w:val="superscript"/>
          <w:rtl/>
        </w:rPr>
        <w:t>،</w:t>
      </w:r>
      <w:r w:rsidRPr="00444CBA">
        <w:rPr>
          <w:rStyle w:val="a7"/>
          <w:sz w:val="28"/>
          <w:szCs w:val="28"/>
          <w:rtl/>
        </w:rPr>
        <w:endnoteReference w:id="103"/>
      </w:r>
      <w:r w:rsidRPr="00444CBA">
        <w:rPr>
          <w:rFonts w:hint="cs"/>
          <w:sz w:val="28"/>
          <w:szCs w:val="28"/>
          <w:vertAlign w:val="superscript"/>
          <w:rtl/>
        </w:rPr>
        <w:t>،</w:t>
      </w:r>
      <w:r w:rsidRPr="00444CBA">
        <w:rPr>
          <w:rStyle w:val="a7"/>
          <w:sz w:val="28"/>
          <w:szCs w:val="28"/>
          <w:rtl/>
        </w:rPr>
        <w:endnoteReference w:id="104"/>
      </w:r>
      <w:r w:rsidRPr="00444CBA">
        <w:rPr>
          <w:rFonts w:hint="cs"/>
          <w:sz w:val="28"/>
          <w:szCs w:val="28"/>
          <w:rtl/>
        </w:rPr>
        <w:t xml:space="preserve"> وعند هؤلاء المرضى فإن الحمى المتطورة مع كثرة الكريات البيضاء يجب أن يتطلب تصويراً تشخيصياً لكل من الصدر والبطن للبحث عن بؤر الخمج ومن ثم تفجيرها.</w:t>
      </w:r>
    </w:p>
    <w:p w:rsidR="001720A8" w:rsidRPr="00444CBA" w:rsidRDefault="001720A8" w:rsidP="001720A8">
      <w:pPr>
        <w:autoSpaceDE w:val="0"/>
        <w:autoSpaceDN w:val="0"/>
        <w:adjustRightInd w:val="0"/>
        <w:spacing w:after="0" w:line="360" w:lineRule="auto"/>
        <w:jc w:val="both"/>
        <w:rPr>
          <w:sz w:val="28"/>
          <w:szCs w:val="28"/>
          <w:rtl/>
        </w:rPr>
      </w:pPr>
    </w:p>
    <w:p w:rsidR="001720A8" w:rsidRPr="00444CBA" w:rsidRDefault="001720A8" w:rsidP="001720A8">
      <w:pPr>
        <w:autoSpaceDE w:val="0"/>
        <w:autoSpaceDN w:val="0"/>
        <w:adjustRightInd w:val="0"/>
        <w:spacing w:after="0" w:line="360" w:lineRule="auto"/>
        <w:jc w:val="both"/>
        <w:rPr>
          <w:sz w:val="28"/>
          <w:szCs w:val="28"/>
          <w:rtl/>
        </w:rPr>
      </w:pPr>
      <w:r w:rsidRPr="008609E6">
        <w:rPr>
          <w:rFonts w:hint="cs"/>
          <w:sz w:val="28"/>
          <w:szCs w:val="28"/>
          <w:highlight w:val="yellow"/>
          <w:rtl/>
        </w:rPr>
        <w:lastRenderedPageBreak/>
        <w:t>إن العامل المسبب الأكثر أهمية للخراجات داخل البطن، والمرتبط بشكل مباشر بأذيات المعدة أو الأمعاء الدقيقة، هو تأخر التشخيص والعلاج الجراحي.</w:t>
      </w:r>
      <w:r w:rsidRPr="00444CBA">
        <w:rPr>
          <w:rFonts w:hint="cs"/>
          <w:sz w:val="28"/>
          <w:szCs w:val="28"/>
          <w:rtl/>
        </w:rPr>
        <w:t xml:space="preserve"> </w:t>
      </w:r>
      <w:r w:rsidRPr="008609E6">
        <w:rPr>
          <w:rFonts w:hint="cs"/>
          <w:sz w:val="28"/>
          <w:szCs w:val="28"/>
          <w:highlight w:val="yellow"/>
          <w:rtl/>
        </w:rPr>
        <w:t xml:space="preserve">لقد اقترح </w:t>
      </w:r>
      <w:r w:rsidRPr="008609E6">
        <w:rPr>
          <w:rFonts w:ascii="Verdana" w:hAnsi="Verdana" w:cs="Trebuchet MS+FPEF"/>
          <w:color w:val="0A0905"/>
          <w:sz w:val="28"/>
          <w:szCs w:val="28"/>
          <w:highlight w:val="yellow"/>
        </w:rPr>
        <w:t>Canty</w:t>
      </w:r>
      <w:r w:rsidRPr="008609E6">
        <w:rPr>
          <w:rFonts w:hint="cs"/>
          <w:sz w:val="28"/>
          <w:szCs w:val="28"/>
          <w:highlight w:val="yellow"/>
          <w:rtl/>
        </w:rPr>
        <w:t xml:space="preserve"> وزملاؤه أن تأخيراً حتى 24 ساعة بعد الرضح المعوي الكليل لا يزيد الوفيات ولا المراضة.</w:t>
      </w:r>
      <w:r w:rsidRPr="00444CBA">
        <w:rPr>
          <w:rStyle w:val="a7"/>
          <w:sz w:val="28"/>
          <w:szCs w:val="28"/>
          <w:rtl/>
        </w:rPr>
        <w:endnoteReference w:id="105"/>
      </w:r>
      <w:r>
        <w:rPr>
          <w:rFonts w:hint="cs"/>
          <w:sz w:val="28"/>
          <w:szCs w:val="28"/>
          <w:rtl/>
        </w:rPr>
        <w:t xml:space="preserve"> </w:t>
      </w:r>
      <w:r w:rsidRPr="008609E6">
        <w:rPr>
          <w:rFonts w:hint="cs"/>
          <w:sz w:val="28"/>
          <w:szCs w:val="28"/>
          <w:highlight w:val="yellow"/>
          <w:rtl/>
        </w:rPr>
        <w:t>أما التأخر في الإصلاح الحاسم لأكثر من 24 ساعة فقد ارتبط بشكل مباشر بزيادة المراضة ولكن ليس الوفيات</w:t>
      </w:r>
      <w:r w:rsidRPr="00444CBA">
        <w:rPr>
          <w:rFonts w:hint="cs"/>
          <w:sz w:val="28"/>
          <w:szCs w:val="28"/>
          <w:rtl/>
        </w:rPr>
        <w:t>. وإن تحديد وجود أذية في الأمعاء الدقيقة عند الأطفال بالاعتماد على الموجودات السريرية صعب غالباً وقد يساهم في تأخير التداخل الجراحي.</w:t>
      </w:r>
      <w:r w:rsidRPr="00444CBA">
        <w:rPr>
          <w:rStyle w:val="a7"/>
          <w:sz w:val="28"/>
          <w:szCs w:val="28"/>
          <w:rtl/>
        </w:rPr>
        <w:endnoteReference w:id="106"/>
      </w:r>
      <w:r w:rsidRPr="00444CBA">
        <w:rPr>
          <w:rFonts w:hint="cs"/>
          <w:sz w:val="28"/>
          <w:szCs w:val="28"/>
          <w:rtl/>
        </w:rPr>
        <w:t xml:space="preserve"> وقد كتب </w:t>
      </w:r>
      <w:r w:rsidRPr="00444CBA">
        <w:rPr>
          <w:rFonts w:ascii="Verdana" w:hAnsi="Verdana" w:cs="Trebuchet MS+FPEF"/>
          <w:color w:val="0A0905"/>
          <w:sz w:val="28"/>
          <w:szCs w:val="28"/>
        </w:rPr>
        <w:t>Bensard</w:t>
      </w:r>
      <w:r w:rsidRPr="00444CBA">
        <w:rPr>
          <w:rFonts w:ascii="Verdana" w:hAnsi="Verdana" w:cs="Trebuchet MS+FPEF" w:hint="cs"/>
          <w:color w:val="0A0905"/>
          <w:sz w:val="28"/>
          <w:szCs w:val="28"/>
          <w:rtl/>
        </w:rPr>
        <w:t xml:space="preserve"> </w:t>
      </w:r>
      <w:r>
        <w:rPr>
          <w:rFonts w:hint="cs"/>
          <w:sz w:val="28"/>
          <w:szCs w:val="28"/>
          <w:rtl/>
        </w:rPr>
        <w:t>وزملاؤه عن تأثير التأخ</w:t>
      </w:r>
      <w:r w:rsidRPr="00444CBA">
        <w:rPr>
          <w:rFonts w:hint="cs"/>
          <w:sz w:val="28"/>
          <w:szCs w:val="28"/>
          <w:rtl/>
        </w:rPr>
        <w:t>ير في المعالجة الجراحية لـ 9 أطفال لديهم أذيات في الأمعاء الدقيقة:</w:t>
      </w:r>
      <w:r w:rsidRPr="00444CBA">
        <w:rPr>
          <w:rStyle w:val="a7"/>
          <w:sz w:val="28"/>
          <w:szCs w:val="28"/>
          <w:rtl/>
        </w:rPr>
        <w:endnoteReference w:id="107"/>
      </w:r>
      <w:r w:rsidRPr="00444CBA">
        <w:rPr>
          <w:rFonts w:hint="cs"/>
          <w:sz w:val="28"/>
          <w:szCs w:val="28"/>
          <w:rtl/>
        </w:rPr>
        <w:t xml:space="preserve"> 6 منهم أجري لهم جراحة خلال 36 </w:t>
      </w:r>
      <w:r w:rsidRPr="00444CBA">
        <w:rPr>
          <w:rFonts w:ascii="Calibri" w:hAnsi="Calibri"/>
          <w:sz w:val="28"/>
          <w:szCs w:val="28"/>
          <w:rtl/>
        </w:rPr>
        <w:t>±</w:t>
      </w:r>
      <w:r w:rsidRPr="00444CBA">
        <w:rPr>
          <w:rFonts w:hint="cs"/>
          <w:sz w:val="28"/>
          <w:szCs w:val="28"/>
          <w:rtl/>
        </w:rPr>
        <w:t xml:space="preserve"> 16 ساعة بعد القبول ومع ذلك حدث لديهم شفاء بدون مشاكل.</w:t>
      </w: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rPr>
        <w:t xml:space="preserve">إن الأعداد الصغيرة من المرضى في هاتين الدراستين لا يقدم دليلاً مقنعاً لاحتمال تأذي المريض بسبب ذاك التأخر التشخيصي. </w:t>
      </w:r>
      <w:r w:rsidRPr="00444CBA">
        <w:rPr>
          <w:sz w:val="28"/>
          <w:szCs w:val="28"/>
        </w:rPr>
        <w:t>Fang</w:t>
      </w:r>
      <w:r w:rsidRPr="00444CBA">
        <w:rPr>
          <w:rFonts w:hint="cs"/>
          <w:sz w:val="28"/>
          <w:szCs w:val="28"/>
          <w:rtl/>
          <w:lang w:bidi="ar-SY"/>
        </w:rPr>
        <w:t xml:space="preserve"> ورفاقه قاموا بمراجعة راجعة لـ 111 مريض رضح كليل لديهم أذيات معوية من مركز طبي واحد.</w:t>
      </w:r>
      <w:r w:rsidRPr="00444CBA">
        <w:rPr>
          <w:rStyle w:val="a7"/>
          <w:sz w:val="28"/>
          <w:szCs w:val="28"/>
          <w:rtl/>
        </w:rPr>
        <w:endnoteReference w:id="108"/>
      </w:r>
      <w:r w:rsidRPr="00444CBA">
        <w:rPr>
          <w:rFonts w:hint="cs"/>
          <w:sz w:val="28"/>
          <w:szCs w:val="28"/>
          <w:rtl/>
          <w:lang w:bidi="ar-SY"/>
        </w:rPr>
        <w:t xml:space="preserve"> إن التأخيرات في الجراحة لأكثر من 24 ساعة لم تؤدي إلى زيادة الوفيات بشكل هام فيما إذا قورنت مع إجراء العمليات خلال الساعات الأربع الأولى بعد الأذية. إلا أن المضاعفات المتعلقة بالأمعاء كالإنتان، وخمج الجرح، وفشل المفاغرة، وتشكل الخراجات داخل البطن قد زادت بشكل مثير.</w:t>
      </w:r>
    </w:p>
    <w:p w:rsidR="001720A8" w:rsidRPr="00444CBA" w:rsidRDefault="001720A8" w:rsidP="001720A8">
      <w:pPr>
        <w:autoSpaceDE w:val="0"/>
        <w:autoSpaceDN w:val="0"/>
        <w:adjustRightInd w:val="0"/>
        <w:spacing w:after="0" w:line="360" w:lineRule="auto"/>
        <w:jc w:val="both"/>
        <w:rPr>
          <w:sz w:val="28"/>
          <w:szCs w:val="28"/>
          <w:rtl/>
        </w:rPr>
      </w:pPr>
      <w:r w:rsidRPr="00444CBA">
        <w:rPr>
          <w:rFonts w:hint="cs"/>
          <w:sz w:val="28"/>
          <w:szCs w:val="28"/>
          <w:rtl/>
        </w:rPr>
        <w:t>قام فخري ورفاقه بنشر خبرتهم متعددة المراكز حول 198 مريضاً لديهم أذيات كليلة في الأمعاء الدقيقة.</w:t>
      </w:r>
      <w:r w:rsidRPr="00444CBA">
        <w:rPr>
          <w:rStyle w:val="a7"/>
          <w:sz w:val="28"/>
          <w:szCs w:val="28"/>
          <w:rtl/>
        </w:rPr>
        <w:endnoteReference w:id="109"/>
      </w:r>
      <w:r w:rsidRPr="00444CBA">
        <w:rPr>
          <w:rFonts w:hint="cs"/>
          <w:sz w:val="28"/>
          <w:szCs w:val="28"/>
          <w:rtl/>
        </w:rPr>
        <w:t xml:space="preserve"> كان هناك 21 وفاة (10.6% من الإجمالي) و 9 من هذه الوفيات عزيت إلى التأخر في العملية الجراحية لإصلاح أذية الأمعاء الدقيقة. وفي المرضى الذين كانت لديهم أذية الأمعاء الدقيقة أذية كبرى فقد ازداد وقوع الوفيات مع الزمن الفاصل بين الأذية والتدخل الجراحي. كانت معدلات الوفيات 2% عندما أجريت العملية على المريض خلال الساعات الثماني الأولى، و 9.1% إذا أجريت خلال الساعات 8-16 بعد الأذية، و 16.7% إذا أجريت خلال 16-24 ساعة، و 30.8% إذا أجريت بعد 24 ساعة </w:t>
      </w:r>
      <w:r w:rsidRPr="00444CBA">
        <w:rPr>
          <w:rFonts w:ascii="Verdana" w:hAnsi="Verdana" w:cs="Trebuchet MS+FPEF"/>
          <w:color w:val="0A0905"/>
          <w:sz w:val="28"/>
          <w:szCs w:val="28"/>
        </w:rPr>
        <w:t>(</w:t>
      </w:r>
      <w:r w:rsidRPr="00444CBA">
        <w:rPr>
          <w:rFonts w:ascii="Verdana" w:hAnsi="Verdana" w:cs="Trebuchet MS Italic+FPEF"/>
          <w:i/>
          <w:iCs/>
          <w:color w:val="0A0905"/>
          <w:sz w:val="28"/>
          <w:szCs w:val="28"/>
        </w:rPr>
        <w:t xml:space="preserve">p </w:t>
      </w:r>
      <w:r w:rsidRPr="00444CBA">
        <w:rPr>
          <w:rFonts w:ascii="Verdana" w:hAnsi="Verdana" w:cs="Trebuchet MS+FPEF"/>
          <w:color w:val="0A0905"/>
          <w:sz w:val="28"/>
          <w:szCs w:val="28"/>
        </w:rPr>
        <w:t>= 0.009)</w:t>
      </w:r>
      <w:r w:rsidRPr="00444CBA">
        <w:rPr>
          <w:rFonts w:hint="cs"/>
          <w:sz w:val="28"/>
          <w:szCs w:val="28"/>
          <w:rtl/>
        </w:rPr>
        <w:t xml:space="preserve">. إن وقوع الاختلاطات المرتبطة بالأمعاء وخاصة تشكل الخراج داخل البطني قد زاد بشكل واضح مع زيادة الفاصل الزمني قبل التداخل الجراحي. واعتماداً على الأدب الطبي المتوفر فيبدو </w:t>
      </w:r>
      <w:r>
        <w:rPr>
          <w:rFonts w:hint="cs"/>
          <w:sz w:val="28"/>
          <w:szCs w:val="28"/>
          <w:rtl/>
        </w:rPr>
        <w:t>من الأفضل تقرير الحاجة للعملية خ</w:t>
      </w:r>
      <w:r w:rsidRPr="00444CBA">
        <w:rPr>
          <w:rFonts w:hint="cs"/>
          <w:sz w:val="28"/>
          <w:szCs w:val="28"/>
          <w:rtl/>
        </w:rPr>
        <w:t xml:space="preserve">لال الساعات الثماني الأولى من الأذية وتوقع حدوث المضاعفات إذا أجري التداخل الجراحي في وقت لاحق. إن المضاعفات النزفية بعد  رضح المعدة أو الأمعاء الدقيقة قد يتجلى بنزف في جوف البريتوان أو إلى لمعة الأمعاء. النزف من الأوعية المعدية القصيرة أو من محفظة طحالية متمزقة هو مصدر شائع </w:t>
      </w:r>
      <w:r w:rsidRPr="00444CBA">
        <w:rPr>
          <w:rFonts w:hint="cs"/>
          <w:sz w:val="28"/>
          <w:szCs w:val="28"/>
          <w:rtl/>
        </w:rPr>
        <w:lastRenderedPageBreak/>
        <w:t>للنزف علاجي المنشأ في هذه المنطقة. النزف من المساريقا أو الانحناء الصغير للمعدة قد لا يكون واضحاً أثناء العملية عند المريض منخفض الضغط، وقد لا يصبح ظاهراً سريرياً إلا عندما يستعيد  المريض ضغطه الدموي؛ النزف المستمر بعد العملية يتظاهر بانخفاض الضغط وانخفاض الهيماتوكريت.</w:t>
      </w:r>
      <w:r w:rsidRPr="00444CBA">
        <w:rPr>
          <w:rStyle w:val="a7"/>
          <w:sz w:val="28"/>
          <w:szCs w:val="28"/>
          <w:rtl/>
        </w:rPr>
        <w:endnoteReference w:id="110"/>
      </w:r>
      <w:r w:rsidRPr="00444CBA">
        <w:rPr>
          <w:rFonts w:hint="cs"/>
          <w:sz w:val="28"/>
          <w:szCs w:val="28"/>
          <w:rtl/>
        </w:rPr>
        <w:t xml:space="preserve"> بعد أن يتم إنعاش المريض واستعادة استقراره الدوراني فمن الضروري إعادة إجراء العملية. النزف من خط القطب قد يكون عسيراً وقد يتجلى بإفرازات أنفية معدية مدماة. يمكن تطبيق التقنيات الإرقائية التنظيرية بحذر في هذة الحالة، وخاصة إذا كان النزف من المعدة.</w:t>
      </w:r>
    </w:p>
    <w:p w:rsidR="0026028A" w:rsidRDefault="0026028A" w:rsidP="001720A8">
      <w:pPr>
        <w:autoSpaceDE w:val="0"/>
        <w:autoSpaceDN w:val="0"/>
        <w:adjustRightInd w:val="0"/>
        <w:spacing w:after="0" w:line="360" w:lineRule="auto"/>
        <w:jc w:val="both"/>
        <w:rPr>
          <w:sz w:val="28"/>
          <w:szCs w:val="28"/>
          <w:rtl/>
        </w:rPr>
      </w:pPr>
    </w:p>
    <w:p w:rsidR="001720A8" w:rsidRPr="00444CBA" w:rsidRDefault="001720A8" w:rsidP="0026028A">
      <w:pPr>
        <w:autoSpaceDE w:val="0"/>
        <w:autoSpaceDN w:val="0"/>
        <w:adjustRightInd w:val="0"/>
        <w:spacing w:after="0" w:line="360" w:lineRule="auto"/>
        <w:jc w:val="both"/>
        <w:rPr>
          <w:sz w:val="28"/>
          <w:szCs w:val="28"/>
          <w:rtl/>
        </w:rPr>
      </w:pPr>
      <w:r w:rsidRPr="00444CBA">
        <w:rPr>
          <w:rFonts w:hint="cs"/>
          <w:sz w:val="28"/>
          <w:szCs w:val="28"/>
          <w:rtl/>
        </w:rPr>
        <w:t>قد يتجلى فشل المفاغرة بتسر</w:t>
      </w:r>
      <w:r w:rsidR="0026028A">
        <w:rPr>
          <w:rFonts w:hint="cs"/>
          <w:sz w:val="28"/>
          <w:szCs w:val="28"/>
          <w:rtl/>
        </w:rPr>
        <w:t>ي</w:t>
      </w:r>
      <w:r w:rsidRPr="00444CBA">
        <w:rPr>
          <w:rFonts w:hint="cs"/>
          <w:sz w:val="28"/>
          <w:szCs w:val="28"/>
          <w:rtl/>
        </w:rPr>
        <w:t xml:space="preserve">ب </w:t>
      </w:r>
      <w:r w:rsidR="0026028A">
        <w:rPr>
          <w:rFonts w:hint="cs"/>
          <w:sz w:val="28"/>
          <w:szCs w:val="28"/>
          <w:rtl/>
        </w:rPr>
        <w:t>داخلي</w:t>
      </w:r>
      <w:r w:rsidRPr="00444CBA">
        <w:rPr>
          <w:rFonts w:hint="cs"/>
          <w:sz w:val="28"/>
          <w:szCs w:val="28"/>
          <w:rtl/>
        </w:rPr>
        <w:t>، والتهاب بريتوان برازي واسع، أو على شكل نواسير معوية جلدية،</w:t>
      </w:r>
      <w:bookmarkStart w:id="7" w:name="_Ref281662745"/>
      <w:r w:rsidRPr="00444CBA">
        <w:rPr>
          <w:rStyle w:val="a7"/>
          <w:sz w:val="28"/>
          <w:szCs w:val="28"/>
          <w:rtl/>
        </w:rPr>
        <w:endnoteReference w:id="111"/>
      </w:r>
      <w:bookmarkEnd w:id="7"/>
      <w:r w:rsidRPr="00444CBA">
        <w:rPr>
          <w:rFonts w:hint="cs"/>
          <w:sz w:val="28"/>
          <w:szCs w:val="28"/>
          <w:vertAlign w:val="superscript"/>
          <w:rtl/>
        </w:rPr>
        <w:t>،</w:t>
      </w:r>
      <w:bookmarkStart w:id="8" w:name="_Ref281663111"/>
      <w:r w:rsidRPr="00444CBA">
        <w:rPr>
          <w:rStyle w:val="a7"/>
          <w:sz w:val="28"/>
          <w:szCs w:val="28"/>
          <w:rtl/>
        </w:rPr>
        <w:endnoteReference w:id="112"/>
      </w:r>
      <w:bookmarkEnd w:id="8"/>
      <w:r w:rsidRPr="00444CBA">
        <w:rPr>
          <w:rFonts w:hint="cs"/>
          <w:sz w:val="28"/>
          <w:szCs w:val="28"/>
          <w:rtl/>
        </w:rPr>
        <w:t xml:space="preserve"> وتتضمن الخيارات العلاجية الرعاية الطبية فقط في حال كان </w:t>
      </w:r>
      <w:r w:rsidR="0026028A">
        <w:rPr>
          <w:rFonts w:hint="cs"/>
          <w:sz w:val="28"/>
          <w:szCs w:val="28"/>
          <w:rtl/>
        </w:rPr>
        <w:t>ال</w:t>
      </w:r>
      <w:r w:rsidRPr="00444CBA">
        <w:rPr>
          <w:rFonts w:hint="cs"/>
          <w:sz w:val="28"/>
          <w:szCs w:val="28"/>
          <w:rtl/>
        </w:rPr>
        <w:t>تسر</w:t>
      </w:r>
      <w:r w:rsidR="0026028A">
        <w:rPr>
          <w:rFonts w:hint="cs"/>
          <w:sz w:val="28"/>
          <w:szCs w:val="28"/>
          <w:rtl/>
        </w:rPr>
        <w:t>ي</w:t>
      </w:r>
      <w:r w:rsidRPr="00444CBA">
        <w:rPr>
          <w:rFonts w:hint="cs"/>
          <w:sz w:val="28"/>
          <w:szCs w:val="28"/>
          <w:rtl/>
        </w:rPr>
        <w:t>ب مثبت شعاعياً ولكنه غير مهم سريرياً. إن إعادة إجراء العملية مع الإصلاح الأولي والتفجير أمر ضروري من أجل التسر</w:t>
      </w:r>
      <w:r>
        <w:rPr>
          <w:rFonts w:hint="cs"/>
          <w:sz w:val="28"/>
          <w:szCs w:val="28"/>
          <w:rtl/>
        </w:rPr>
        <w:t>ي</w:t>
      </w:r>
      <w:r w:rsidRPr="00444CBA">
        <w:rPr>
          <w:rFonts w:hint="cs"/>
          <w:sz w:val="28"/>
          <w:szCs w:val="28"/>
          <w:rtl/>
        </w:rPr>
        <w:t>ب الصغير المكتشف باكراً بعد الجراحة إذا كان هناك التهاب بريتوان أصغري عند المريض المستقر من النواحي الأخرى. التفجير عبر الجلد مفيد غالباً في حالة التسر</w:t>
      </w:r>
      <w:r>
        <w:rPr>
          <w:rFonts w:hint="cs"/>
          <w:sz w:val="28"/>
          <w:szCs w:val="28"/>
          <w:rtl/>
        </w:rPr>
        <w:t>يب العرضي الذي يتجلى م</w:t>
      </w:r>
      <w:r w:rsidR="008C0C07">
        <w:rPr>
          <w:rFonts w:hint="cs"/>
          <w:sz w:val="28"/>
          <w:szCs w:val="28"/>
          <w:rtl/>
        </w:rPr>
        <w:t>ؤ</w:t>
      </w:r>
      <w:r w:rsidRPr="00444CBA">
        <w:rPr>
          <w:rFonts w:hint="cs"/>
          <w:sz w:val="28"/>
          <w:szCs w:val="28"/>
          <w:rtl/>
        </w:rPr>
        <w:t>خراً على شكل خراج داخل البطن. إذا كان هناك تخرب كامل في المفا</w:t>
      </w:r>
      <w:r w:rsidR="0026028A">
        <w:rPr>
          <w:rFonts w:hint="cs"/>
          <w:sz w:val="28"/>
          <w:szCs w:val="28"/>
          <w:rtl/>
        </w:rPr>
        <w:t xml:space="preserve">غرة مع تلوث بريتواني واسع فينصح </w:t>
      </w:r>
      <w:r w:rsidRPr="00444CBA">
        <w:rPr>
          <w:rFonts w:hint="cs"/>
          <w:sz w:val="28"/>
          <w:szCs w:val="28"/>
          <w:rtl/>
        </w:rPr>
        <w:t xml:space="preserve">بتفميم </w:t>
      </w:r>
      <w:r w:rsidR="0026028A">
        <w:rPr>
          <w:rFonts w:hint="cs"/>
          <w:sz w:val="28"/>
          <w:szCs w:val="28"/>
          <w:rtl/>
        </w:rPr>
        <w:t>ال</w:t>
      </w:r>
      <w:r w:rsidRPr="00444CBA">
        <w:rPr>
          <w:rFonts w:hint="cs"/>
          <w:sz w:val="28"/>
          <w:szCs w:val="28"/>
          <w:rtl/>
        </w:rPr>
        <w:t>أمعاء مع تحويل قريب.</w:t>
      </w: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rPr>
        <w:t>إن التسر</w:t>
      </w:r>
      <w:r w:rsidR="008C0C07">
        <w:rPr>
          <w:rFonts w:hint="cs"/>
          <w:sz w:val="28"/>
          <w:szCs w:val="28"/>
          <w:rtl/>
        </w:rPr>
        <w:t>ي</w:t>
      </w:r>
      <w:r w:rsidRPr="00444CBA">
        <w:rPr>
          <w:rFonts w:hint="cs"/>
          <w:sz w:val="28"/>
          <w:szCs w:val="28"/>
          <w:rtl/>
        </w:rPr>
        <w:t>ب من المفاغرة المشخص فوراً بعد الجراحة يمكن مقاربته جراحياً لأن المستويات النس</w:t>
      </w:r>
      <w:r w:rsidR="0026028A">
        <w:rPr>
          <w:rFonts w:hint="cs"/>
          <w:sz w:val="28"/>
          <w:szCs w:val="28"/>
          <w:rtl/>
        </w:rPr>
        <w:t>ي</w:t>
      </w:r>
      <w:r w:rsidRPr="00444CBA">
        <w:rPr>
          <w:rFonts w:hint="cs"/>
          <w:sz w:val="28"/>
          <w:szCs w:val="28"/>
          <w:rtl/>
        </w:rPr>
        <w:t>جية ذات الصلة يسهل تسليخها جر</w:t>
      </w:r>
      <w:r w:rsidRPr="00444CBA">
        <w:rPr>
          <w:rFonts w:hint="cs"/>
          <w:sz w:val="28"/>
          <w:szCs w:val="28"/>
          <w:rtl/>
          <w:lang w:bidi="ar-SY"/>
        </w:rPr>
        <w:t>ا</w:t>
      </w:r>
      <w:r w:rsidRPr="00444CBA">
        <w:rPr>
          <w:rFonts w:hint="cs"/>
          <w:sz w:val="28"/>
          <w:szCs w:val="28"/>
          <w:rtl/>
        </w:rPr>
        <w:t>حياً</w:t>
      </w:r>
      <w:r w:rsidR="0026028A">
        <w:rPr>
          <w:rFonts w:hint="cs"/>
          <w:sz w:val="28"/>
          <w:szCs w:val="28"/>
          <w:rtl/>
        </w:rPr>
        <w:t xml:space="preserve"> الآن</w:t>
      </w:r>
      <w:r w:rsidRPr="00444CBA">
        <w:rPr>
          <w:rFonts w:hint="cs"/>
          <w:sz w:val="28"/>
          <w:szCs w:val="28"/>
          <w:rtl/>
        </w:rPr>
        <w:t xml:space="preserve">. بعد 10-14 يوماً فإن العملية الالتهابية تجعل من تسليخ الأمعاء أمراً صعباً. وفي هذه الحالة، فإن التحويل </w:t>
      </w:r>
      <w:r w:rsidRPr="00444CBA">
        <w:rPr>
          <w:rFonts w:hint="cs"/>
          <w:sz w:val="28"/>
          <w:szCs w:val="28"/>
          <w:rtl/>
          <w:lang w:bidi="ar-SY"/>
        </w:rPr>
        <w:t>القريب و/أو التفجير الخارجي المضبوط للتسر</w:t>
      </w:r>
      <w:r w:rsidR="008C0C07">
        <w:rPr>
          <w:rFonts w:hint="cs"/>
          <w:sz w:val="28"/>
          <w:szCs w:val="28"/>
          <w:rtl/>
          <w:lang w:bidi="ar-SY"/>
        </w:rPr>
        <w:t>ي</w:t>
      </w:r>
      <w:r w:rsidRPr="00444CBA">
        <w:rPr>
          <w:rFonts w:hint="cs"/>
          <w:sz w:val="28"/>
          <w:szCs w:val="28"/>
          <w:rtl/>
          <w:lang w:bidi="ar-SY"/>
        </w:rPr>
        <w:t>ب قد يكون أكثر سلامة.</w:t>
      </w:r>
    </w:p>
    <w:p w:rsidR="008C0C07"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هناك ثلاثة أطوار لتدبير النواسير المعوية الجلدية.</w:t>
      </w:r>
      <w:fldSimple w:instr=" NOTEREF _Ref281662745 \h  \* MERGEFORMAT ">
        <w:r w:rsidRPr="00444CBA">
          <w:rPr>
            <w:sz w:val="28"/>
            <w:szCs w:val="28"/>
            <w:vertAlign w:val="superscript"/>
            <w:rtl/>
            <w:lang w:bidi="ar-SY"/>
          </w:rPr>
          <w:t>114</w:t>
        </w:r>
      </w:fldSimple>
      <w:r w:rsidRPr="00444CBA">
        <w:rPr>
          <w:rFonts w:hint="cs"/>
          <w:sz w:val="28"/>
          <w:szCs w:val="28"/>
          <w:rtl/>
          <w:lang w:bidi="ar-SY"/>
        </w:rPr>
        <w:t xml:space="preserve"> الطور الأول هو </w:t>
      </w:r>
      <w:r w:rsidR="008C0C07">
        <w:rPr>
          <w:rFonts w:hint="cs"/>
          <w:sz w:val="28"/>
          <w:szCs w:val="28"/>
          <w:rtl/>
          <w:lang w:bidi="ar-SY"/>
        </w:rPr>
        <w:t>ال</w:t>
      </w:r>
      <w:r w:rsidRPr="00444CBA">
        <w:rPr>
          <w:rFonts w:hint="cs"/>
          <w:sz w:val="28"/>
          <w:szCs w:val="28"/>
          <w:rtl/>
          <w:lang w:bidi="ar-SY"/>
        </w:rPr>
        <w:t>تشخيص أو تمييز المشكلة. وعادة يكون هذا واضحاً إما بمحتويات معوية تأتي من الجرح أو الإنتان بعد العمل</w:t>
      </w:r>
      <w:r>
        <w:rPr>
          <w:rFonts w:hint="cs"/>
          <w:sz w:val="28"/>
          <w:szCs w:val="28"/>
          <w:rtl/>
          <w:lang w:bidi="ar-SY"/>
        </w:rPr>
        <w:t>ي</w:t>
      </w:r>
      <w:r w:rsidRPr="00444CBA">
        <w:rPr>
          <w:rFonts w:hint="cs"/>
          <w:sz w:val="28"/>
          <w:szCs w:val="28"/>
          <w:rtl/>
          <w:lang w:bidi="ar-SY"/>
        </w:rPr>
        <w:t>ة والتسر</w:t>
      </w:r>
      <w:r w:rsidR="0026028A">
        <w:rPr>
          <w:rFonts w:hint="cs"/>
          <w:sz w:val="28"/>
          <w:szCs w:val="28"/>
          <w:rtl/>
          <w:lang w:bidi="ar-SY"/>
        </w:rPr>
        <w:t>ي</w:t>
      </w:r>
      <w:r w:rsidRPr="00444CBA">
        <w:rPr>
          <w:rFonts w:hint="cs"/>
          <w:sz w:val="28"/>
          <w:szCs w:val="28"/>
          <w:rtl/>
          <w:lang w:bidi="ar-SY"/>
        </w:rPr>
        <w:t xml:space="preserve">ب المشخص بالدراسات الشعاعية. المرحلة التالية (الطور 2) يتضمن استقرار المريض والاستقصاء الشعاعي، يتضمن الاستقرار </w:t>
      </w:r>
      <w:r w:rsidRPr="00444CBA">
        <w:rPr>
          <w:rFonts w:hint="cs"/>
          <w:sz w:val="28"/>
          <w:szCs w:val="28"/>
          <w:rtl/>
        </w:rPr>
        <w:t>تصحيح نقص السوائل والشوارد ومعالجة الإنتان. الفقدان الخارجي للسوائل الغنية بالشوارد والمعادن والبروتين يؤدي إلى عدم توازن شا</w:t>
      </w:r>
      <w:r>
        <w:rPr>
          <w:rFonts w:hint="cs"/>
          <w:sz w:val="28"/>
          <w:szCs w:val="28"/>
          <w:rtl/>
        </w:rPr>
        <w:t>رد</w:t>
      </w:r>
      <w:r w:rsidRPr="00444CBA">
        <w:rPr>
          <w:rFonts w:hint="cs"/>
          <w:sz w:val="28"/>
          <w:szCs w:val="28"/>
          <w:rtl/>
        </w:rPr>
        <w:t xml:space="preserve">ي وسوء تغذية. إن تحديد موضع الناسور و/أو قياس التركيب الشاردي للسائل الصادر عن الناسور يساعد أحياناً </w:t>
      </w:r>
      <w:r>
        <w:rPr>
          <w:rFonts w:hint="cs"/>
          <w:sz w:val="28"/>
          <w:szCs w:val="28"/>
          <w:rtl/>
          <w:lang w:bidi="ar-SY"/>
        </w:rPr>
        <w:t>في تعويض السوائل (الجدول 20</w:t>
      </w:r>
      <w:r w:rsidRPr="00444CBA">
        <w:rPr>
          <w:rFonts w:hint="cs"/>
          <w:sz w:val="28"/>
          <w:szCs w:val="28"/>
          <w:rtl/>
          <w:lang w:bidi="ar-SY"/>
        </w:rPr>
        <w:t xml:space="preserve">). في معظم الحالات يكون المحلول الملحي العادي مع 10-20 ميلي مكافئ من البوتاسيوم مناسباً للاستعمال من أجل التعويض البدئي للسوائل. </w:t>
      </w: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lastRenderedPageBreak/>
        <w:t>المرضى الذين لديهم نواسير معوية جلدية قد تتطور لديهم أيضاً أعواز هامة في المغنزيوم ويجب أن تصحح.</w:t>
      </w:r>
    </w:p>
    <w:p w:rsidR="001720A8" w:rsidRPr="00444CBA" w:rsidRDefault="001720A8" w:rsidP="001720A8">
      <w:pPr>
        <w:autoSpaceDE w:val="0"/>
        <w:autoSpaceDN w:val="0"/>
        <w:adjustRightInd w:val="0"/>
        <w:spacing w:after="0" w:line="360" w:lineRule="auto"/>
        <w:jc w:val="both"/>
        <w:rPr>
          <w:sz w:val="28"/>
          <w:szCs w:val="28"/>
          <w:rtl/>
          <w:lang w:bidi="ar-SY"/>
        </w:rPr>
      </w:pPr>
      <w:r>
        <w:rPr>
          <w:rFonts w:hint="cs"/>
          <w:sz w:val="28"/>
          <w:szCs w:val="28"/>
          <w:rtl/>
          <w:lang w:bidi="ar-SY"/>
        </w:rPr>
        <w:t>تصنف النواسير إلى عالية النتا</w:t>
      </w:r>
      <w:r w:rsidRPr="00444CBA">
        <w:rPr>
          <w:rFonts w:hint="cs"/>
          <w:sz w:val="28"/>
          <w:szCs w:val="28"/>
          <w:rtl/>
          <w:lang w:bidi="ar-SY"/>
        </w:rPr>
        <w:t>ج (&gt;500 مل يومياً)، ومعتدلة</w:t>
      </w:r>
      <w:r w:rsidRPr="002452FD">
        <w:rPr>
          <w:rFonts w:hint="cs"/>
          <w:sz w:val="28"/>
          <w:szCs w:val="28"/>
          <w:rtl/>
          <w:lang w:bidi="ar-SY"/>
        </w:rPr>
        <w:t xml:space="preserve"> </w:t>
      </w:r>
      <w:r>
        <w:rPr>
          <w:rFonts w:hint="cs"/>
          <w:sz w:val="28"/>
          <w:szCs w:val="28"/>
          <w:rtl/>
          <w:lang w:bidi="ar-SY"/>
        </w:rPr>
        <w:t>النتا</w:t>
      </w:r>
      <w:r w:rsidRPr="00444CBA">
        <w:rPr>
          <w:rFonts w:hint="cs"/>
          <w:sz w:val="28"/>
          <w:szCs w:val="28"/>
          <w:rtl/>
          <w:lang w:bidi="ar-SY"/>
        </w:rPr>
        <w:t xml:space="preserve">ج </w:t>
      </w:r>
      <w:r>
        <w:rPr>
          <w:rFonts w:hint="cs"/>
          <w:sz w:val="28"/>
          <w:szCs w:val="28"/>
          <w:rtl/>
          <w:lang w:bidi="ar-SY"/>
        </w:rPr>
        <w:t>(200-500 مل يومياً)، ومنخفضة النتا</w:t>
      </w:r>
      <w:r w:rsidRPr="00444CBA">
        <w:rPr>
          <w:rFonts w:hint="cs"/>
          <w:sz w:val="28"/>
          <w:szCs w:val="28"/>
          <w:rtl/>
          <w:lang w:bidi="ar-SY"/>
        </w:rPr>
        <w:t>ج (&lt;200 مل يومياً)، ومن المهم تصنيف النواسير بهذا الأسلوب لأنه قد يسمح بالتنبؤ بطريقة الدعم الغذائي، وقد يكون مفيداً في التنبؤ بالإغلاق العفوي والوفيات.</w:t>
      </w:r>
      <w:r w:rsidRPr="00444CBA">
        <w:rPr>
          <w:sz w:val="28"/>
          <w:szCs w:val="28"/>
          <w:vertAlign w:val="superscript"/>
          <w:lang w:bidi="ar-SY"/>
        </w:rPr>
        <w:t xml:space="preserve"> </w:t>
      </w:r>
      <w:fldSimple w:instr=" NOTEREF _Ref281662745 \h  \* MERGEFORMAT ">
        <w:r w:rsidRPr="00444CBA">
          <w:rPr>
            <w:sz w:val="28"/>
            <w:szCs w:val="28"/>
            <w:vertAlign w:val="superscript"/>
            <w:rtl/>
            <w:lang w:bidi="ar-SY"/>
          </w:rPr>
          <w:t>114</w:t>
        </w:r>
      </w:fldSimple>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 xml:space="preserve">إن السيطرة على الإنتان قد تتضمن التفجير الموجه بالتصوير أو التفجير الجراحي للخراجات داخل البطن المشخصة بالـ </w:t>
      </w:r>
      <w:r w:rsidRPr="00444CBA">
        <w:rPr>
          <w:sz w:val="28"/>
          <w:szCs w:val="28"/>
          <w:lang w:bidi="ar-SY"/>
        </w:rPr>
        <w:t>CT</w:t>
      </w:r>
      <w:r w:rsidRPr="00444CBA">
        <w:rPr>
          <w:rFonts w:hint="cs"/>
          <w:sz w:val="28"/>
          <w:szCs w:val="28"/>
          <w:rtl/>
          <w:lang w:bidi="ar-SY"/>
        </w:rPr>
        <w:t>. يجب البدء بالمضادات الحيوية التجريبية عند مرضى الإنتان على أن تعدل بعد توفر معطيات الزرع. وإن وجود النواسير المعوية الجلدية بدون علامات سريرية على الإنتان لا يبرر العلاج بالمضادات الحيوية.</w:t>
      </w:r>
    </w:p>
    <w:p w:rsidR="001720A8" w:rsidRPr="00444CBA" w:rsidRDefault="001720A8" w:rsidP="001720A8">
      <w:pPr>
        <w:autoSpaceDE w:val="0"/>
        <w:autoSpaceDN w:val="0"/>
        <w:adjustRightInd w:val="0"/>
        <w:spacing w:after="0" w:line="360" w:lineRule="auto"/>
        <w:rPr>
          <w:rFonts w:ascii="Verdana" w:hAnsi="Verdana" w:cs="Trebuchet MS+FPEF"/>
          <w:color w:val="0A0905"/>
          <w:sz w:val="28"/>
          <w:szCs w:val="28"/>
        </w:rPr>
      </w:pPr>
    </w:p>
    <w:tbl>
      <w:tblPr>
        <w:tblStyle w:val="a4"/>
        <w:bidiVisual/>
        <w:tblW w:w="0" w:type="auto"/>
        <w:jc w:val="center"/>
        <w:tblLook w:val="04A0"/>
      </w:tblPr>
      <w:tblGrid>
        <w:gridCol w:w="1684"/>
        <w:gridCol w:w="1349"/>
        <w:gridCol w:w="1144"/>
        <w:gridCol w:w="1144"/>
        <w:gridCol w:w="1144"/>
        <w:gridCol w:w="1144"/>
      </w:tblGrid>
      <w:tr w:rsidR="001720A8" w:rsidRPr="00444CBA" w:rsidTr="00B46E67">
        <w:trPr>
          <w:jc w:val="center"/>
        </w:trPr>
        <w:tc>
          <w:tcPr>
            <w:tcW w:w="6570" w:type="dxa"/>
            <w:gridSpan w:val="6"/>
            <w:tcBorders>
              <w:lef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Pr>
                <w:rFonts w:hint="cs"/>
                <w:b/>
                <w:bCs/>
                <w:sz w:val="28"/>
                <w:szCs w:val="28"/>
                <w:rtl/>
                <w:lang w:bidi="ar-SY"/>
              </w:rPr>
              <w:t>الجدول 20</w:t>
            </w:r>
            <w:r w:rsidRPr="00444CBA">
              <w:rPr>
                <w:rFonts w:hint="cs"/>
                <w:b/>
                <w:bCs/>
                <w:sz w:val="28"/>
                <w:szCs w:val="28"/>
                <w:rtl/>
                <w:lang w:bidi="ar-SY"/>
              </w:rPr>
              <w:t>: تركيب وحجم المفرزات الهضمية</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sidRPr="00444CBA">
              <w:rPr>
                <w:rFonts w:hint="cs"/>
                <w:b/>
                <w:bCs/>
                <w:sz w:val="28"/>
                <w:szCs w:val="28"/>
                <w:rtl/>
                <w:lang w:bidi="ar-SY"/>
              </w:rPr>
              <w:t>النمط</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b/>
                <w:bCs/>
                <w:sz w:val="28"/>
                <w:szCs w:val="28"/>
                <w:rtl/>
                <w:lang w:bidi="ar-SY"/>
              </w:rPr>
            </w:pPr>
            <w:r w:rsidRPr="00444CBA">
              <w:rPr>
                <w:rFonts w:hint="cs"/>
                <w:b/>
                <w:bCs/>
                <w:sz w:val="28"/>
                <w:szCs w:val="28"/>
                <w:rtl/>
                <w:lang w:bidi="ar-SY"/>
              </w:rPr>
              <w:t>الحجم</w:t>
            </w:r>
          </w:p>
          <w:p w:rsidR="001720A8" w:rsidRPr="00444CBA" w:rsidRDefault="001720A8" w:rsidP="00B46E67">
            <w:pPr>
              <w:autoSpaceDE w:val="0"/>
              <w:autoSpaceDN w:val="0"/>
              <w:adjustRightInd w:val="0"/>
              <w:spacing w:line="360" w:lineRule="auto"/>
              <w:jc w:val="center"/>
              <w:rPr>
                <w:b/>
                <w:bCs/>
                <w:sz w:val="28"/>
                <w:szCs w:val="28"/>
                <w:lang w:bidi="ar-SY"/>
              </w:rPr>
            </w:pPr>
            <w:r w:rsidRPr="00444CBA">
              <w:rPr>
                <w:b/>
                <w:bCs/>
                <w:sz w:val="28"/>
                <w:szCs w:val="28"/>
                <w:lang w:bidi="ar-SY"/>
              </w:rPr>
              <w:t>(mL/DAY)</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sidRPr="00444CBA">
              <w:rPr>
                <w:b/>
                <w:bCs/>
                <w:sz w:val="28"/>
                <w:szCs w:val="28"/>
                <w:lang w:bidi="ar-SY"/>
              </w:rPr>
              <w:t>Na (mEq/L)</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sidRPr="00444CBA">
              <w:rPr>
                <w:b/>
                <w:bCs/>
                <w:sz w:val="28"/>
                <w:szCs w:val="28"/>
                <w:lang w:bidi="ar-SY"/>
              </w:rPr>
              <w:t>K (mEq/L)</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sidRPr="00444CBA">
              <w:rPr>
                <w:b/>
                <w:bCs/>
                <w:sz w:val="28"/>
                <w:szCs w:val="28"/>
                <w:lang w:bidi="ar-SY"/>
              </w:rPr>
              <w:t>Cl (mEq/L)</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b/>
                <w:bCs/>
                <w:sz w:val="28"/>
                <w:szCs w:val="28"/>
                <w:lang w:bidi="ar-SY"/>
              </w:rPr>
            </w:pPr>
            <w:r w:rsidRPr="00444CBA">
              <w:rPr>
                <w:b/>
                <w:bCs/>
                <w:sz w:val="28"/>
                <w:szCs w:val="28"/>
                <w:lang w:bidi="ar-SY"/>
              </w:rPr>
              <w:t>HCO</w:t>
            </w:r>
            <w:r w:rsidRPr="00444CBA">
              <w:rPr>
                <w:b/>
                <w:bCs/>
                <w:sz w:val="28"/>
                <w:szCs w:val="28"/>
                <w:vertAlign w:val="subscript"/>
                <w:lang w:bidi="ar-SY"/>
              </w:rPr>
              <w:t>3</w:t>
            </w:r>
            <w:r w:rsidRPr="00444CBA">
              <w:rPr>
                <w:b/>
                <w:bCs/>
                <w:sz w:val="28"/>
                <w:szCs w:val="28"/>
                <w:lang w:bidi="ar-SY"/>
              </w:rPr>
              <w:t xml:space="preserve"> (mEq/L)</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lang w:bidi="ar-SY"/>
              </w:rPr>
            </w:pPr>
            <w:r w:rsidRPr="00444CBA">
              <w:rPr>
                <w:rFonts w:hint="cs"/>
                <w:b/>
                <w:bCs/>
                <w:sz w:val="28"/>
                <w:szCs w:val="28"/>
                <w:rtl/>
                <w:lang w:bidi="ar-SY"/>
              </w:rPr>
              <w:t>لعابية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1500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26</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50</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lang w:bidi="ar-SY"/>
              </w:rPr>
            </w:pPr>
            <w:r w:rsidRPr="00444CBA">
              <w:rPr>
                <w:rFonts w:hint="cs"/>
                <w:b/>
                <w:bCs/>
                <w:sz w:val="28"/>
                <w:szCs w:val="28"/>
                <w:rtl/>
                <w:lang w:bidi="ar-SY"/>
              </w:rPr>
              <w:t>معدية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1500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60</w:t>
            </w:r>
            <w:r w:rsidRPr="00444CBA">
              <w:rPr>
                <w:rFonts w:hint="cs"/>
                <w:sz w:val="28"/>
                <w:szCs w:val="28"/>
                <w:rtl/>
                <w:lang w:bidi="ar-SY"/>
              </w:rPr>
              <w:t>-</w:t>
            </w:r>
            <w:r w:rsidRPr="00444CBA">
              <w:rPr>
                <w:sz w:val="28"/>
                <w:szCs w:val="28"/>
                <w:lang w:bidi="ar-SY"/>
              </w:rPr>
              <w:t>100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100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rFonts w:hint="cs"/>
                <w:sz w:val="28"/>
                <w:szCs w:val="28"/>
                <w:rtl/>
                <w:lang w:bidi="ar-SY"/>
              </w:rPr>
              <w:t>0</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lang w:bidi="ar-SY"/>
              </w:rPr>
            </w:pPr>
            <w:r w:rsidRPr="00444CBA">
              <w:rPr>
                <w:rFonts w:hint="cs"/>
                <w:b/>
                <w:bCs/>
                <w:sz w:val="28"/>
                <w:szCs w:val="28"/>
                <w:rtl/>
                <w:lang w:bidi="ar-SY"/>
              </w:rPr>
              <w:t>عفجية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2000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130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90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0-10</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lang w:bidi="ar-SY"/>
              </w:rPr>
            </w:pPr>
            <w:r w:rsidRPr="00444CBA">
              <w:rPr>
                <w:rFonts w:hint="cs"/>
                <w:b/>
                <w:bCs/>
                <w:sz w:val="28"/>
                <w:szCs w:val="28"/>
                <w:rtl/>
                <w:lang w:bidi="ar-SY"/>
              </w:rPr>
              <w:t>دقاقية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3000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140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100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15-30</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lang w:bidi="ar-SY"/>
              </w:rPr>
            </w:pPr>
            <w:r w:rsidRPr="00444CBA">
              <w:rPr>
                <w:rFonts w:hint="cs"/>
                <w:b/>
                <w:bCs/>
                <w:sz w:val="28"/>
                <w:szCs w:val="28"/>
                <w:rtl/>
                <w:lang w:bidi="ar-SY"/>
              </w:rPr>
              <w:t>بنكرياسية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800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140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75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lang w:bidi="ar-SY"/>
              </w:rPr>
            </w:pPr>
            <w:r w:rsidRPr="00444CBA">
              <w:rPr>
                <w:sz w:val="28"/>
                <w:szCs w:val="28"/>
                <w:lang w:bidi="ar-SY"/>
              </w:rPr>
              <w:t>70-115</w:t>
            </w:r>
          </w:p>
        </w:tc>
      </w:tr>
      <w:tr w:rsidR="001720A8" w:rsidRPr="00444CBA" w:rsidTr="00B46E67">
        <w:trPr>
          <w:jc w:val="center"/>
        </w:trPr>
        <w:tc>
          <w:tcPr>
            <w:tcW w:w="1684"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both"/>
              <w:rPr>
                <w:b/>
                <w:bCs/>
                <w:sz w:val="28"/>
                <w:szCs w:val="28"/>
                <w:rtl/>
                <w:lang w:bidi="ar-SY"/>
              </w:rPr>
            </w:pPr>
            <w:r w:rsidRPr="00444CBA">
              <w:rPr>
                <w:rFonts w:hint="cs"/>
                <w:b/>
                <w:bCs/>
                <w:sz w:val="28"/>
                <w:szCs w:val="28"/>
                <w:rtl/>
                <w:lang w:bidi="ar-SY"/>
              </w:rPr>
              <w:t>صفراوية</w:t>
            </w:r>
          </w:p>
        </w:tc>
        <w:tc>
          <w:tcPr>
            <w:tcW w:w="1106"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rtl/>
                <w:lang w:bidi="ar-SY"/>
              </w:rPr>
            </w:pPr>
            <w:r w:rsidRPr="00444CBA">
              <w:rPr>
                <w:sz w:val="28"/>
                <w:szCs w:val="28"/>
                <w:lang w:bidi="ar-SY"/>
              </w:rPr>
              <w:t>800</w:t>
            </w:r>
          </w:p>
        </w:tc>
        <w:tc>
          <w:tcPr>
            <w:tcW w:w="945" w:type="dxa"/>
            <w:tcBorders>
              <w:left w:val="single" w:sz="4" w:space="0" w:color="auto"/>
              <w:right w:val="single" w:sz="4" w:space="0" w:color="auto"/>
            </w:tcBorders>
          </w:tcPr>
          <w:p w:rsidR="001720A8" w:rsidRPr="00444CBA" w:rsidRDefault="001720A8" w:rsidP="00B46E67">
            <w:pPr>
              <w:autoSpaceDE w:val="0"/>
              <w:autoSpaceDN w:val="0"/>
              <w:adjustRightInd w:val="0"/>
              <w:spacing w:line="360" w:lineRule="auto"/>
              <w:jc w:val="center"/>
              <w:rPr>
                <w:sz w:val="28"/>
                <w:szCs w:val="28"/>
                <w:rtl/>
                <w:lang w:bidi="ar-SY"/>
              </w:rPr>
            </w:pPr>
            <w:r w:rsidRPr="00444CBA">
              <w:rPr>
                <w:sz w:val="28"/>
                <w:szCs w:val="28"/>
                <w:lang w:bidi="ar-SY"/>
              </w:rPr>
              <w:t>145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rtl/>
                <w:lang w:bidi="ar-SY"/>
              </w:rPr>
            </w:pPr>
            <w:r w:rsidRPr="00444CBA">
              <w:rPr>
                <w:sz w:val="28"/>
                <w:szCs w:val="28"/>
                <w:lang w:bidi="ar-SY"/>
              </w:rPr>
              <w:t>5</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rtl/>
                <w:lang w:bidi="ar-SY"/>
              </w:rPr>
            </w:pPr>
            <w:r w:rsidRPr="00444CBA">
              <w:rPr>
                <w:sz w:val="28"/>
                <w:szCs w:val="28"/>
                <w:lang w:bidi="ar-SY"/>
              </w:rPr>
              <w:t>100</w:t>
            </w:r>
          </w:p>
        </w:tc>
        <w:tc>
          <w:tcPr>
            <w:tcW w:w="945" w:type="dxa"/>
            <w:tcBorders>
              <w:left w:val="single" w:sz="4" w:space="0" w:color="auto"/>
            </w:tcBorders>
          </w:tcPr>
          <w:p w:rsidR="001720A8" w:rsidRPr="00444CBA" w:rsidRDefault="001720A8" w:rsidP="00B46E67">
            <w:pPr>
              <w:autoSpaceDE w:val="0"/>
              <w:autoSpaceDN w:val="0"/>
              <w:adjustRightInd w:val="0"/>
              <w:spacing w:line="360" w:lineRule="auto"/>
              <w:jc w:val="center"/>
              <w:rPr>
                <w:sz w:val="28"/>
                <w:szCs w:val="28"/>
                <w:rtl/>
                <w:lang w:bidi="ar-SY"/>
              </w:rPr>
            </w:pPr>
            <w:r w:rsidRPr="00444CBA">
              <w:rPr>
                <w:sz w:val="28"/>
                <w:szCs w:val="28"/>
                <w:lang w:bidi="ar-SY"/>
              </w:rPr>
              <w:t>15-35</w:t>
            </w:r>
          </w:p>
        </w:tc>
      </w:tr>
    </w:tbl>
    <w:p w:rsidR="001720A8" w:rsidRPr="00444CBA" w:rsidRDefault="001720A8" w:rsidP="001720A8">
      <w:pPr>
        <w:autoSpaceDE w:val="0"/>
        <w:autoSpaceDN w:val="0"/>
        <w:adjustRightInd w:val="0"/>
        <w:spacing w:after="0" w:line="360" w:lineRule="auto"/>
        <w:jc w:val="both"/>
        <w:rPr>
          <w:sz w:val="28"/>
          <w:szCs w:val="28"/>
          <w:rtl/>
        </w:rPr>
      </w:pPr>
    </w:p>
    <w:p w:rsidR="00E35E17"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 xml:space="preserve">إن وجود احتياطي من الدعم الغذائي أمر مهم في طور الاستقرار. إن هؤلاء المرضى يكونون عادة في حالة فرط التقويض ويحتاجون بشكل عام 25 إلى 32 حريرة لكل كغ يومياً بشكل إجمالي مع معدل حريرة إلى نتروجين 150 : 1 ووارد بروتيني على الأقل 1.5 غ لكل كغ يومياً. لقد اعتبرت التغذية الكلية المعوية لوقت طويل أنها عامل مهم في تدبير النواسير المعوية الجلدية. </w:t>
      </w: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lastRenderedPageBreak/>
        <w:t>التقارير الأخيرة تنصح بأن يعطى جزء احتياطي من الحريرات المطلوبة بالطريق المعوي،</w:t>
      </w:r>
      <w:fldSimple w:instr=" NOTEREF _Ref281662745 \h  \* MERGEFORMAT ">
        <w:r w:rsidRPr="00444CBA">
          <w:rPr>
            <w:sz w:val="28"/>
            <w:szCs w:val="28"/>
            <w:vertAlign w:val="superscript"/>
            <w:rtl/>
            <w:lang w:bidi="ar-SY"/>
          </w:rPr>
          <w:t>114</w:t>
        </w:r>
      </w:fldSimple>
      <w:r w:rsidRPr="00444CBA">
        <w:rPr>
          <w:rFonts w:hint="cs"/>
          <w:sz w:val="28"/>
          <w:szCs w:val="28"/>
          <w:rtl/>
          <w:lang w:bidi="ar-SY"/>
        </w:rPr>
        <w:t xml:space="preserve"> فهذا يساعد بتأثيره "التغذوي" على الأمعاء إضافة إلى السماح بتدبير أسهل عند </w:t>
      </w:r>
      <w:r w:rsidRPr="0036365A">
        <w:rPr>
          <w:rFonts w:hint="cs"/>
          <w:rtl/>
        </w:rPr>
        <w:t>مرضى</w:t>
      </w:r>
      <w:r w:rsidRPr="00444CBA">
        <w:rPr>
          <w:rFonts w:hint="cs"/>
          <w:sz w:val="28"/>
          <w:szCs w:val="28"/>
          <w:rtl/>
          <w:lang w:bidi="ar-SY"/>
        </w:rPr>
        <w:t xml:space="preserve"> العيادات الخارجية. أما عند المرضى الذين لديهم تحويل للأمعاء الدقيقة القريبة على شكل تفميم فإن إعادة تسريب العصارة المعوية إلى السبيل المعوي البعيد قد يكون مفيداً أيضاً.</w:t>
      </w:r>
      <w:r w:rsidRPr="00444CBA">
        <w:rPr>
          <w:rStyle w:val="a7"/>
          <w:sz w:val="28"/>
          <w:szCs w:val="28"/>
          <w:rtl/>
        </w:rPr>
        <w:endnoteReference w:id="113"/>
      </w:r>
    </w:p>
    <w:p w:rsidR="001720A8" w:rsidRPr="00444CBA" w:rsidRDefault="001720A8" w:rsidP="001720A8">
      <w:pPr>
        <w:autoSpaceDE w:val="0"/>
        <w:autoSpaceDN w:val="0"/>
        <w:adjustRightInd w:val="0"/>
        <w:spacing w:after="0" w:line="360" w:lineRule="auto"/>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F5494C">
        <w:rPr>
          <w:rFonts w:hint="cs"/>
          <w:sz w:val="28"/>
          <w:szCs w:val="28"/>
          <w:highlight w:val="yellow"/>
          <w:rtl/>
          <w:lang w:bidi="ar-SY"/>
        </w:rPr>
        <w:t xml:space="preserve">تتضمن الوسائل المساعدة لتفجير النواسير كلاً من التفجير الأنفي المعدي وتثبيط الافرازالحامضي بمعاكسات مستقبلات </w:t>
      </w:r>
      <w:r w:rsidRPr="00F5494C">
        <w:rPr>
          <w:sz w:val="28"/>
          <w:szCs w:val="28"/>
          <w:highlight w:val="yellow"/>
          <w:lang w:bidi="ar-SY"/>
        </w:rPr>
        <w:t>H2</w:t>
      </w:r>
      <w:r w:rsidRPr="00F5494C">
        <w:rPr>
          <w:rFonts w:hint="cs"/>
          <w:sz w:val="28"/>
          <w:szCs w:val="28"/>
          <w:highlight w:val="yellow"/>
          <w:rtl/>
          <w:lang w:bidi="ar-SY"/>
        </w:rPr>
        <w:t xml:space="preserve"> أو مثبطات مضخة البروتون. وإن إعطاء السوماتوستاتين ومضاهئه الأوكتريوتايد له تأثير على ناتج الناسور وزمن انغلاقه. كما أن استعمال هذه المواد لا يزيد معدل الاغلاق اللاجراحي للنواسير.</w:t>
      </w:r>
      <w:r w:rsidRPr="00444CBA">
        <w:rPr>
          <w:rFonts w:hint="cs"/>
          <w:sz w:val="28"/>
          <w:szCs w:val="28"/>
          <w:rtl/>
          <w:lang w:bidi="ar-SY"/>
        </w:rPr>
        <w:t xml:space="preserve"> </w:t>
      </w:r>
      <w:fldSimple w:instr=" NOTEREF _Ref281662745 \h  \* MERGEFORMAT ">
        <w:r w:rsidRPr="00444CBA">
          <w:rPr>
            <w:sz w:val="28"/>
            <w:szCs w:val="28"/>
            <w:vertAlign w:val="superscript"/>
            <w:rtl/>
            <w:lang w:bidi="ar-SY"/>
          </w:rPr>
          <w:t>114</w:t>
        </w:r>
      </w:fldSimple>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F5494C">
      <w:pPr>
        <w:autoSpaceDE w:val="0"/>
        <w:autoSpaceDN w:val="0"/>
        <w:adjustRightInd w:val="0"/>
        <w:spacing w:after="0" w:line="360" w:lineRule="auto"/>
        <w:jc w:val="both"/>
        <w:rPr>
          <w:sz w:val="28"/>
          <w:szCs w:val="28"/>
          <w:rtl/>
          <w:lang w:bidi="ar-SY"/>
        </w:rPr>
      </w:pPr>
      <w:r w:rsidRPr="00444CBA">
        <w:rPr>
          <w:rFonts w:hint="cs"/>
          <w:sz w:val="28"/>
          <w:szCs w:val="28"/>
          <w:rtl/>
          <w:lang w:bidi="ar-SY"/>
        </w:rPr>
        <w:t>إن</w:t>
      </w:r>
      <w:r w:rsidR="00F5494C">
        <w:rPr>
          <w:sz w:val="28"/>
          <w:szCs w:val="28"/>
          <w:lang w:bidi="ar-SY"/>
        </w:rPr>
        <w:t xml:space="preserve"> </w:t>
      </w:r>
      <w:r w:rsidR="00F5494C">
        <w:rPr>
          <w:rFonts w:hint="cs"/>
          <w:sz w:val="28"/>
          <w:szCs w:val="28"/>
          <w:rtl/>
        </w:rPr>
        <w:t>الإهتمام</w:t>
      </w:r>
      <w:r w:rsidRPr="00444CBA">
        <w:rPr>
          <w:rFonts w:hint="cs"/>
          <w:sz w:val="28"/>
          <w:szCs w:val="28"/>
          <w:rtl/>
          <w:lang w:bidi="ar-SY"/>
        </w:rPr>
        <w:t xml:space="preserve"> </w:t>
      </w:r>
      <w:r w:rsidR="00F5494C">
        <w:rPr>
          <w:rFonts w:hint="cs"/>
          <w:sz w:val="28"/>
          <w:szCs w:val="28"/>
          <w:rtl/>
          <w:lang w:bidi="ar-SY"/>
        </w:rPr>
        <w:t>ب</w:t>
      </w:r>
      <w:r w:rsidRPr="00444CBA">
        <w:rPr>
          <w:rFonts w:hint="cs"/>
          <w:sz w:val="28"/>
          <w:szCs w:val="28"/>
          <w:rtl/>
          <w:lang w:bidi="ar-SY"/>
        </w:rPr>
        <w:t>سلامة الجلد المحيط بالنواسير</w:t>
      </w:r>
      <w:r w:rsidR="00F5494C" w:rsidRPr="00444CBA">
        <w:rPr>
          <w:rFonts w:hint="cs"/>
          <w:sz w:val="28"/>
          <w:szCs w:val="28"/>
          <w:rtl/>
          <w:lang w:bidi="ar-SY"/>
        </w:rPr>
        <w:t xml:space="preserve"> </w:t>
      </w:r>
      <w:r w:rsidR="00F5494C">
        <w:rPr>
          <w:rFonts w:hint="cs"/>
          <w:sz w:val="28"/>
          <w:szCs w:val="28"/>
          <w:rtl/>
          <w:lang w:bidi="ar-SY"/>
        </w:rPr>
        <w:t>ب</w:t>
      </w:r>
      <w:r w:rsidR="00F5494C" w:rsidRPr="00444CBA">
        <w:rPr>
          <w:rFonts w:hint="cs"/>
          <w:sz w:val="28"/>
          <w:szCs w:val="28"/>
          <w:rtl/>
          <w:lang w:bidi="ar-SY"/>
        </w:rPr>
        <w:t>حماي</w:t>
      </w:r>
      <w:r w:rsidR="00F5494C">
        <w:rPr>
          <w:rFonts w:hint="cs"/>
          <w:sz w:val="28"/>
          <w:szCs w:val="28"/>
          <w:rtl/>
          <w:lang w:bidi="ar-SY"/>
        </w:rPr>
        <w:t>ت</w:t>
      </w:r>
      <w:r w:rsidR="00F5494C" w:rsidRPr="00444CBA">
        <w:rPr>
          <w:rFonts w:hint="cs"/>
          <w:sz w:val="28"/>
          <w:szCs w:val="28"/>
          <w:rtl/>
          <w:lang w:bidi="ar-SY"/>
        </w:rPr>
        <w:t>ة</w:t>
      </w:r>
      <w:r w:rsidRPr="00444CBA">
        <w:rPr>
          <w:rFonts w:hint="cs"/>
          <w:sz w:val="28"/>
          <w:szCs w:val="28"/>
          <w:rtl/>
          <w:lang w:bidi="ar-SY"/>
        </w:rPr>
        <w:t xml:space="preserve"> ستحسن جودة النسج المحيطة</w:t>
      </w:r>
      <w:r w:rsidR="00F5494C">
        <w:rPr>
          <w:rFonts w:hint="cs"/>
          <w:sz w:val="28"/>
          <w:szCs w:val="28"/>
          <w:rtl/>
          <w:lang w:bidi="ar-SY"/>
        </w:rPr>
        <w:t xml:space="preserve"> به</w:t>
      </w:r>
      <w:r w:rsidRPr="00444CBA">
        <w:rPr>
          <w:rFonts w:hint="cs"/>
          <w:sz w:val="28"/>
          <w:szCs w:val="28"/>
          <w:rtl/>
          <w:lang w:bidi="ar-SY"/>
        </w:rPr>
        <w:t xml:space="preserve"> و</w:t>
      </w:r>
      <w:r w:rsidR="00F5494C">
        <w:rPr>
          <w:rFonts w:hint="cs"/>
          <w:sz w:val="28"/>
          <w:szCs w:val="28"/>
          <w:rtl/>
          <w:lang w:bidi="ar-SY"/>
        </w:rPr>
        <w:t>ت</w:t>
      </w:r>
      <w:r w:rsidRPr="00444CBA">
        <w:rPr>
          <w:rFonts w:hint="cs"/>
          <w:sz w:val="28"/>
          <w:szCs w:val="28"/>
          <w:rtl/>
          <w:lang w:bidi="ar-SY"/>
        </w:rPr>
        <w:t>نقص المضاعفات الخمجية. يتم تدبير النواسير منخفضة النتاج عادة بوسائل تقليدية. أما النواسير عالية النتاج أو النواسير عند المرضى الذين أجريت لديهم عملية بطن مفتوح فقد تستفيد من استعمال نظام الإغلاق المساعَد بالإخلاء، والذي يمكن تطبيقه على كامل الجرح مع الناسور أو على شكل ضماد مع فتحات من أجل جيوب فوهات النواسير.</w:t>
      </w:r>
      <w:r w:rsidRPr="00444CBA">
        <w:rPr>
          <w:rStyle w:val="a7"/>
          <w:sz w:val="28"/>
          <w:szCs w:val="28"/>
          <w:rtl/>
        </w:rPr>
        <w:endnoteReference w:id="114"/>
      </w:r>
      <w:r w:rsidRPr="00444CBA">
        <w:rPr>
          <w:rFonts w:hint="cs"/>
          <w:sz w:val="28"/>
          <w:szCs w:val="28"/>
          <w:vertAlign w:val="superscript"/>
          <w:rtl/>
          <w:lang w:bidi="ar-SY"/>
        </w:rPr>
        <w:t>،</w:t>
      </w:r>
      <w:r w:rsidRPr="00444CBA">
        <w:rPr>
          <w:rStyle w:val="a7"/>
          <w:sz w:val="28"/>
          <w:szCs w:val="28"/>
          <w:rtl/>
        </w:rPr>
        <w:endnoteReference w:id="115"/>
      </w:r>
      <w:r w:rsidRPr="00444CBA">
        <w:rPr>
          <w:rFonts w:hint="cs"/>
          <w:sz w:val="28"/>
          <w:szCs w:val="28"/>
          <w:vertAlign w:val="superscript"/>
          <w:rtl/>
          <w:lang w:bidi="ar-SY"/>
        </w:rPr>
        <w:t>،</w:t>
      </w:r>
      <w:r w:rsidRPr="00444CBA">
        <w:rPr>
          <w:rStyle w:val="a7"/>
          <w:sz w:val="28"/>
          <w:szCs w:val="28"/>
          <w:rtl/>
        </w:rPr>
        <w:endnoteReference w:id="116"/>
      </w:r>
      <w:r w:rsidRPr="00444CBA">
        <w:rPr>
          <w:rFonts w:hint="cs"/>
          <w:sz w:val="28"/>
          <w:szCs w:val="28"/>
          <w:rtl/>
          <w:lang w:bidi="ar-SY"/>
        </w:rPr>
        <w:t xml:space="preserve"> يبدو أن الفائدة الرئيسية لاستعمال هذا النظام في النواسير المعوية الجلدية هي في تحسين رعاية الجرح قبل الجراحة الحاسمة.</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Default="001720A8" w:rsidP="001720A8">
      <w:pPr>
        <w:autoSpaceDE w:val="0"/>
        <w:autoSpaceDN w:val="0"/>
        <w:adjustRightInd w:val="0"/>
        <w:spacing w:after="0" w:line="360" w:lineRule="auto"/>
        <w:jc w:val="both"/>
        <w:rPr>
          <w:sz w:val="28"/>
          <w:szCs w:val="28"/>
          <w:rtl/>
          <w:lang w:bidi="ar-SY"/>
        </w:rPr>
      </w:pPr>
      <w:r w:rsidRPr="00F5494C">
        <w:rPr>
          <w:rFonts w:hint="cs"/>
          <w:sz w:val="28"/>
          <w:szCs w:val="28"/>
          <w:highlight w:val="yellow"/>
          <w:rtl/>
          <w:lang w:bidi="ar-SY"/>
        </w:rPr>
        <w:t>يحدث الانغلاق العفوي للنواسير المعوية الجلدية خلال 4-6 أسابيع، بفرض أن هناك دعماً غذائياً كافياً وعدم وجود الإنتان. إلا أن الانغلاق العفوي يحدث فقط عند 30% من مرضى الرضح</w:t>
      </w:r>
      <w:r w:rsidRPr="00444CBA">
        <w:rPr>
          <w:rFonts w:hint="cs"/>
          <w:sz w:val="28"/>
          <w:szCs w:val="28"/>
          <w:rtl/>
          <w:lang w:bidi="ar-SY"/>
        </w:rPr>
        <w:t>.</w:t>
      </w:r>
      <w:fldSimple w:instr=" NOTEREF _Ref281663111 \h  \* MERGEFORMAT ">
        <w:r w:rsidRPr="00444CBA">
          <w:rPr>
            <w:sz w:val="28"/>
            <w:szCs w:val="28"/>
            <w:vertAlign w:val="superscript"/>
            <w:rtl/>
            <w:lang w:bidi="ar-SY"/>
          </w:rPr>
          <w:t>115</w:t>
        </w:r>
      </w:fldSimple>
      <w:r w:rsidRPr="00444CBA">
        <w:rPr>
          <w:rFonts w:hint="cs"/>
          <w:sz w:val="28"/>
          <w:szCs w:val="28"/>
          <w:rtl/>
          <w:lang w:bidi="ar-SY"/>
        </w:rPr>
        <w:t xml:space="preserve"> الجراحة الحاسمة (الطور 3) عند مريض لديه ناسور معوي جلدي مستمر تتأخر 4-6 أشهر بعد العملية البدئية. تتضمن الخيارات استئصال وإعادة مفاغرة الأجزاء المتأذية من الأمعاء أو الخياطة الفوقية أو إجراء استئصال إسفيني للناسور. إن نكس النواسير المعدية الجلدية يرتبط بطريقة الإغلاق الجراحي. وفي دراسة قام بها </w:t>
      </w:r>
      <w:r w:rsidRPr="00444CBA">
        <w:rPr>
          <w:sz w:val="28"/>
          <w:szCs w:val="28"/>
          <w:lang w:bidi="ar-SY"/>
        </w:rPr>
        <w:t>Lynch</w:t>
      </w:r>
      <w:r w:rsidRPr="00444CBA">
        <w:rPr>
          <w:rFonts w:hint="cs"/>
          <w:sz w:val="28"/>
          <w:szCs w:val="28"/>
          <w:rtl/>
          <w:lang w:bidi="ar-SY"/>
        </w:rPr>
        <w:t xml:space="preserve"> وزملاؤه، ترافقت الخياطة الفوقية أو الاستئصال الإسفيني للنواسير المعدية المعوية مع معدل نكس  36% بينما ترافق الاستئصال وإعادة المفاغرة مع معدل نكس 16%.</w:t>
      </w:r>
      <w:r w:rsidRPr="00444CBA">
        <w:rPr>
          <w:rStyle w:val="a7"/>
          <w:sz w:val="28"/>
          <w:szCs w:val="28"/>
          <w:rtl/>
        </w:rPr>
        <w:endnoteReference w:id="117"/>
      </w:r>
      <w:r w:rsidRPr="00444CBA">
        <w:rPr>
          <w:rFonts w:hint="cs"/>
          <w:sz w:val="28"/>
          <w:szCs w:val="28"/>
          <w:rtl/>
          <w:lang w:bidi="ar-SY"/>
        </w:rPr>
        <w:t xml:space="preserve"> إن التمييز بين انسداد الأمعاء الدقيقة الميكانيكي في المراحل الأولى بعد العملية عن العلوص بعد العملية يمكن أن يكون صعباً </w:t>
      </w: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sz w:val="28"/>
          <w:szCs w:val="28"/>
          <w:lang w:bidi="ar-SY"/>
        </w:rPr>
        <w:lastRenderedPageBreak/>
        <w:t>daunt</w:t>
      </w:r>
      <w:r w:rsidRPr="00444CBA">
        <w:rPr>
          <w:rFonts w:hint="cs"/>
          <w:sz w:val="28"/>
          <w:szCs w:val="28"/>
          <w:rtl/>
          <w:lang w:bidi="ar-SY"/>
        </w:rPr>
        <w:t xml:space="preserve">. </w:t>
      </w:r>
      <w:r w:rsidRPr="00444CBA">
        <w:rPr>
          <w:sz w:val="28"/>
          <w:szCs w:val="28"/>
          <w:lang w:bidi="ar-SY"/>
        </w:rPr>
        <w:t>Renz</w:t>
      </w:r>
      <w:r w:rsidRPr="00444CBA">
        <w:rPr>
          <w:rFonts w:hint="cs"/>
          <w:sz w:val="28"/>
          <w:szCs w:val="28"/>
          <w:rtl/>
          <w:lang w:bidi="ar-SY"/>
        </w:rPr>
        <w:t xml:space="preserve"> و </w:t>
      </w:r>
      <w:r w:rsidRPr="00444CBA">
        <w:rPr>
          <w:sz w:val="28"/>
          <w:szCs w:val="28"/>
        </w:rPr>
        <w:t>Feliciano</w:t>
      </w:r>
      <w:r w:rsidRPr="00444CBA">
        <w:rPr>
          <w:rFonts w:hint="cs"/>
          <w:sz w:val="28"/>
          <w:szCs w:val="28"/>
          <w:rtl/>
        </w:rPr>
        <w:t xml:space="preserve"> ذكرا نسبة وقوع </w:t>
      </w:r>
      <w:r>
        <w:rPr>
          <w:rFonts w:hint="cs"/>
          <w:sz w:val="28"/>
          <w:szCs w:val="28"/>
          <w:rtl/>
        </w:rPr>
        <w:t>ا</w:t>
      </w:r>
      <w:r w:rsidRPr="00444CBA">
        <w:rPr>
          <w:rFonts w:hint="cs"/>
          <w:sz w:val="28"/>
          <w:szCs w:val="28"/>
          <w:rtl/>
        </w:rPr>
        <w:t>لعلوص المديد 4.3% و 2.4% لانسداد الأمعاء الدقيقة لدى 254 مريضاً ممن أجري لهم عمليات فتح بطن للرضح غير ضرورية.</w:t>
      </w:r>
      <w:r w:rsidRPr="00444CBA">
        <w:rPr>
          <w:rStyle w:val="a7"/>
          <w:sz w:val="28"/>
          <w:szCs w:val="28"/>
          <w:rtl/>
        </w:rPr>
        <w:endnoteReference w:id="118"/>
      </w:r>
      <w:r w:rsidRPr="00444CBA">
        <w:rPr>
          <w:rFonts w:hint="cs"/>
          <w:sz w:val="28"/>
          <w:szCs w:val="28"/>
          <w:rtl/>
        </w:rPr>
        <w:t xml:space="preserve"> </w:t>
      </w:r>
      <w:r w:rsidRPr="00444CBA">
        <w:rPr>
          <w:rFonts w:ascii="Verdana" w:hAnsi="Verdana" w:cs="Trebuchet MS+FPEF"/>
          <w:color w:val="0A0905"/>
          <w:sz w:val="28"/>
          <w:szCs w:val="28"/>
        </w:rPr>
        <w:t>Tortella</w:t>
      </w:r>
      <w:r w:rsidRPr="00444CBA">
        <w:rPr>
          <w:rFonts w:hint="cs"/>
          <w:sz w:val="28"/>
          <w:szCs w:val="28"/>
          <w:rtl/>
        </w:rPr>
        <w:t xml:space="preserve"> وزملاؤه ذكروا معدل وقوع إجمالي لانسداد الأمعاء الدقيقة الباكر</w:t>
      </w:r>
      <w:r w:rsidRPr="00444CBA">
        <w:rPr>
          <w:sz w:val="28"/>
          <w:szCs w:val="28"/>
        </w:rPr>
        <w:t xml:space="preserve"> </w:t>
      </w:r>
      <w:r w:rsidRPr="00444CBA">
        <w:rPr>
          <w:rFonts w:hint="cs"/>
          <w:sz w:val="28"/>
          <w:szCs w:val="28"/>
          <w:rtl/>
        </w:rPr>
        <w:t>7.4% لدى 298 مريضاً أجري لهم فتح بطن من أجل رضح بطني نافذ.</w:t>
      </w:r>
      <w:r w:rsidRPr="00444CBA">
        <w:rPr>
          <w:rStyle w:val="a7"/>
          <w:sz w:val="28"/>
          <w:szCs w:val="28"/>
          <w:rtl/>
        </w:rPr>
        <w:endnoteReference w:id="119"/>
      </w:r>
      <w:r w:rsidRPr="00444CBA">
        <w:rPr>
          <w:rFonts w:hint="cs"/>
          <w:sz w:val="28"/>
          <w:szCs w:val="28"/>
          <w:rtl/>
        </w:rPr>
        <w:t xml:space="preserve"> أما المرضى الذين لديهم أذيات في الأمعاء الدقيقة أو الكولون فكان لديهم الخطر الأكبر بمعدل وقوع 10.8% لانسداد الأمعاء. إلا أن أذيات الأمعاء الرضحية لا يبدو أنها تزيد خطر انسداد الأمعاء بعد العمليات. في دراسة حشدية راجعة، وجد</w:t>
      </w:r>
      <w:r w:rsidRPr="00444CBA">
        <w:rPr>
          <w:sz w:val="28"/>
          <w:szCs w:val="28"/>
        </w:rPr>
        <w:t xml:space="preserve">Beck </w:t>
      </w:r>
      <w:r w:rsidRPr="00444CBA">
        <w:rPr>
          <w:rFonts w:hint="cs"/>
          <w:sz w:val="28"/>
          <w:szCs w:val="28"/>
          <w:rtl/>
          <w:lang w:bidi="ar-SY"/>
        </w:rPr>
        <w:t xml:space="preserve"> وزملاؤه أن 14.3% من المرضى تطورت لديهم انسدادات و 2.8% تطلب الأمر لديهم حل التصاقات من أجل الانسدادات التالية للجراحة العامة الانتقائية الكولونية.</w:t>
      </w:r>
      <w:r w:rsidRPr="00444CBA">
        <w:rPr>
          <w:rStyle w:val="a7"/>
          <w:sz w:val="28"/>
          <w:szCs w:val="28"/>
          <w:rtl/>
        </w:rPr>
        <w:endnoteReference w:id="120"/>
      </w:r>
      <w:r w:rsidRPr="00444CBA">
        <w:rPr>
          <w:rFonts w:hint="cs"/>
          <w:sz w:val="28"/>
          <w:szCs w:val="28"/>
          <w:rtl/>
          <w:lang w:bidi="ar-SY"/>
        </w:rPr>
        <w:t xml:space="preserve"> </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ينصح بمتابعة المص الأنفي المعدي لمدة 10-14 يوماً بعد فتح البطن وقبل التفكير بإعادة العملية من أجل انسداد الأمعاء الدقيقة المشتبه به.</w:t>
      </w:r>
      <w:r w:rsidRPr="00444CBA">
        <w:rPr>
          <w:rStyle w:val="a7"/>
          <w:sz w:val="28"/>
          <w:szCs w:val="28"/>
          <w:rtl/>
        </w:rPr>
        <w:endnoteReference w:id="121"/>
      </w:r>
      <w:r w:rsidRPr="00444CBA">
        <w:rPr>
          <w:rFonts w:hint="cs"/>
          <w:sz w:val="28"/>
          <w:szCs w:val="28"/>
          <w:rtl/>
          <w:lang w:bidi="ar-SY"/>
        </w:rPr>
        <w:t xml:space="preserve"> إلا أنه من الحكمة إجراء </w:t>
      </w:r>
      <w:r>
        <w:rPr>
          <w:rFonts w:hint="cs"/>
          <w:sz w:val="28"/>
          <w:szCs w:val="28"/>
          <w:rtl/>
          <w:lang w:bidi="ar-SY"/>
        </w:rPr>
        <w:t xml:space="preserve">تصوير مقطعي محوسب مع تباين فموي , </w:t>
      </w:r>
      <w:r w:rsidRPr="00444CBA">
        <w:rPr>
          <w:rFonts w:hint="cs"/>
          <w:sz w:val="28"/>
          <w:szCs w:val="28"/>
          <w:rtl/>
          <w:lang w:bidi="ar-SY"/>
        </w:rPr>
        <w:t>وريدي في وقت باكر للبحث عن تجمعات السوائل و/أو الخراجات داخل البطن. إن التفجير الموجه بالتصوير المقطعي المحوسب لهذه العمليات يؤدي غالباً إلى استعادة وظيفة الأمعاء وبالتالي تجنب إعادة فتح البطن. بالإضافة لذلك، فإن</w:t>
      </w:r>
      <w:r>
        <w:rPr>
          <w:rFonts w:hint="cs"/>
          <w:sz w:val="28"/>
          <w:szCs w:val="28"/>
          <w:rtl/>
          <w:lang w:bidi="ar-SY"/>
        </w:rPr>
        <w:t xml:space="preserve"> الـ</w:t>
      </w:r>
      <w:r w:rsidRPr="00444CBA">
        <w:rPr>
          <w:rFonts w:hint="cs"/>
          <w:sz w:val="28"/>
          <w:szCs w:val="28"/>
          <w:rtl/>
          <w:lang w:bidi="ar-SY"/>
        </w:rPr>
        <w:t xml:space="preserve"> </w:t>
      </w:r>
      <w:r w:rsidRPr="00444CBA">
        <w:rPr>
          <w:sz w:val="28"/>
          <w:szCs w:val="28"/>
          <w:lang w:bidi="ar-SY"/>
        </w:rPr>
        <w:t>CT</w:t>
      </w:r>
      <w:r w:rsidRPr="00444CBA">
        <w:rPr>
          <w:rFonts w:hint="cs"/>
          <w:sz w:val="28"/>
          <w:szCs w:val="28"/>
          <w:rtl/>
          <w:lang w:bidi="ar-SY"/>
        </w:rPr>
        <w:t xml:space="preserve"> يمكن أن يساهم بشكل مهم في التفريق بين انسداد الأمعاء الدقيقة الالتصاقي والعلوص ويؤدي إلى تداخل جراحي أبكر.</w:t>
      </w:r>
      <w:r w:rsidRPr="00444CBA">
        <w:rPr>
          <w:rStyle w:val="a7"/>
          <w:sz w:val="28"/>
          <w:szCs w:val="28"/>
          <w:rtl/>
        </w:rPr>
        <w:endnoteReference w:id="122"/>
      </w:r>
      <w:r w:rsidRPr="00444CBA">
        <w:rPr>
          <w:rFonts w:hint="cs"/>
          <w:sz w:val="28"/>
          <w:szCs w:val="28"/>
          <w:rtl/>
          <w:lang w:bidi="ar-SY"/>
        </w:rPr>
        <w:t xml:space="preserve"> يمكن </w:t>
      </w:r>
      <w:r w:rsidR="00F5494C">
        <w:rPr>
          <w:rFonts w:hint="cs"/>
          <w:sz w:val="28"/>
          <w:szCs w:val="28"/>
          <w:rtl/>
          <w:lang w:bidi="ar-SY"/>
        </w:rPr>
        <w:t>ل</w:t>
      </w:r>
      <w:r w:rsidRPr="00444CBA">
        <w:rPr>
          <w:rFonts w:hint="cs"/>
          <w:sz w:val="28"/>
          <w:szCs w:val="28"/>
          <w:rtl/>
          <w:lang w:bidi="ar-SY"/>
        </w:rPr>
        <w:t xml:space="preserve">لـ </w:t>
      </w:r>
      <w:r w:rsidRPr="00444CBA">
        <w:rPr>
          <w:sz w:val="28"/>
          <w:szCs w:val="28"/>
          <w:lang w:bidi="ar-SY"/>
        </w:rPr>
        <w:t>CT</w:t>
      </w:r>
      <w:r w:rsidRPr="00444CBA">
        <w:rPr>
          <w:rFonts w:hint="cs"/>
          <w:sz w:val="28"/>
          <w:szCs w:val="28"/>
          <w:rtl/>
          <w:lang w:bidi="ar-SY"/>
        </w:rPr>
        <w:t xml:space="preserve"> أيضاً أن يكشف الموجودات الشعاعية التي تشتبه بوجود اختناق معوي أو انفتال قبل ظهور الأعراض السريرية.</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عند المرضى الذين أعيد إجراء العمل الجراحي لديهم من أجل انسداد الأمعاء بعد الجراحي أو عند المرضى الذين تطلبوا لاحقاً إعادة تاسيس انتقائي للاستمرارية المعدية المعوية فمن الحكمة أن نحاول التقليل من تشكل الالتصاقات.</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E90D44">
      <w:pPr>
        <w:autoSpaceDE w:val="0"/>
        <w:autoSpaceDN w:val="0"/>
        <w:adjustRightInd w:val="0"/>
        <w:spacing w:after="0" w:line="360" w:lineRule="auto"/>
        <w:jc w:val="both"/>
        <w:rPr>
          <w:sz w:val="28"/>
          <w:szCs w:val="28"/>
          <w:rtl/>
        </w:rPr>
      </w:pPr>
      <w:r w:rsidRPr="00444CBA">
        <w:rPr>
          <w:rFonts w:hint="cs"/>
          <w:sz w:val="28"/>
          <w:szCs w:val="28"/>
          <w:rtl/>
          <w:lang w:bidi="ar-SY"/>
        </w:rPr>
        <w:t>إن كلاً من الحواجز الفيزيائية الممت</w:t>
      </w:r>
      <w:r w:rsidR="00E90D44" w:rsidRPr="00444CBA">
        <w:rPr>
          <w:rFonts w:hint="cs"/>
          <w:sz w:val="28"/>
          <w:szCs w:val="28"/>
          <w:rtl/>
          <w:lang w:bidi="ar-SY"/>
        </w:rPr>
        <w:t>ص</w:t>
      </w:r>
      <w:r w:rsidRPr="00444CBA">
        <w:rPr>
          <w:rFonts w:hint="cs"/>
          <w:sz w:val="28"/>
          <w:szCs w:val="28"/>
          <w:rtl/>
          <w:lang w:bidi="ar-SY"/>
        </w:rPr>
        <w:t xml:space="preserve">ة حيوياً المبلمرة القابلة </w:t>
      </w:r>
      <w:r>
        <w:rPr>
          <w:rFonts w:hint="cs"/>
          <w:sz w:val="28"/>
          <w:szCs w:val="28"/>
          <w:rtl/>
          <w:lang w:bidi="ar-SY"/>
        </w:rPr>
        <w:t>للرش متوفرة أو ق</w:t>
      </w:r>
      <w:r w:rsidRPr="00444CBA">
        <w:rPr>
          <w:rFonts w:hint="cs"/>
          <w:sz w:val="28"/>
          <w:szCs w:val="28"/>
          <w:rtl/>
          <w:lang w:bidi="ar-SY"/>
        </w:rPr>
        <w:t>يد التطوير في محاولة للتقليل من الالتصاقات.</w:t>
      </w:r>
      <w:r w:rsidRPr="00444CBA">
        <w:rPr>
          <w:rStyle w:val="a7"/>
          <w:sz w:val="28"/>
          <w:szCs w:val="28"/>
          <w:rtl/>
        </w:rPr>
        <w:endnoteReference w:id="123"/>
      </w:r>
      <w:r w:rsidRPr="00444CBA">
        <w:rPr>
          <w:rFonts w:hint="cs"/>
          <w:sz w:val="28"/>
          <w:szCs w:val="28"/>
          <w:rtl/>
          <w:lang w:bidi="ar-SY"/>
        </w:rPr>
        <w:t xml:space="preserve"> </w:t>
      </w:r>
      <w:r w:rsidRPr="00444CBA">
        <w:rPr>
          <w:rFonts w:ascii="Verdana" w:hAnsi="Verdana" w:cs="Trebuchet MS+FPEF"/>
          <w:color w:val="0A0905"/>
          <w:sz w:val="28"/>
          <w:szCs w:val="28"/>
        </w:rPr>
        <w:t>Sephrafilm®</w:t>
      </w:r>
      <w:r w:rsidRPr="00444CBA">
        <w:rPr>
          <w:rFonts w:hint="cs"/>
          <w:sz w:val="28"/>
          <w:szCs w:val="28"/>
          <w:rtl/>
        </w:rPr>
        <w:t xml:space="preserve"> هو حمض هالوريني وغشاء ممتص حيوياً من الكاربوكسي ميثيل سيليلوز، وهو الحاجز المضاد للالتصاق الأكثر استعمالاً في الجراحة العامة. وهو يطبق في النسج المحتمل أن تكون مكونة للالتصاقات قبل إغلاق البطن، ويلتصق بالسطوح </w:t>
      </w:r>
      <w:r w:rsidRPr="00444CBA">
        <w:rPr>
          <w:rFonts w:hint="cs"/>
          <w:sz w:val="28"/>
          <w:szCs w:val="28"/>
          <w:rtl/>
        </w:rPr>
        <w:lastRenderedPageBreak/>
        <w:t xml:space="preserve">الرطبة للنسج وتتم تصفيته من الجسم خلال 28 يوماً من التطبيق. الدراسات السريرية الأولية كانت واعدة. وقد قارنت دراسة تجريبية متعددة المراكز لـ </w:t>
      </w:r>
      <w:r w:rsidRPr="00444CBA">
        <w:rPr>
          <w:sz w:val="28"/>
          <w:szCs w:val="28"/>
        </w:rPr>
        <w:t>Fazio</w:t>
      </w:r>
      <w:r w:rsidRPr="00444CBA">
        <w:rPr>
          <w:rFonts w:hint="cs"/>
          <w:sz w:val="28"/>
          <w:szCs w:val="28"/>
          <w:rtl/>
          <w:lang w:bidi="ar-SY"/>
        </w:rPr>
        <w:t xml:space="preserve"> تطبيق </w:t>
      </w:r>
      <w:r w:rsidRPr="00444CBA">
        <w:rPr>
          <w:rFonts w:ascii="Verdana" w:hAnsi="Verdana" w:cs="Trebuchet MS+FPEF"/>
          <w:color w:val="0A0905"/>
          <w:sz w:val="28"/>
          <w:szCs w:val="28"/>
        </w:rPr>
        <w:t>Sephrafilm®</w:t>
      </w:r>
      <w:r w:rsidRPr="00444CBA">
        <w:rPr>
          <w:rFonts w:ascii="Verdana" w:hAnsi="Verdana" w:cs="Trebuchet MS+FPEF" w:hint="cs"/>
          <w:color w:val="0A0905"/>
          <w:sz w:val="28"/>
          <w:szCs w:val="28"/>
          <w:rtl/>
        </w:rPr>
        <w:t xml:space="preserve"> </w:t>
      </w:r>
      <w:r w:rsidRPr="00444CBA">
        <w:rPr>
          <w:rFonts w:hint="cs"/>
          <w:sz w:val="28"/>
          <w:szCs w:val="28"/>
          <w:rtl/>
        </w:rPr>
        <w:t>مع عدم إجراء أي معالجة عند 1701 مريضاً خضعوا لاستئصالات معوية. وعلى الرغم من أن معدل انسداد الأمعاء الإجمالي لم يتغير فقد كان هناك انخفاض هام في عدد المرضى الذين تطلبوا إعادة العملية من أجل انسداد الأمعاء الدقيقة.</w:t>
      </w:r>
      <w:r w:rsidRPr="00444CBA">
        <w:rPr>
          <w:rStyle w:val="a7"/>
          <w:sz w:val="28"/>
          <w:szCs w:val="28"/>
          <w:rtl/>
        </w:rPr>
        <w:endnoteReference w:id="124"/>
      </w:r>
      <w:r w:rsidRPr="00444CBA">
        <w:rPr>
          <w:rFonts w:hint="cs"/>
          <w:sz w:val="28"/>
          <w:szCs w:val="28"/>
          <w:rtl/>
        </w:rPr>
        <w:t xml:space="preserve"> </w:t>
      </w:r>
      <w:r w:rsidRPr="00444CBA">
        <w:rPr>
          <w:rFonts w:ascii="Verdana" w:hAnsi="Verdana" w:cs="Trebuchet MS+FPEF"/>
          <w:color w:val="0A0905"/>
          <w:sz w:val="28"/>
          <w:szCs w:val="28"/>
        </w:rPr>
        <w:t>Sephrafilm®</w:t>
      </w:r>
      <w:r w:rsidRPr="00444CBA">
        <w:rPr>
          <w:rFonts w:ascii="Verdana" w:hAnsi="Verdana" w:cs="Trebuchet MS+FPEF" w:hint="cs"/>
          <w:color w:val="0A0905"/>
          <w:sz w:val="28"/>
          <w:szCs w:val="28"/>
          <w:rtl/>
        </w:rPr>
        <w:t xml:space="preserve"> </w:t>
      </w:r>
      <w:r w:rsidRPr="00444CBA">
        <w:rPr>
          <w:rFonts w:hint="cs"/>
          <w:sz w:val="28"/>
          <w:szCs w:val="28"/>
          <w:rtl/>
        </w:rPr>
        <w:t>صعب الاستعمال وخاصة مع الأمعاء المنتفخة مسبقاً مما يعقد عملية انغلاق الجرح في حالة الرضح. وهناك عدد من الحواجز الغشائية قي</w:t>
      </w:r>
      <w:r>
        <w:rPr>
          <w:rFonts w:hint="cs"/>
          <w:sz w:val="28"/>
          <w:szCs w:val="28"/>
          <w:rtl/>
        </w:rPr>
        <w:t xml:space="preserve">د الدراسة. البلامر القابلة للرش؛ </w:t>
      </w:r>
      <w:r w:rsidRPr="00444CBA">
        <w:rPr>
          <w:rFonts w:hint="cs"/>
          <w:sz w:val="28"/>
          <w:szCs w:val="28"/>
          <w:rtl/>
        </w:rPr>
        <w:t>هي وسائل أخرى مضادة للالتصاق.</w:t>
      </w:r>
      <w:r w:rsidRPr="00444CBA">
        <w:rPr>
          <w:rStyle w:val="a7"/>
          <w:sz w:val="28"/>
          <w:szCs w:val="28"/>
          <w:rtl/>
        </w:rPr>
        <w:endnoteReference w:id="125"/>
      </w:r>
      <w:r w:rsidRPr="00444CBA">
        <w:rPr>
          <w:rFonts w:hint="cs"/>
          <w:sz w:val="28"/>
          <w:szCs w:val="28"/>
          <w:rtl/>
        </w:rPr>
        <w:t xml:space="preserve"> لقد استعملت مختلف مستحضرات غراء الفيبرين للحد من تشكل الالتصاقات وهناك العديد من البلامر الأخرى قيد الدراسة.</w:t>
      </w:r>
      <w:r w:rsidRPr="00444CBA">
        <w:rPr>
          <w:rStyle w:val="a7"/>
          <w:sz w:val="28"/>
          <w:szCs w:val="28"/>
          <w:rtl/>
        </w:rPr>
        <w:endnoteReference w:id="126"/>
      </w:r>
      <w:r w:rsidRPr="00444CBA">
        <w:rPr>
          <w:rFonts w:hint="cs"/>
          <w:sz w:val="28"/>
          <w:szCs w:val="28"/>
          <w:rtl/>
        </w:rPr>
        <w:t xml:space="preserve"> وهناك قلق بأن أ</w:t>
      </w:r>
      <w:r>
        <w:rPr>
          <w:rFonts w:hint="cs"/>
          <w:sz w:val="28"/>
          <w:szCs w:val="28"/>
          <w:rtl/>
        </w:rPr>
        <w:t xml:space="preserve">حد </w:t>
      </w:r>
      <w:r w:rsidRPr="00444CBA">
        <w:rPr>
          <w:rFonts w:hint="cs"/>
          <w:sz w:val="28"/>
          <w:szCs w:val="28"/>
          <w:rtl/>
        </w:rPr>
        <w:t>هذه المواد قد يعمل كجسم غريب ويشجع على تشكل خراجة داخل البطن أو مضاعفات إنتانية أخرى. وهذا صحيح بشكل خاص مع أذيات الأمعاء والتلوث البريتواني المصاحب.</w:t>
      </w:r>
      <w:r w:rsidRPr="00444CBA">
        <w:rPr>
          <w:rStyle w:val="a7"/>
          <w:sz w:val="28"/>
          <w:szCs w:val="28"/>
          <w:rtl/>
        </w:rPr>
        <w:endnoteReference w:id="127"/>
      </w:r>
    </w:p>
    <w:p w:rsidR="001720A8" w:rsidRPr="00444CBA" w:rsidRDefault="001720A8" w:rsidP="001720A8">
      <w:pPr>
        <w:autoSpaceDE w:val="0"/>
        <w:autoSpaceDN w:val="0"/>
        <w:adjustRightInd w:val="0"/>
        <w:spacing w:after="0" w:line="360" w:lineRule="auto"/>
        <w:jc w:val="both"/>
        <w:rPr>
          <w:sz w:val="28"/>
          <w:szCs w:val="28"/>
          <w:rtl/>
        </w:rPr>
      </w:pPr>
    </w:p>
    <w:p w:rsidR="001720A8" w:rsidRPr="00444CBA" w:rsidRDefault="001720A8" w:rsidP="00F5494C">
      <w:pPr>
        <w:autoSpaceDE w:val="0"/>
        <w:autoSpaceDN w:val="0"/>
        <w:adjustRightInd w:val="0"/>
        <w:spacing w:after="0" w:line="360" w:lineRule="auto"/>
        <w:jc w:val="both"/>
        <w:rPr>
          <w:sz w:val="28"/>
          <w:szCs w:val="28"/>
          <w:rtl/>
        </w:rPr>
      </w:pPr>
      <w:r w:rsidRPr="00444CBA">
        <w:rPr>
          <w:rFonts w:hint="cs"/>
          <w:sz w:val="28"/>
          <w:szCs w:val="28"/>
          <w:rtl/>
        </w:rPr>
        <w:t>إن استئصال كميات كبيرة من الأمعاء الدقيقة قد يؤدي إلى مشاكل سوء الامتصاص. وبشكل عام فإن الاستئصالات الصائمية هي أفضل تحملأً من الاستئصالات الدقاقية. إن إزالة الأجزاء الهامة من الصائم قد تؤدي إلى عدم تحمل اللاكتوز؛ إلا أن هذا محدود عادة. إن استئصال الدقاق البعيد قد يؤدي إل</w:t>
      </w:r>
      <w:r w:rsidR="00F5494C">
        <w:rPr>
          <w:rFonts w:hint="cs"/>
          <w:sz w:val="28"/>
          <w:szCs w:val="28"/>
          <w:rtl/>
        </w:rPr>
        <w:t xml:space="preserve">ى </w:t>
      </w:r>
      <w:r w:rsidRPr="00444CBA">
        <w:rPr>
          <w:rFonts w:hint="cs"/>
          <w:sz w:val="28"/>
          <w:szCs w:val="28"/>
          <w:rtl/>
        </w:rPr>
        <w:t xml:space="preserve">عوز فيتامين </w:t>
      </w:r>
      <w:r w:rsidRPr="00444CBA">
        <w:rPr>
          <w:sz w:val="28"/>
          <w:szCs w:val="28"/>
        </w:rPr>
        <w:t>B</w:t>
      </w:r>
      <w:r w:rsidRPr="00444CBA">
        <w:rPr>
          <w:sz w:val="28"/>
          <w:szCs w:val="28"/>
          <w:vertAlign w:val="subscript"/>
        </w:rPr>
        <w:t>12</w:t>
      </w:r>
      <w:r w:rsidRPr="00444CBA">
        <w:rPr>
          <w:rFonts w:hint="cs"/>
          <w:sz w:val="28"/>
          <w:szCs w:val="28"/>
          <w:rtl/>
        </w:rPr>
        <w:t xml:space="preserve"> وأعواز في الأملاح الصفراوية ومن ثم سوء امتصاص الدسم. إن استئصال الدقاق يزيل أيضاً "الآلية الصائمية المحللة" التي قد تسبب انخفاضاً في زمن العبور خلال الأمعاء، وهذا قد يؤدي إلى إسهال غزير وعدم توازن مهم في السوائل والشوارد. كما أن للصمام الدقاقي الأعوري دور مهم أيضاً حيث ينقص حجم البراز من خلال إبطاء العبور المعوي. </w:t>
      </w:r>
    </w:p>
    <w:p w:rsidR="001720A8" w:rsidRPr="00444CBA" w:rsidRDefault="001720A8" w:rsidP="001720A8">
      <w:pPr>
        <w:autoSpaceDE w:val="0"/>
        <w:autoSpaceDN w:val="0"/>
        <w:adjustRightInd w:val="0"/>
        <w:spacing w:after="0" w:line="360" w:lineRule="auto"/>
        <w:jc w:val="both"/>
        <w:rPr>
          <w:sz w:val="28"/>
          <w:szCs w:val="28"/>
          <w:rtl/>
        </w:rPr>
      </w:pPr>
    </w:p>
    <w:p w:rsidR="001720A8" w:rsidRPr="00444CBA" w:rsidRDefault="001720A8" w:rsidP="00F5494C">
      <w:pPr>
        <w:autoSpaceDE w:val="0"/>
        <w:autoSpaceDN w:val="0"/>
        <w:adjustRightInd w:val="0"/>
        <w:spacing w:after="0" w:line="360" w:lineRule="auto"/>
        <w:jc w:val="both"/>
        <w:rPr>
          <w:sz w:val="28"/>
          <w:szCs w:val="28"/>
          <w:rtl/>
          <w:lang w:bidi="ar-SY"/>
        </w:rPr>
      </w:pPr>
      <w:r w:rsidRPr="00444CBA">
        <w:rPr>
          <w:rFonts w:hint="cs"/>
          <w:sz w:val="28"/>
          <w:szCs w:val="28"/>
          <w:rtl/>
        </w:rPr>
        <w:t>تحدث متلازمة الأمعاء القصيرة بعد استئصال الأمعاء الذي يؤدي إلى عدم كفاية سطح الامتصاص.</w:t>
      </w:r>
      <w:r w:rsidRPr="00444CBA">
        <w:rPr>
          <w:rStyle w:val="a7"/>
          <w:sz w:val="28"/>
          <w:szCs w:val="28"/>
          <w:rtl/>
        </w:rPr>
        <w:endnoteReference w:id="128"/>
      </w:r>
      <w:r w:rsidRPr="00444CBA">
        <w:rPr>
          <w:rFonts w:hint="cs"/>
          <w:sz w:val="28"/>
          <w:szCs w:val="28"/>
          <w:rtl/>
        </w:rPr>
        <w:t xml:space="preserve"> تتضمن علامات وأعراض هذه المتلازمة الإسهال والحماض الاستقلابي وعوز الكالسيوم والمغنزيوم والزنك وفيتامين </w:t>
      </w:r>
      <w:r w:rsidRPr="00444CBA">
        <w:rPr>
          <w:sz w:val="28"/>
          <w:szCs w:val="28"/>
        </w:rPr>
        <w:t>B</w:t>
      </w:r>
      <w:r w:rsidRPr="00444CBA">
        <w:rPr>
          <w:sz w:val="28"/>
          <w:szCs w:val="28"/>
          <w:vertAlign w:val="subscript"/>
        </w:rPr>
        <w:t>12</w:t>
      </w:r>
      <w:r w:rsidRPr="00444CBA">
        <w:rPr>
          <w:rFonts w:hint="cs"/>
          <w:sz w:val="28"/>
          <w:szCs w:val="28"/>
          <w:rtl/>
          <w:lang w:bidi="ar-SY"/>
        </w:rPr>
        <w:t xml:space="preserve"> والحديد والفيتامينات المنحلة بالدسم وسوء امتصاص السكريات والدسم والبروتينات وفرط الإفراز المعدي وتشكل الحصيات الكوليستيرولية وحصيات الأوكزالات الكلوية إضافة إلى التجفاف المهم. كانت هذه المتلازمة تعرف سابقاً على أنها فقدان 50% أو أكثر من الأمعاء الدقيقة، ولاحقاً عرفت بأنها مشاكل سوء امتصاص تحدث عند البالغين </w:t>
      </w:r>
      <w:r w:rsidRPr="00E90D44">
        <w:rPr>
          <w:rFonts w:hint="cs"/>
          <w:sz w:val="28"/>
          <w:szCs w:val="28"/>
          <w:rtl/>
          <w:lang w:bidi="ar-SY"/>
        </w:rPr>
        <w:lastRenderedPageBreak/>
        <w:t>الذين بقي لديهم أقل من 200 سم من طول الصائم</w:t>
      </w:r>
      <w:r w:rsidR="00F5494C" w:rsidRPr="00E90D44">
        <w:rPr>
          <w:rFonts w:hint="cs"/>
          <w:sz w:val="28"/>
          <w:szCs w:val="28"/>
          <w:rtl/>
          <w:lang w:bidi="ar-SY"/>
        </w:rPr>
        <w:t xml:space="preserve"> و</w:t>
      </w:r>
      <w:r w:rsidRPr="00E90D44">
        <w:rPr>
          <w:rFonts w:hint="cs"/>
          <w:sz w:val="28"/>
          <w:szCs w:val="28"/>
          <w:rtl/>
          <w:lang w:bidi="ar-SY"/>
        </w:rPr>
        <w:t xml:space="preserve"> الدقاق. </w:t>
      </w:r>
      <w:r w:rsidRPr="00F5494C">
        <w:rPr>
          <w:rFonts w:hint="cs"/>
          <w:sz w:val="28"/>
          <w:szCs w:val="28"/>
          <w:highlight w:val="yellow"/>
          <w:rtl/>
          <w:lang w:bidi="ar-SY"/>
        </w:rPr>
        <w:t>يشكل الرضح حالياً 8% من جميع المرضى البالغين الذين لديهم متلازمة الأمعاء القصير</w:t>
      </w:r>
      <w:r w:rsidRPr="00444CBA">
        <w:rPr>
          <w:rFonts w:hint="cs"/>
          <w:sz w:val="28"/>
          <w:szCs w:val="28"/>
          <w:rtl/>
          <w:lang w:bidi="ar-SY"/>
        </w:rPr>
        <w:t>ة.</w:t>
      </w:r>
      <w:r w:rsidRPr="00444CBA">
        <w:rPr>
          <w:rStyle w:val="a7"/>
          <w:sz w:val="28"/>
          <w:szCs w:val="28"/>
          <w:rtl/>
        </w:rPr>
        <w:t xml:space="preserve"> </w:t>
      </w:r>
      <w:r w:rsidRPr="00444CBA">
        <w:rPr>
          <w:rStyle w:val="a7"/>
          <w:sz w:val="28"/>
          <w:szCs w:val="28"/>
          <w:rtl/>
        </w:rPr>
        <w:endnoteReference w:id="129"/>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F5494C">
      <w:pPr>
        <w:autoSpaceDE w:val="0"/>
        <w:autoSpaceDN w:val="0"/>
        <w:adjustRightInd w:val="0"/>
        <w:spacing w:after="0" w:line="360" w:lineRule="auto"/>
        <w:jc w:val="both"/>
        <w:rPr>
          <w:sz w:val="28"/>
          <w:szCs w:val="28"/>
          <w:rtl/>
          <w:lang w:bidi="ar-SY"/>
        </w:rPr>
      </w:pPr>
      <w:r w:rsidRPr="00444CBA">
        <w:rPr>
          <w:rFonts w:hint="cs"/>
          <w:sz w:val="28"/>
          <w:szCs w:val="28"/>
          <w:rtl/>
          <w:lang w:bidi="ar-SY"/>
        </w:rPr>
        <w:t xml:space="preserve">إن السير </w:t>
      </w:r>
      <w:r w:rsidRPr="00444CBA">
        <w:rPr>
          <w:rFonts w:hint="cs"/>
          <w:vanish/>
          <w:sz w:val="28"/>
          <w:szCs w:val="28"/>
          <w:rtl/>
          <w:lang w:bidi="ar-SY"/>
        </w:rPr>
        <w:t xml:space="preserve">التطور </w:t>
      </w:r>
      <w:r w:rsidRPr="00444CBA">
        <w:rPr>
          <w:rFonts w:hint="cs"/>
          <w:sz w:val="28"/>
          <w:szCs w:val="28"/>
          <w:rtl/>
          <w:lang w:bidi="ar-SY"/>
        </w:rPr>
        <w:t>الزمني لهذه المتلازمة يتبع ثلاثة أطوار: (1) الطور الحاد الذي يتضمن الاستئصال البدئي والرعاية حول العملية، (2) الطور تحت الحاد المرتبط مع الإطعام المعوي البدئي ومعاوضة الأمعاء، و (3) الطور المزمن الذي يتصف بمشاكل سوء امتصاص وإسهال وتغذية خلالية (بالحقن) والعديد من الأمراض التغذوية.</w:t>
      </w:r>
      <w:bookmarkStart w:id="9" w:name="_Ref281663665"/>
      <w:r w:rsidRPr="00444CBA">
        <w:rPr>
          <w:rStyle w:val="a7"/>
          <w:sz w:val="28"/>
          <w:szCs w:val="28"/>
          <w:rtl/>
        </w:rPr>
        <w:endnoteReference w:id="130"/>
      </w:r>
      <w:bookmarkEnd w:id="9"/>
      <w:r w:rsidRPr="00444CBA">
        <w:rPr>
          <w:rFonts w:hint="cs"/>
          <w:sz w:val="28"/>
          <w:szCs w:val="28"/>
          <w:rtl/>
          <w:lang w:bidi="ar-SY"/>
        </w:rPr>
        <w:t xml:space="preserve"> الطور الحاد يحدث خلال الأسابيع ما بعد العملية مباشرة وقد يستمر 1-3 أشهر. يتميز هذا الطور بال</w:t>
      </w:r>
      <w:r w:rsidR="00F5494C">
        <w:rPr>
          <w:rFonts w:hint="cs"/>
          <w:sz w:val="28"/>
          <w:szCs w:val="28"/>
          <w:rtl/>
          <w:lang w:bidi="ar-SY"/>
        </w:rPr>
        <w:t>إ</w:t>
      </w:r>
      <w:r w:rsidRPr="00444CBA">
        <w:rPr>
          <w:rFonts w:hint="cs"/>
          <w:sz w:val="28"/>
          <w:szCs w:val="28"/>
          <w:rtl/>
          <w:lang w:bidi="ar-SY"/>
        </w:rPr>
        <w:t>متصاص السيئ لمعظم الغذيات زهيدة و</w:t>
      </w:r>
      <w:r>
        <w:rPr>
          <w:rFonts w:hint="cs"/>
          <w:sz w:val="28"/>
          <w:szCs w:val="28"/>
          <w:rtl/>
          <w:lang w:bidi="ar-SY"/>
        </w:rPr>
        <w:t xml:space="preserve">كبيرة المقدار. إذا وجد التفميم </w:t>
      </w:r>
      <w:r w:rsidRPr="00444CBA">
        <w:rPr>
          <w:rFonts w:hint="cs"/>
          <w:sz w:val="28"/>
          <w:szCs w:val="28"/>
          <w:rtl/>
          <w:lang w:bidi="ar-SY"/>
        </w:rPr>
        <w:t xml:space="preserve">قد يكون له ناتج يفوق خمسة ألتار يومياً خلال الأيام القليلة الأولى بعد استئصال الأمعاء الكتلي. إن تعويض السوائل والشوارد الهجومي ضروري للوقاية من التجفاف </w:t>
      </w:r>
      <w:r w:rsidR="00F5494C" w:rsidRPr="00444CBA">
        <w:rPr>
          <w:rFonts w:hint="cs"/>
          <w:sz w:val="28"/>
          <w:szCs w:val="28"/>
          <w:rtl/>
          <w:lang w:bidi="ar-SY"/>
        </w:rPr>
        <w:t>و</w:t>
      </w:r>
      <w:r w:rsidR="00F5494C">
        <w:rPr>
          <w:rFonts w:hint="cs"/>
          <w:sz w:val="28"/>
          <w:szCs w:val="28"/>
          <w:rtl/>
          <w:lang w:bidi="ar-SY"/>
        </w:rPr>
        <w:t>إضطراب</w:t>
      </w:r>
      <w:r w:rsidR="00F5494C" w:rsidRPr="00444CBA">
        <w:rPr>
          <w:rFonts w:hint="cs"/>
          <w:sz w:val="28"/>
          <w:szCs w:val="28"/>
          <w:rtl/>
          <w:lang w:bidi="ar-SY"/>
        </w:rPr>
        <w:t xml:space="preserve"> الشوارد </w:t>
      </w:r>
      <w:r w:rsidRPr="00444CBA">
        <w:rPr>
          <w:rFonts w:hint="cs"/>
          <w:sz w:val="28"/>
          <w:szCs w:val="28"/>
          <w:rtl/>
          <w:lang w:bidi="ar-SY"/>
        </w:rPr>
        <w:t>المهدد للحياة. الطريق الرئيسي للتغذية هو الخلالي (بالحقن)، إلا أن الإطعالم المعوي يجب أن يبدأ ببطء لاحقاً في هذا الطور.</w:t>
      </w:r>
      <w:fldSimple w:instr=" NOTEREF _Ref281663665 \h  \* MERGEFORMAT ">
        <w:r w:rsidRPr="00444CBA">
          <w:rPr>
            <w:sz w:val="28"/>
            <w:szCs w:val="28"/>
            <w:vertAlign w:val="superscript"/>
            <w:rtl/>
            <w:lang w:bidi="ar-SY"/>
          </w:rPr>
          <w:t>133</w:t>
        </w:r>
      </w:fldSimple>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إن سوء الامتصاص المعوي يحدث خلال الطور الحاد وي</w:t>
      </w:r>
      <w:r>
        <w:rPr>
          <w:rFonts w:hint="cs"/>
          <w:sz w:val="28"/>
          <w:szCs w:val="28"/>
          <w:rtl/>
          <w:lang w:bidi="ar-SY"/>
        </w:rPr>
        <w:t>ت</w:t>
      </w:r>
      <w:r w:rsidRPr="00444CBA">
        <w:rPr>
          <w:rFonts w:hint="cs"/>
          <w:sz w:val="28"/>
          <w:szCs w:val="28"/>
          <w:rtl/>
          <w:lang w:bidi="ar-SY"/>
        </w:rPr>
        <w:t xml:space="preserve">حسن الامتصاص المعوي. وتحدث هذه العملية التأقلمية عند البشر على مدى أشهر إلى سنوات وهي ناجمة عن توسع الأمعاء المتبقية مع تحسن وظيفة النقل الخلوي وتطاول زمن العبور المعوي. إن التأقلم المعوي قد يتم بتواسط عوامل النمو والغذيات بما فيها هرمون النمو البشري، وعامل النمو الشبيه بالإنسولين، وعامل النمو البشروي، وعامل النمور المحول </w:t>
      </w:r>
      <w:r w:rsidRPr="00444CBA">
        <w:rPr>
          <w:sz w:val="28"/>
          <w:szCs w:val="28"/>
          <w:lang w:bidi="ar-SY"/>
        </w:rPr>
        <w:t>a</w:t>
      </w:r>
      <w:r w:rsidRPr="00444CBA">
        <w:rPr>
          <w:rFonts w:hint="cs"/>
          <w:sz w:val="28"/>
          <w:szCs w:val="28"/>
          <w:rtl/>
          <w:lang w:bidi="ar-SY"/>
        </w:rPr>
        <w:t>، والببتيدات الشبيهة بالغلوكاغون.</w:t>
      </w:r>
      <w:r w:rsidRPr="00444CBA">
        <w:rPr>
          <w:rStyle w:val="a7"/>
          <w:sz w:val="28"/>
          <w:szCs w:val="28"/>
          <w:rtl/>
        </w:rPr>
        <w:endnoteReference w:id="131"/>
      </w:r>
      <w:r w:rsidRPr="00444CBA">
        <w:rPr>
          <w:rFonts w:hint="cs"/>
          <w:sz w:val="28"/>
          <w:szCs w:val="28"/>
          <w:rtl/>
          <w:lang w:bidi="ar-SY"/>
        </w:rPr>
        <w:t xml:space="preserve"> إن الغذيات التي تتضمن كلاً من الغلوتامين والحموض الدسمة قد تعلب أيضاً دور عوامل نمو في التأقلم المعوي.</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E90D44">
        <w:rPr>
          <w:rFonts w:hint="cs"/>
          <w:sz w:val="28"/>
          <w:szCs w:val="28"/>
          <w:highlight w:val="yellow"/>
          <w:rtl/>
          <w:lang w:bidi="ar-SY"/>
        </w:rPr>
        <w:t>إن الإطعام المعوي لتقديم الغذيات داخل اللمعة للحفاظ على كتلة الأمعاء هو أمر ضروري من أجل حدوث استجابة التأقلم. ولذلك فإن التغذية المعوية تبقى العلاج الرئيسي من أجل زيادة الامتصاص اللمعي للغذيات في الأمعاء المتبقية. وقد بينت دراسة لاحقة أن استعمال هرمون النمو والغلوتامين والغذيات لتسهيل التأقلم المعوي قد أدى إلى انخفاض كبير في عدد المرضى البالغين المصابين بمتلازمة الأمعاء القصيرة والمعتمدين على التغذية الكاملة بالحقن</w:t>
      </w:r>
      <w:r w:rsidRPr="00444CBA">
        <w:rPr>
          <w:rFonts w:hint="cs"/>
          <w:sz w:val="28"/>
          <w:szCs w:val="28"/>
          <w:rtl/>
          <w:lang w:bidi="ar-SY"/>
        </w:rPr>
        <w:t>.</w:t>
      </w:r>
      <w:r w:rsidRPr="00444CBA">
        <w:rPr>
          <w:rStyle w:val="a7"/>
          <w:sz w:val="28"/>
          <w:szCs w:val="28"/>
          <w:rtl/>
        </w:rPr>
        <w:endnoteReference w:id="132"/>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E0C37">
      <w:pPr>
        <w:autoSpaceDE w:val="0"/>
        <w:autoSpaceDN w:val="0"/>
        <w:adjustRightInd w:val="0"/>
        <w:spacing w:after="0" w:line="360" w:lineRule="auto"/>
        <w:jc w:val="both"/>
        <w:rPr>
          <w:sz w:val="28"/>
          <w:szCs w:val="28"/>
          <w:rtl/>
          <w:lang w:bidi="ar-SY"/>
        </w:rPr>
      </w:pPr>
      <w:r w:rsidRPr="00444CBA">
        <w:rPr>
          <w:rFonts w:hint="cs"/>
          <w:sz w:val="28"/>
          <w:szCs w:val="28"/>
          <w:rtl/>
          <w:lang w:bidi="ar-SY"/>
        </w:rPr>
        <w:lastRenderedPageBreak/>
        <w:t>إن العديد من التقنيات الجراحية لإطالة زمن العبور و/أو زيادة الأمعاء قد لاقت نجاحاً محدوداً في معالجة متلازمة الأمعاء القصيرة.</w:t>
      </w:r>
      <w:bookmarkStart w:id="10" w:name="_Ref281663833"/>
      <w:r w:rsidRPr="00444CBA">
        <w:rPr>
          <w:rStyle w:val="a7"/>
          <w:sz w:val="28"/>
          <w:szCs w:val="28"/>
          <w:rtl/>
        </w:rPr>
        <w:endnoteReference w:id="133"/>
      </w:r>
      <w:bookmarkEnd w:id="10"/>
      <w:r w:rsidRPr="00444CBA">
        <w:rPr>
          <w:rFonts w:hint="cs"/>
          <w:sz w:val="28"/>
          <w:szCs w:val="28"/>
          <w:rtl/>
          <w:lang w:bidi="ar-SY"/>
        </w:rPr>
        <w:t xml:space="preserve"> إن استعادة البقايا الكولونية إلى السبيل المعدي المعوي قد يكون مساعداً إذ يقوم الكولون بوظيفة امتصاصية من خلال نقل الطاقة من الحموض الدسمة قصيرة السلسلة وإطالة زمن العبور وخصوصاً عندما يكون الصمام الدقاقي الأعوري سليماً. إلا أن 3 أقدام طولاً من الأمعاء الدقيقة ضرورية لمنع حدوث الإسهال والمضاعفات المحيطة بالشرج. الإجراءات الأخرى تتضمن </w:t>
      </w:r>
      <w:r>
        <w:rPr>
          <w:rFonts w:hint="cs"/>
          <w:sz w:val="28"/>
          <w:szCs w:val="28"/>
          <w:rtl/>
          <w:lang w:bidi="ar-SY"/>
        </w:rPr>
        <w:t>تضييق</w:t>
      </w:r>
      <w:r w:rsidRPr="00444CBA">
        <w:rPr>
          <w:rFonts w:hint="cs"/>
          <w:sz w:val="28"/>
          <w:szCs w:val="28"/>
          <w:rtl/>
          <w:lang w:bidi="ar-SY"/>
        </w:rPr>
        <w:t xml:space="preserve"> القطع المعوية المتوسعة والمعتل</w:t>
      </w:r>
      <w:r w:rsidR="001E0C37">
        <w:rPr>
          <w:rFonts w:hint="cs"/>
          <w:sz w:val="28"/>
          <w:szCs w:val="28"/>
          <w:rtl/>
          <w:lang w:bidi="ar-SY"/>
        </w:rPr>
        <w:t>َّ</w:t>
      </w:r>
      <w:r w:rsidRPr="00444CBA">
        <w:rPr>
          <w:rFonts w:hint="cs"/>
          <w:sz w:val="28"/>
          <w:szCs w:val="28"/>
          <w:rtl/>
          <w:lang w:bidi="ar-SY"/>
        </w:rPr>
        <w:t xml:space="preserve">ة وظيفياً وإجراء تطويل الأمعاء الدقيقة. إن إجراء التصنيع المعوي المستعرض التسلسلي </w:t>
      </w:r>
      <w:r w:rsidRPr="00444CBA">
        <w:rPr>
          <w:sz w:val="28"/>
          <w:szCs w:val="28"/>
          <w:lang w:bidi="ar-SY"/>
        </w:rPr>
        <w:t>STEP</w:t>
      </w:r>
      <w:r w:rsidRPr="00444CBA">
        <w:rPr>
          <w:rFonts w:hint="cs"/>
          <w:sz w:val="28"/>
          <w:szCs w:val="28"/>
          <w:rtl/>
          <w:lang w:bidi="ar-SY"/>
        </w:rPr>
        <w:t xml:space="preserve"> هو تقدم حديث في عمليات تطويل الأمعاء الدقيقة.</w:t>
      </w:r>
      <w:fldSimple w:instr=" NOTEREF _Ref281663833 \h  \* MERGEFORMAT ">
        <w:r w:rsidRPr="00444CBA">
          <w:rPr>
            <w:sz w:val="28"/>
            <w:szCs w:val="28"/>
            <w:vertAlign w:val="superscript"/>
            <w:rtl/>
            <w:lang w:bidi="ar-SY"/>
          </w:rPr>
          <w:t>136</w:t>
        </w:r>
      </w:fldSimple>
      <w:r w:rsidRPr="00444CBA">
        <w:rPr>
          <w:rFonts w:hint="cs"/>
          <w:sz w:val="28"/>
          <w:szCs w:val="28"/>
          <w:rtl/>
          <w:lang w:bidi="ar-SY"/>
        </w:rPr>
        <w:t xml:space="preserve"> </w:t>
      </w:r>
    </w:p>
    <w:p w:rsidR="001720A8" w:rsidRPr="00444CBA" w:rsidRDefault="001720A8" w:rsidP="001720A8">
      <w:pPr>
        <w:autoSpaceDE w:val="0"/>
        <w:autoSpaceDN w:val="0"/>
        <w:adjustRightInd w:val="0"/>
        <w:spacing w:after="0" w:line="360" w:lineRule="auto"/>
        <w:jc w:val="both"/>
        <w:rPr>
          <w:sz w:val="28"/>
          <w:szCs w:val="28"/>
          <w:rtl/>
          <w:lang w:bidi="ar-SY"/>
        </w:rPr>
      </w:pPr>
    </w:p>
    <w:p w:rsidR="001720A8" w:rsidRPr="00444CBA" w:rsidRDefault="001720A8" w:rsidP="001720A8">
      <w:pPr>
        <w:autoSpaceDE w:val="0"/>
        <w:autoSpaceDN w:val="0"/>
        <w:adjustRightInd w:val="0"/>
        <w:spacing w:after="0" w:line="360" w:lineRule="auto"/>
        <w:jc w:val="both"/>
        <w:rPr>
          <w:sz w:val="28"/>
          <w:szCs w:val="28"/>
          <w:rtl/>
          <w:lang w:bidi="ar-SY"/>
        </w:rPr>
      </w:pPr>
      <w:r w:rsidRPr="00444CBA">
        <w:rPr>
          <w:rFonts w:hint="cs"/>
          <w:sz w:val="28"/>
          <w:szCs w:val="28"/>
          <w:rtl/>
          <w:lang w:bidi="ar-SY"/>
        </w:rPr>
        <w:t>يحتفظ بزرع الأمعاء كخيار بديل من أجل المرضى غير القادرين على المعاوضة والتأقلم مع الاستئصال المعوي. الزرع المعوي قد يجرى أيضاً للمرضى الذين يتطلبون تغذية ك</w:t>
      </w:r>
      <w:r w:rsidR="001E0C37">
        <w:rPr>
          <w:rFonts w:hint="cs"/>
          <w:sz w:val="28"/>
          <w:szCs w:val="28"/>
          <w:rtl/>
          <w:lang w:bidi="ar-SY"/>
        </w:rPr>
        <w:t>ُ</w:t>
      </w:r>
      <w:r w:rsidRPr="00444CBA">
        <w:rPr>
          <w:rFonts w:hint="cs"/>
          <w:sz w:val="28"/>
          <w:szCs w:val="28"/>
          <w:rtl/>
          <w:lang w:bidi="ar-SY"/>
        </w:rPr>
        <w:t>لي</w:t>
      </w:r>
      <w:r w:rsidR="001E0C37">
        <w:rPr>
          <w:rFonts w:hint="cs"/>
          <w:sz w:val="28"/>
          <w:szCs w:val="28"/>
          <w:rtl/>
          <w:lang w:bidi="ar-SY"/>
        </w:rPr>
        <w:t>ّ</w:t>
      </w:r>
      <w:r w:rsidRPr="00444CBA">
        <w:rPr>
          <w:rFonts w:hint="cs"/>
          <w:sz w:val="28"/>
          <w:szCs w:val="28"/>
          <w:rtl/>
          <w:lang w:bidi="ar-SY"/>
        </w:rPr>
        <w:t xml:space="preserve">ة خلالية للحفاظ على كتلة الجسم ولديهم صعوبة في تأمين خط وريدي من أجل التغذية الخلالية أو لديهم مرض كبدي مرتبط بالتغذية الخلالية. يبدو أن مرضى الرضح لديهم معدلات بقاء طويلة الأمد مكافئة لمعدلات البقاء عند </w:t>
      </w:r>
      <w:r w:rsidR="001E0C37">
        <w:rPr>
          <w:rFonts w:hint="cs"/>
          <w:sz w:val="28"/>
          <w:szCs w:val="28"/>
          <w:rtl/>
          <w:lang w:bidi="ar-SY"/>
        </w:rPr>
        <w:t>ال</w:t>
      </w:r>
      <w:r w:rsidRPr="00444CBA">
        <w:rPr>
          <w:rFonts w:hint="cs"/>
          <w:sz w:val="28"/>
          <w:szCs w:val="28"/>
          <w:rtl/>
          <w:lang w:bidi="ar-SY"/>
        </w:rPr>
        <w:t>مرضى اللارضحيين وذلك بعد عمليات زرع الأمعاء.</w:t>
      </w:r>
      <w:r w:rsidRPr="00444CBA">
        <w:rPr>
          <w:rStyle w:val="a7"/>
          <w:sz w:val="28"/>
          <w:szCs w:val="28"/>
          <w:rtl/>
        </w:rPr>
        <w:endnoteReference w:id="134"/>
      </w:r>
    </w:p>
    <w:p w:rsidR="001720A8" w:rsidRDefault="001720A8" w:rsidP="001720A8">
      <w:pPr>
        <w:autoSpaceDE w:val="0"/>
        <w:autoSpaceDN w:val="0"/>
        <w:adjustRightInd w:val="0"/>
        <w:spacing w:after="0" w:line="360" w:lineRule="auto"/>
        <w:rPr>
          <w:rFonts w:ascii="Verdana" w:hAnsi="Verdana" w:cs="Trebuchet MS+FPEF"/>
          <w:color w:val="0A0905"/>
          <w:sz w:val="28"/>
          <w:szCs w:val="28"/>
          <w:rtl/>
          <w:lang w:bidi="ar-SY"/>
        </w:rPr>
      </w:pPr>
    </w:p>
    <w:p w:rsidR="00E35E17" w:rsidRDefault="00E35E17" w:rsidP="001720A8">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E35E17" w:rsidRDefault="00E35E17" w:rsidP="00E35E17">
      <w:pPr>
        <w:pStyle w:val="a3"/>
        <w:bidi/>
        <w:rPr>
          <w:sz w:val="46"/>
          <w:szCs w:val="46"/>
          <w:rtl/>
          <w:lang w:bidi="ar-SY"/>
        </w:rPr>
      </w:pPr>
    </w:p>
    <w:p w:rsidR="001720A8" w:rsidRPr="00641C73" w:rsidRDefault="001720A8" w:rsidP="00E35E17">
      <w:pPr>
        <w:pStyle w:val="a3"/>
        <w:bidi/>
        <w:rPr>
          <w:sz w:val="46"/>
          <w:szCs w:val="46"/>
          <w:rtl/>
          <w:lang w:bidi="ar-SY"/>
        </w:rPr>
      </w:pPr>
      <w:r w:rsidRPr="00641C73">
        <w:rPr>
          <w:rFonts w:hint="cs"/>
          <w:sz w:val="46"/>
          <w:szCs w:val="46"/>
          <w:rtl/>
          <w:lang w:bidi="ar-SY"/>
        </w:rPr>
        <w:lastRenderedPageBreak/>
        <w:t xml:space="preserve">الفصل </w:t>
      </w:r>
      <w:r>
        <w:rPr>
          <w:rFonts w:hint="cs"/>
          <w:sz w:val="46"/>
          <w:szCs w:val="46"/>
          <w:rtl/>
          <w:lang w:bidi="ar-SY"/>
        </w:rPr>
        <w:t>3</w:t>
      </w:r>
    </w:p>
    <w:p w:rsidR="001720A8" w:rsidRDefault="001720A8" w:rsidP="001720A8">
      <w:pPr>
        <w:pStyle w:val="a3"/>
        <w:bidi/>
        <w:rPr>
          <w:rtl/>
          <w:lang w:bidi="ar-SY"/>
        </w:rPr>
      </w:pPr>
      <w:r>
        <w:rPr>
          <w:rFonts w:hint="cs"/>
          <w:rtl/>
          <w:lang w:bidi="ar-SY"/>
        </w:rPr>
        <w:t>الكولون والمستقيم</w:t>
      </w:r>
    </w:p>
    <w:p w:rsidR="001720A8" w:rsidRPr="00025B10" w:rsidRDefault="001720A8" w:rsidP="001720A8">
      <w:pPr>
        <w:pStyle w:val="1"/>
        <w:bidi/>
        <w:rPr>
          <w:sz w:val="40"/>
          <w:szCs w:val="40"/>
          <w:rtl/>
          <w:lang w:bidi="ar-SY"/>
        </w:rPr>
      </w:pPr>
      <w:r w:rsidRPr="00025B10">
        <w:rPr>
          <w:rFonts w:hint="cs"/>
          <w:sz w:val="40"/>
          <w:szCs w:val="40"/>
          <w:rtl/>
          <w:lang w:bidi="ar-SY"/>
        </w:rPr>
        <w:t>المحة التاريخية</w:t>
      </w:r>
    </w:p>
    <w:p w:rsidR="001720A8" w:rsidRPr="00025B10" w:rsidRDefault="001720A8" w:rsidP="00F052BE">
      <w:pPr>
        <w:spacing w:line="360" w:lineRule="auto"/>
        <w:rPr>
          <w:sz w:val="28"/>
          <w:szCs w:val="28"/>
          <w:rtl/>
          <w:lang w:bidi="ar-SY"/>
        </w:rPr>
      </w:pPr>
      <w:r w:rsidRPr="00F052BE">
        <w:rPr>
          <w:rFonts w:hint="cs"/>
          <w:sz w:val="28"/>
          <w:szCs w:val="28"/>
          <w:highlight w:val="yellow"/>
          <w:rtl/>
          <w:lang w:bidi="ar-SY"/>
        </w:rPr>
        <w:t>الكولون هو العضو الثاني ال</w:t>
      </w:r>
      <w:r w:rsidR="00F052BE" w:rsidRPr="00F052BE">
        <w:rPr>
          <w:rFonts w:hint="cs"/>
          <w:sz w:val="28"/>
          <w:szCs w:val="28"/>
          <w:highlight w:val="yellow"/>
          <w:rtl/>
          <w:lang w:bidi="ar-SY"/>
        </w:rPr>
        <w:t xml:space="preserve">أكثر إصابة بعد الأمعاء الدقيقة </w:t>
      </w:r>
      <w:r w:rsidR="00F052BE" w:rsidRPr="00F052BE">
        <w:rPr>
          <w:rFonts w:hint="cs"/>
          <w:sz w:val="28"/>
          <w:szCs w:val="28"/>
          <w:highlight w:val="yellow"/>
          <w:rtl/>
        </w:rPr>
        <w:t>في</w:t>
      </w:r>
      <w:r w:rsidRPr="00F052BE">
        <w:rPr>
          <w:rFonts w:hint="cs"/>
          <w:sz w:val="28"/>
          <w:szCs w:val="28"/>
          <w:highlight w:val="yellow"/>
          <w:rtl/>
          <w:lang w:bidi="ar-SY"/>
        </w:rPr>
        <w:t xml:space="preserve"> الرضح النافذ للبطن، ولكنه يصاب عند أقل من 5% من مرضى الرضح الكليل للبطن.</w:t>
      </w:r>
      <w:r w:rsidRPr="00025B10">
        <w:rPr>
          <w:rStyle w:val="a7"/>
          <w:sz w:val="28"/>
          <w:szCs w:val="28"/>
          <w:rtl/>
        </w:rPr>
        <w:endnoteReference w:id="135"/>
      </w:r>
      <w:r w:rsidRPr="00025B10">
        <w:rPr>
          <w:rFonts w:hint="cs"/>
          <w:sz w:val="28"/>
          <w:szCs w:val="28"/>
          <w:vertAlign w:val="superscript"/>
          <w:rtl/>
          <w:lang w:bidi="ar-SY"/>
        </w:rPr>
        <w:t>،</w:t>
      </w:r>
      <w:r w:rsidRPr="00025B10">
        <w:rPr>
          <w:rStyle w:val="a7"/>
          <w:sz w:val="28"/>
          <w:szCs w:val="28"/>
          <w:rtl/>
        </w:rPr>
        <w:endnoteReference w:id="136"/>
      </w:r>
      <w:r w:rsidRPr="00025B10">
        <w:rPr>
          <w:rFonts w:hint="cs"/>
          <w:sz w:val="28"/>
          <w:szCs w:val="28"/>
          <w:rtl/>
          <w:lang w:bidi="ar-SY"/>
        </w:rPr>
        <w:t xml:space="preserve"> وقد مر تدبير أذيات الكولون بدورة كاملة (360</w:t>
      </w:r>
      <w:r w:rsidRPr="00025B10">
        <w:rPr>
          <w:rFonts w:ascii="Calibri" w:hAnsi="Calibri"/>
          <w:sz w:val="28"/>
          <w:szCs w:val="28"/>
          <w:rtl/>
          <w:lang w:bidi="ar-SY"/>
        </w:rPr>
        <w:t>°</w:t>
      </w:r>
      <w:r w:rsidRPr="00025B10">
        <w:rPr>
          <w:rFonts w:hint="cs"/>
          <w:sz w:val="28"/>
          <w:szCs w:val="28"/>
          <w:rtl/>
          <w:lang w:bidi="ar-SY"/>
        </w:rPr>
        <w:t>) من المراحل حيث بدأ بالإصلاح الأولي كإجراء مختار، ثم نحو التحويل الكولوني، ثم عاد مؤخراً إلى الإصلاح الأولي.</w:t>
      </w:r>
    </w:p>
    <w:p w:rsidR="001720A8" w:rsidRDefault="001720A8" w:rsidP="005E74A5">
      <w:pPr>
        <w:spacing w:line="360" w:lineRule="auto"/>
        <w:rPr>
          <w:sz w:val="28"/>
          <w:szCs w:val="28"/>
          <w:rtl/>
          <w:lang w:bidi="ar-SY"/>
        </w:rPr>
      </w:pPr>
      <w:r w:rsidRPr="00025B10">
        <w:rPr>
          <w:rFonts w:hint="cs"/>
          <w:sz w:val="28"/>
          <w:szCs w:val="28"/>
          <w:rtl/>
          <w:lang w:bidi="ar-SY"/>
        </w:rPr>
        <w:t>لم تكن المضادات الحيوية موجودة خلال حقبة الحرب العالمية الأولى، وكانت الفترات ما قبل الاستشفاء طويلة، ورعاية الطوارئ كانت متخلفة، وكان التطهير سيئاً في أحسن الظروف. وقد بلغت الوفيات من أذيات الكولون 60%.</w:t>
      </w:r>
      <w:r w:rsidRPr="00025B10">
        <w:rPr>
          <w:rStyle w:val="a7"/>
          <w:sz w:val="28"/>
          <w:szCs w:val="28"/>
          <w:rtl/>
        </w:rPr>
        <w:endnoteReference w:id="137"/>
      </w:r>
      <w:r w:rsidRPr="00025B10">
        <w:rPr>
          <w:rFonts w:hint="cs"/>
          <w:sz w:val="28"/>
          <w:szCs w:val="28"/>
          <w:rtl/>
          <w:lang w:bidi="ar-SY"/>
        </w:rPr>
        <w:t xml:space="preserve"> </w:t>
      </w:r>
      <w:r w:rsidR="00F052BE">
        <w:rPr>
          <w:rFonts w:hint="cs"/>
          <w:sz w:val="28"/>
          <w:szCs w:val="28"/>
          <w:rtl/>
          <w:lang w:bidi="ar-SY"/>
        </w:rPr>
        <w:t>أ</w:t>
      </w:r>
      <w:r w:rsidRPr="00025B10">
        <w:rPr>
          <w:rFonts w:hint="cs"/>
          <w:sz w:val="28"/>
          <w:szCs w:val="28"/>
          <w:rtl/>
          <w:lang w:bidi="ar-SY"/>
        </w:rPr>
        <w:t>لإصلاح الأولي كان مفضلاً على تفميم الكولون على الرغم من أن كلا التكنيكين ترافقا مع معدلات وفاة مرتفعة بالمقارنة مع معايير اليوم.</w:t>
      </w:r>
      <w:r w:rsidRPr="00025B10">
        <w:rPr>
          <w:rStyle w:val="a7"/>
          <w:sz w:val="28"/>
          <w:szCs w:val="28"/>
          <w:rtl/>
        </w:rPr>
        <w:endnoteReference w:id="138"/>
      </w:r>
      <w:r w:rsidRPr="00025B10">
        <w:rPr>
          <w:rFonts w:hint="cs"/>
          <w:sz w:val="28"/>
          <w:szCs w:val="28"/>
          <w:vertAlign w:val="superscript"/>
          <w:rtl/>
          <w:lang w:bidi="ar-SY"/>
        </w:rPr>
        <w:t>،</w:t>
      </w:r>
      <w:r w:rsidRPr="00025B10">
        <w:rPr>
          <w:rStyle w:val="a7"/>
          <w:sz w:val="28"/>
          <w:szCs w:val="28"/>
          <w:rtl/>
        </w:rPr>
        <w:endnoteReference w:id="139"/>
      </w:r>
      <w:r w:rsidRPr="00025B10">
        <w:rPr>
          <w:rFonts w:hint="cs"/>
          <w:sz w:val="28"/>
          <w:szCs w:val="28"/>
          <w:rtl/>
          <w:lang w:bidi="ar-SY"/>
        </w:rPr>
        <w:t xml:space="preserve"> لقد قدم التحسن التدريجي في الرعاية الجراحية العامة معارف جديدة حول طبيعة ونتيجة هذه </w:t>
      </w:r>
      <w:r w:rsidR="00F052BE">
        <w:rPr>
          <w:rFonts w:hint="cs"/>
          <w:sz w:val="28"/>
          <w:szCs w:val="28"/>
          <w:rtl/>
          <w:lang w:bidi="ar-SY"/>
        </w:rPr>
        <w:t>ا</w:t>
      </w:r>
      <w:r w:rsidRPr="00025B10">
        <w:rPr>
          <w:rFonts w:hint="cs"/>
          <w:sz w:val="28"/>
          <w:szCs w:val="28"/>
          <w:rtl/>
          <w:lang w:bidi="ar-SY"/>
        </w:rPr>
        <w:t>لأذي</w:t>
      </w:r>
      <w:r w:rsidR="00F052BE">
        <w:rPr>
          <w:rFonts w:hint="cs"/>
          <w:sz w:val="28"/>
          <w:szCs w:val="28"/>
          <w:rtl/>
          <w:lang w:bidi="ar-SY"/>
        </w:rPr>
        <w:t>َّ</w:t>
      </w:r>
      <w:r w:rsidRPr="00025B10">
        <w:rPr>
          <w:rFonts w:hint="cs"/>
          <w:sz w:val="28"/>
          <w:szCs w:val="28"/>
          <w:rtl/>
          <w:lang w:bidi="ar-SY"/>
        </w:rPr>
        <w:t xml:space="preserve">ات. ومع حلول الحرب العالمية الثانية انقلب النواس، كما وصف </w:t>
      </w:r>
      <w:r w:rsidRPr="00025B10">
        <w:rPr>
          <w:sz w:val="28"/>
          <w:szCs w:val="28"/>
          <w:lang w:bidi="ar-SY"/>
        </w:rPr>
        <w:t>Ogilvie</w:t>
      </w:r>
      <w:r w:rsidRPr="00025B10">
        <w:rPr>
          <w:rFonts w:hint="cs"/>
          <w:sz w:val="28"/>
          <w:szCs w:val="28"/>
          <w:rtl/>
          <w:lang w:bidi="ar-SY"/>
        </w:rPr>
        <w:t xml:space="preserve"> تجربته في معالجة تلك الجروح في الصحراء الغربية وأوصى بإجراء تفميم للكولون من أجل جميع إصابات الكولون في الحرب.</w:t>
      </w:r>
      <w:r w:rsidRPr="00025B10">
        <w:rPr>
          <w:rStyle w:val="a7"/>
          <w:sz w:val="28"/>
          <w:szCs w:val="28"/>
          <w:rtl/>
        </w:rPr>
        <w:endnoteReference w:id="140"/>
      </w:r>
      <w:r w:rsidRPr="00025B10">
        <w:rPr>
          <w:rFonts w:hint="cs"/>
          <w:sz w:val="28"/>
          <w:szCs w:val="28"/>
          <w:rtl/>
          <w:lang w:bidi="ar-SY"/>
        </w:rPr>
        <w:t xml:space="preserve"> وقد أصدر مكتب الجراح</w:t>
      </w:r>
      <w:r>
        <w:rPr>
          <w:rFonts w:hint="cs"/>
          <w:sz w:val="28"/>
          <w:szCs w:val="28"/>
          <w:rtl/>
          <w:lang w:bidi="ar-SY"/>
        </w:rPr>
        <w:t>ة</w:t>
      </w:r>
      <w:r w:rsidRPr="00025B10">
        <w:rPr>
          <w:rFonts w:hint="cs"/>
          <w:sz w:val="28"/>
          <w:szCs w:val="28"/>
          <w:rtl/>
          <w:lang w:bidi="ar-SY"/>
        </w:rPr>
        <w:t xml:space="preserve"> العام</w:t>
      </w:r>
      <w:r>
        <w:rPr>
          <w:rFonts w:hint="cs"/>
          <w:sz w:val="28"/>
          <w:szCs w:val="28"/>
          <w:rtl/>
          <w:lang w:bidi="ar-SY"/>
        </w:rPr>
        <w:t>ة</w:t>
      </w:r>
      <w:r w:rsidRPr="00025B10">
        <w:rPr>
          <w:rFonts w:hint="cs"/>
          <w:sz w:val="28"/>
          <w:szCs w:val="28"/>
          <w:rtl/>
          <w:lang w:bidi="ar-SY"/>
        </w:rPr>
        <w:t xml:space="preserve"> في الولايات المتحدة أمراً من أجل تفميم الكولون وفتح الطريق أمام جعله التدبير القياسي على مدى العقود الأربعة ال</w:t>
      </w:r>
      <w:r>
        <w:rPr>
          <w:rFonts w:hint="cs"/>
          <w:sz w:val="28"/>
          <w:szCs w:val="28"/>
          <w:rtl/>
          <w:lang w:bidi="ar-SY"/>
        </w:rPr>
        <w:t>تالي</w:t>
      </w:r>
      <w:r w:rsidRPr="00025B10">
        <w:rPr>
          <w:rFonts w:hint="cs"/>
          <w:sz w:val="28"/>
          <w:szCs w:val="28"/>
          <w:rtl/>
          <w:lang w:bidi="ar-SY"/>
        </w:rPr>
        <w:t>ة.</w:t>
      </w:r>
      <w:r w:rsidRPr="00025B10">
        <w:rPr>
          <w:rStyle w:val="a7"/>
          <w:sz w:val="28"/>
          <w:szCs w:val="28"/>
          <w:rtl/>
        </w:rPr>
        <w:endnoteReference w:id="141"/>
      </w:r>
      <w:r w:rsidRPr="00025B10">
        <w:rPr>
          <w:rFonts w:hint="cs"/>
          <w:sz w:val="28"/>
          <w:szCs w:val="28"/>
          <w:rtl/>
          <w:lang w:bidi="ar-SY"/>
        </w:rPr>
        <w:t xml:space="preserve"> ومن المفارقات أن الدليل الذي يدعم هذه الاستنتاجات كان موضع شك، حيث كان معدل الوفيات الإجمالي بعد أذي</w:t>
      </w:r>
      <w:r w:rsidR="005E74A5">
        <w:rPr>
          <w:rFonts w:hint="cs"/>
          <w:sz w:val="28"/>
          <w:szCs w:val="28"/>
          <w:rtl/>
          <w:lang w:bidi="ar-SY"/>
        </w:rPr>
        <w:t>ات</w:t>
      </w:r>
      <w:r w:rsidRPr="00025B10">
        <w:rPr>
          <w:rFonts w:hint="cs"/>
          <w:sz w:val="28"/>
          <w:szCs w:val="28"/>
          <w:rtl/>
          <w:lang w:bidi="ar-SY"/>
        </w:rPr>
        <w:t xml:space="preserve"> الكولون في ورقة </w:t>
      </w:r>
      <w:r w:rsidRPr="00025B10">
        <w:rPr>
          <w:sz w:val="28"/>
          <w:szCs w:val="28"/>
          <w:lang w:bidi="ar-SY"/>
        </w:rPr>
        <w:t>Ogilvie</w:t>
      </w:r>
      <w:r w:rsidRPr="00025B10">
        <w:rPr>
          <w:rFonts w:hint="cs"/>
          <w:sz w:val="28"/>
          <w:szCs w:val="28"/>
          <w:rtl/>
          <w:lang w:bidi="ar-SY"/>
        </w:rPr>
        <w:t xml:space="preserve"> 53% ولم يكن هناك فرق بين مجموعتي الإصلاح الأولي وتفميم الكولون. وقد مضت أكثر من أربعة قرون لكي يدرك جراحو الرضوح المعاصرون الاختلافات بين الجروح الحربية نتيجة السرعة العالية والإصابات المدنية ولكي يغيروا الاعتقاد الجراحي غير المثبت حول تفميم الكولون الإجباري. </w:t>
      </w:r>
    </w:p>
    <w:p w:rsidR="001720A8" w:rsidRPr="00025B10" w:rsidRDefault="001720A8" w:rsidP="001720A8">
      <w:pPr>
        <w:spacing w:line="360" w:lineRule="auto"/>
        <w:rPr>
          <w:sz w:val="28"/>
          <w:szCs w:val="28"/>
          <w:rtl/>
          <w:lang w:bidi="ar-SY"/>
        </w:rPr>
      </w:pPr>
      <w:r w:rsidRPr="00025B10">
        <w:rPr>
          <w:rFonts w:hint="cs"/>
          <w:sz w:val="28"/>
          <w:szCs w:val="28"/>
          <w:rtl/>
          <w:lang w:bidi="ar-SY"/>
        </w:rPr>
        <w:t xml:space="preserve">وعلى الرغم من أن تقارير كتبها </w:t>
      </w:r>
      <w:r w:rsidRPr="00025B10">
        <w:rPr>
          <w:sz w:val="28"/>
          <w:szCs w:val="28"/>
          <w:lang w:bidi="ar-SY"/>
        </w:rPr>
        <w:t>Tulane</w:t>
      </w:r>
      <w:r w:rsidRPr="00025B10">
        <w:rPr>
          <w:rFonts w:hint="cs"/>
          <w:sz w:val="28"/>
          <w:szCs w:val="28"/>
          <w:rtl/>
          <w:lang w:bidi="ar-SY"/>
        </w:rPr>
        <w:t xml:space="preserve"> في الخمسينات</w:t>
      </w:r>
      <w:r w:rsidRPr="00025B10">
        <w:rPr>
          <w:rStyle w:val="a7"/>
          <w:sz w:val="28"/>
          <w:szCs w:val="28"/>
          <w:rtl/>
        </w:rPr>
        <w:endnoteReference w:id="142"/>
      </w:r>
      <w:r w:rsidRPr="00025B10">
        <w:rPr>
          <w:rFonts w:hint="cs"/>
          <w:sz w:val="28"/>
          <w:szCs w:val="28"/>
          <w:rtl/>
          <w:lang w:bidi="ar-SY"/>
        </w:rPr>
        <w:t xml:space="preserve"> والستينات</w:t>
      </w:r>
      <w:r w:rsidRPr="00025B10">
        <w:rPr>
          <w:rStyle w:val="a7"/>
          <w:sz w:val="28"/>
          <w:szCs w:val="28"/>
          <w:rtl/>
        </w:rPr>
        <w:endnoteReference w:id="143"/>
      </w:r>
      <w:r w:rsidRPr="00025B10">
        <w:rPr>
          <w:rFonts w:hint="cs"/>
          <w:sz w:val="28"/>
          <w:szCs w:val="28"/>
          <w:rtl/>
          <w:lang w:bidi="ar-SY"/>
        </w:rPr>
        <w:t xml:space="preserve"> من القرن الماضي</w:t>
      </w:r>
      <w:r>
        <w:rPr>
          <w:rFonts w:hint="cs"/>
          <w:sz w:val="28"/>
          <w:szCs w:val="28"/>
          <w:rtl/>
          <w:lang w:bidi="ar-SY"/>
        </w:rPr>
        <w:t xml:space="preserve"> </w:t>
      </w:r>
      <w:r w:rsidRPr="00025B10">
        <w:rPr>
          <w:rFonts w:hint="cs"/>
          <w:sz w:val="28"/>
          <w:szCs w:val="28"/>
          <w:rtl/>
          <w:lang w:bidi="ar-SY"/>
        </w:rPr>
        <w:t>قد أشارت إلى نتائج أفضل عند استعمال الإصلاح الأولي، فقد بقي تفميم الكولون الطريقة المسيطرة لتدبير رضوح الكولون في البلاد (الولايات المتحدة). وكانت تقارير من جورجيا</w:t>
      </w:r>
      <w:r w:rsidRPr="00025B10">
        <w:rPr>
          <w:rStyle w:val="a7"/>
          <w:sz w:val="28"/>
          <w:szCs w:val="28"/>
          <w:rtl/>
        </w:rPr>
        <w:endnoteReference w:id="144"/>
      </w:r>
      <w:r w:rsidRPr="00025B10">
        <w:rPr>
          <w:rFonts w:hint="cs"/>
          <w:sz w:val="28"/>
          <w:szCs w:val="28"/>
          <w:rtl/>
          <w:lang w:bidi="ar-SY"/>
        </w:rPr>
        <w:t xml:space="preserve"> ثم جنوب </w:t>
      </w:r>
      <w:r w:rsidRPr="00025B10">
        <w:rPr>
          <w:rFonts w:hint="cs"/>
          <w:sz w:val="28"/>
          <w:szCs w:val="28"/>
          <w:rtl/>
          <w:lang w:bidi="ar-SY"/>
        </w:rPr>
        <w:lastRenderedPageBreak/>
        <w:t>أفريقيا</w:t>
      </w:r>
      <w:r w:rsidRPr="00025B10">
        <w:rPr>
          <w:rStyle w:val="a7"/>
          <w:sz w:val="28"/>
          <w:szCs w:val="28"/>
          <w:rtl/>
        </w:rPr>
        <w:endnoteReference w:id="145"/>
      </w:r>
      <w:r w:rsidRPr="00025B10">
        <w:rPr>
          <w:rFonts w:hint="cs"/>
          <w:sz w:val="28"/>
          <w:szCs w:val="28"/>
          <w:rtl/>
          <w:lang w:bidi="ar-SY"/>
        </w:rPr>
        <w:t xml:space="preserve"> نشرت في السبعينات قد أجرت تقييماً للتطبيق الإجباري لتفميم الكولون، وتلتها دراسات أخرى متعددة، ونجحت في النهاية في تصحيح ذلك الاعتقاد.</w:t>
      </w:r>
    </w:p>
    <w:p w:rsidR="001720A8" w:rsidRPr="00025B10" w:rsidRDefault="001720A8" w:rsidP="001720A8">
      <w:pPr>
        <w:pStyle w:val="1"/>
        <w:bidi/>
        <w:rPr>
          <w:sz w:val="40"/>
          <w:szCs w:val="40"/>
          <w:rtl/>
          <w:lang w:bidi="ar-SY"/>
        </w:rPr>
      </w:pPr>
      <w:r w:rsidRPr="00025B10">
        <w:rPr>
          <w:rFonts w:hint="cs"/>
          <w:sz w:val="40"/>
          <w:szCs w:val="40"/>
          <w:rtl/>
          <w:lang w:bidi="ar-SY"/>
        </w:rPr>
        <w:t>آلية الأذية</w:t>
      </w:r>
    </w:p>
    <w:p w:rsidR="001720A8" w:rsidRPr="00025B10" w:rsidRDefault="005E74A5" w:rsidP="001720A8">
      <w:pPr>
        <w:pStyle w:val="2"/>
        <w:bidi/>
        <w:rPr>
          <w:sz w:val="40"/>
          <w:szCs w:val="40"/>
          <w:rtl/>
          <w:lang w:bidi="ar-SY"/>
        </w:rPr>
      </w:pPr>
      <w:r>
        <w:rPr>
          <w:rFonts w:hint="cs"/>
          <w:sz w:val="40"/>
          <w:szCs w:val="40"/>
          <w:rtl/>
          <w:lang w:bidi="ar-SY"/>
        </w:rPr>
        <w:t xml:space="preserve"> </w:t>
      </w:r>
      <w:r w:rsidR="001720A8" w:rsidRPr="00025B10">
        <w:rPr>
          <w:rFonts w:hint="cs"/>
          <w:sz w:val="40"/>
          <w:szCs w:val="40"/>
          <w:rtl/>
          <w:lang w:bidi="ar-SY"/>
        </w:rPr>
        <w:t>النافذة</w:t>
      </w:r>
    </w:p>
    <w:p w:rsidR="001720A8" w:rsidRPr="00025B10" w:rsidRDefault="001720A8" w:rsidP="001720A8">
      <w:pPr>
        <w:spacing w:line="360" w:lineRule="auto"/>
        <w:rPr>
          <w:sz w:val="28"/>
          <w:szCs w:val="28"/>
          <w:rtl/>
          <w:lang w:bidi="ar-SY"/>
        </w:rPr>
      </w:pPr>
      <w:r w:rsidRPr="00D409D2">
        <w:rPr>
          <w:rFonts w:hint="cs"/>
          <w:sz w:val="28"/>
          <w:szCs w:val="28"/>
          <w:highlight w:val="yellow"/>
          <w:rtl/>
          <w:lang w:bidi="ar-SY"/>
        </w:rPr>
        <w:t>تنجم الأذي</w:t>
      </w:r>
      <w:r w:rsidR="005E74A5" w:rsidRPr="00D409D2">
        <w:rPr>
          <w:rFonts w:hint="cs"/>
          <w:sz w:val="28"/>
          <w:szCs w:val="28"/>
          <w:highlight w:val="yellow"/>
          <w:rtl/>
          <w:lang w:bidi="ar-SY"/>
        </w:rPr>
        <w:t>َّ</w:t>
      </w:r>
      <w:r w:rsidRPr="00D409D2">
        <w:rPr>
          <w:rFonts w:hint="cs"/>
          <w:sz w:val="28"/>
          <w:szCs w:val="28"/>
          <w:highlight w:val="yellow"/>
          <w:rtl/>
          <w:lang w:bidi="ar-SY"/>
        </w:rPr>
        <w:t>ات النافذة للكولون عن انثقاب مباشر بواسطة رصاصة أو جسم حاد. وفي حالات نادرة يمكن لتأثير الانفجار لقذيفة عالية السرعة أن يسبب رضاً (أذية بغير جرح) أو إقفاراً أو حتى انثقاباً لجدار الكولون بدون حدوث تماس مباشر معه. وقد ذكر أن الجروح خارج البرتوان للطلقات النارية تؤدي إلى أذية للكولون بسبب  تأثير الانفجار .</w:t>
      </w:r>
      <w:r w:rsidRPr="00025B10">
        <w:rPr>
          <w:rStyle w:val="a7"/>
          <w:sz w:val="28"/>
          <w:szCs w:val="28"/>
          <w:rtl/>
        </w:rPr>
        <w:endnoteReference w:id="146"/>
      </w:r>
      <w:r w:rsidRPr="00025B10">
        <w:rPr>
          <w:rFonts w:hint="cs"/>
          <w:sz w:val="28"/>
          <w:szCs w:val="28"/>
          <w:vertAlign w:val="superscript"/>
          <w:rtl/>
          <w:lang w:bidi="ar-SY"/>
        </w:rPr>
        <w:t>،</w:t>
      </w:r>
      <w:r w:rsidRPr="00025B10">
        <w:rPr>
          <w:rStyle w:val="a7"/>
          <w:sz w:val="28"/>
          <w:szCs w:val="28"/>
          <w:rtl/>
        </w:rPr>
        <w:endnoteReference w:id="147"/>
      </w:r>
    </w:p>
    <w:p w:rsidR="001720A8" w:rsidRPr="00025B10" w:rsidRDefault="005E74A5" w:rsidP="001720A8">
      <w:pPr>
        <w:pStyle w:val="2"/>
        <w:bidi/>
        <w:rPr>
          <w:sz w:val="40"/>
          <w:szCs w:val="40"/>
          <w:rtl/>
          <w:lang w:bidi="ar-SY"/>
        </w:rPr>
      </w:pPr>
      <w:r>
        <w:rPr>
          <w:rFonts w:hint="cs"/>
          <w:sz w:val="40"/>
          <w:szCs w:val="40"/>
          <w:rtl/>
          <w:lang w:bidi="ar-SY"/>
        </w:rPr>
        <w:t xml:space="preserve"> </w:t>
      </w:r>
      <w:r w:rsidR="001720A8" w:rsidRPr="00025B10">
        <w:rPr>
          <w:rFonts w:hint="cs"/>
          <w:sz w:val="40"/>
          <w:szCs w:val="40"/>
          <w:rtl/>
          <w:lang w:bidi="ar-SY"/>
        </w:rPr>
        <w:t>الكليلة</w:t>
      </w:r>
    </w:p>
    <w:p w:rsidR="001720A8" w:rsidRPr="00025B10" w:rsidRDefault="001720A8" w:rsidP="005E74A5">
      <w:pPr>
        <w:spacing w:line="360" w:lineRule="auto"/>
        <w:rPr>
          <w:sz w:val="28"/>
          <w:szCs w:val="28"/>
          <w:rtl/>
          <w:lang w:bidi="ar-SY"/>
        </w:rPr>
      </w:pPr>
      <w:r w:rsidRPr="00025B10">
        <w:rPr>
          <w:rFonts w:hint="cs"/>
          <w:sz w:val="28"/>
          <w:szCs w:val="28"/>
          <w:rtl/>
          <w:lang w:bidi="ar-SY"/>
        </w:rPr>
        <w:t>أثناء الرض</w:t>
      </w:r>
      <w:r w:rsidR="005E74A5">
        <w:rPr>
          <w:rFonts w:hint="cs"/>
          <w:sz w:val="28"/>
          <w:szCs w:val="28"/>
          <w:rtl/>
          <w:lang w:bidi="ar-SY"/>
        </w:rPr>
        <w:t>ح</w:t>
      </w:r>
      <w:r w:rsidRPr="00025B10">
        <w:rPr>
          <w:rFonts w:hint="cs"/>
          <w:sz w:val="28"/>
          <w:szCs w:val="28"/>
          <w:rtl/>
          <w:lang w:bidi="ar-SY"/>
        </w:rPr>
        <w:t xml:space="preserve"> الكليل، يمكن أن يتعرض الكولون للأذية بإحدى الطرق التالية: (أ) إحداث حلقة مغلقة مع زيادة حادة في الضغوط داخل اللمعة ثم انفجارها (الشكل </w:t>
      </w:r>
      <w:r>
        <w:rPr>
          <w:rFonts w:hint="cs"/>
          <w:sz w:val="28"/>
          <w:szCs w:val="28"/>
          <w:rtl/>
          <w:lang w:bidi="ar-SY"/>
        </w:rPr>
        <w:t>2</w:t>
      </w:r>
      <w:r w:rsidRPr="00025B10">
        <w:rPr>
          <w:rFonts w:hint="cs"/>
          <w:sz w:val="28"/>
          <w:szCs w:val="28"/>
          <w:rtl/>
          <w:lang w:bidi="ar-SY"/>
        </w:rPr>
        <w:t xml:space="preserve">1)، (ب) قوى قاصّة تسبب تمزق مواقع التحول من قطعة ثابتة نسبياً إلى قطعة متحركة (مثلاً، الثنية الطحالية، الاتصال السيني المستقيمي)، عادة مع قلع مساريقا الكولون، (ج) قلع مساريقي صرف والذي بالرغم من أنه غير مترافق مع </w:t>
      </w:r>
      <w:r w:rsidR="005E74A5">
        <w:rPr>
          <w:rFonts w:hint="cs"/>
          <w:sz w:val="28"/>
          <w:szCs w:val="28"/>
          <w:rtl/>
          <w:lang w:bidi="ar-SY"/>
        </w:rPr>
        <w:t>إ</w:t>
      </w:r>
      <w:r w:rsidRPr="00025B10">
        <w:rPr>
          <w:rFonts w:hint="cs"/>
          <w:sz w:val="28"/>
          <w:szCs w:val="28"/>
          <w:rtl/>
          <w:lang w:bidi="ar-SY"/>
        </w:rPr>
        <w:t>نثقاب كولوني آني فقد يؤدي إلى إزالة التوعية وتنخر الجدار وانثقاب متأخر.</w:t>
      </w:r>
    </w:p>
    <w:p w:rsidR="001720A8" w:rsidRPr="00025B10" w:rsidRDefault="005E74A5" w:rsidP="001720A8">
      <w:pPr>
        <w:pStyle w:val="2"/>
        <w:bidi/>
        <w:rPr>
          <w:sz w:val="40"/>
          <w:szCs w:val="40"/>
          <w:rtl/>
          <w:lang w:bidi="ar-SY"/>
        </w:rPr>
      </w:pPr>
      <w:r>
        <w:rPr>
          <w:rFonts w:hint="cs"/>
          <w:sz w:val="40"/>
          <w:szCs w:val="40"/>
          <w:rtl/>
          <w:lang w:bidi="ar-SY"/>
        </w:rPr>
        <w:t xml:space="preserve"> </w:t>
      </w:r>
      <w:r w:rsidR="001720A8" w:rsidRPr="00025B10">
        <w:rPr>
          <w:rFonts w:hint="cs"/>
          <w:sz w:val="40"/>
          <w:szCs w:val="40"/>
          <w:rtl/>
          <w:lang w:bidi="ar-SY"/>
        </w:rPr>
        <w:t>علاجية المنشأ</w:t>
      </w:r>
      <w:r w:rsidR="001720A8">
        <w:rPr>
          <w:rFonts w:hint="cs"/>
          <w:sz w:val="40"/>
          <w:szCs w:val="40"/>
          <w:rtl/>
          <w:lang w:bidi="ar-SY"/>
        </w:rPr>
        <w:t xml:space="preserve"> أو </w:t>
      </w:r>
      <w:r w:rsidR="001720A8" w:rsidRPr="00025B10">
        <w:rPr>
          <w:rFonts w:hint="cs"/>
          <w:sz w:val="40"/>
          <w:szCs w:val="40"/>
          <w:rtl/>
          <w:lang w:bidi="ar-SY"/>
        </w:rPr>
        <w:t>المفتعلة ذاتياً</w:t>
      </w:r>
    </w:p>
    <w:p w:rsidR="001720A8" w:rsidRDefault="001720A8" w:rsidP="005E74A5">
      <w:pPr>
        <w:rPr>
          <w:sz w:val="28"/>
          <w:szCs w:val="28"/>
          <w:vertAlign w:val="superscript"/>
          <w:rtl/>
          <w:lang w:bidi="ar-SY"/>
        </w:rPr>
      </w:pPr>
      <w:r w:rsidRPr="00025B10">
        <w:rPr>
          <w:rFonts w:hint="cs"/>
          <w:sz w:val="28"/>
          <w:szCs w:val="28"/>
          <w:rtl/>
          <w:lang w:bidi="ar-SY"/>
        </w:rPr>
        <w:t xml:space="preserve">إن تنظير الكولون والنشاط الجنسي وابتلاع الأجسام هي أسباب غير معتادة </w:t>
      </w:r>
      <w:r w:rsidR="005E74A5">
        <w:rPr>
          <w:rFonts w:hint="cs"/>
          <w:sz w:val="28"/>
          <w:szCs w:val="28"/>
          <w:rtl/>
          <w:lang w:bidi="ar-SY"/>
        </w:rPr>
        <w:t>لإ</w:t>
      </w:r>
      <w:r w:rsidRPr="00025B10">
        <w:rPr>
          <w:rFonts w:hint="cs"/>
          <w:sz w:val="28"/>
          <w:szCs w:val="28"/>
          <w:rtl/>
          <w:lang w:bidi="ar-SY"/>
        </w:rPr>
        <w:t>نثقابات الكولون.</w:t>
      </w:r>
      <w:r w:rsidRPr="00025B10">
        <w:rPr>
          <w:rStyle w:val="a7"/>
          <w:sz w:val="28"/>
          <w:szCs w:val="28"/>
          <w:rtl/>
        </w:rPr>
        <w:endnoteReference w:id="148"/>
      </w:r>
      <w:r w:rsidRPr="00025B10">
        <w:rPr>
          <w:rFonts w:hint="cs"/>
          <w:sz w:val="28"/>
          <w:szCs w:val="28"/>
          <w:vertAlign w:val="superscript"/>
          <w:rtl/>
          <w:lang w:bidi="ar-SY"/>
        </w:rPr>
        <w:t>،</w:t>
      </w:r>
      <w:r w:rsidRPr="00025B10">
        <w:rPr>
          <w:rStyle w:val="a7"/>
          <w:sz w:val="28"/>
          <w:szCs w:val="28"/>
          <w:rtl/>
        </w:rPr>
        <w:endnoteReference w:id="149"/>
      </w:r>
      <w:r w:rsidRPr="00025B10">
        <w:rPr>
          <w:rFonts w:hint="cs"/>
          <w:sz w:val="28"/>
          <w:szCs w:val="28"/>
          <w:vertAlign w:val="superscript"/>
          <w:rtl/>
          <w:lang w:bidi="ar-SY"/>
        </w:rPr>
        <w:t>،</w:t>
      </w:r>
      <w:r w:rsidRPr="00025B10">
        <w:rPr>
          <w:rStyle w:val="a7"/>
          <w:sz w:val="28"/>
          <w:szCs w:val="28"/>
          <w:rtl/>
        </w:rPr>
        <w:endnoteReference w:id="150"/>
      </w:r>
    </w:p>
    <w:p w:rsidR="001720A8" w:rsidRPr="0084737D" w:rsidRDefault="001720A8" w:rsidP="005E74A5">
      <w:pPr>
        <w:pStyle w:val="1"/>
        <w:bidi/>
        <w:rPr>
          <w:sz w:val="40"/>
          <w:szCs w:val="40"/>
          <w:rtl/>
          <w:lang w:bidi="ar-SY"/>
        </w:rPr>
      </w:pPr>
      <w:r w:rsidRPr="0084737D">
        <w:rPr>
          <w:rFonts w:hint="cs"/>
          <w:sz w:val="40"/>
          <w:szCs w:val="40"/>
          <w:rtl/>
          <w:lang w:bidi="ar-SY"/>
        </w:rPr>
        <w:t>التشخيص</w:t>
      </w:r>
    </w:p>
    <w:p w:rsidR="001720A8" w:rsidRPr="0084737D" w:rsidRDefault="001720A8" w:rsidP="001720A8">
      <w:pPr>
        <w:pStyle w:val="2"/>
        <w:bidi/>
        <w:rPr>
          <w:sz w:val="40"/>
          <w:szCs w:val="40"/>
          <w:rtl/>
          <w:lang w:bidi="ar-SY"/>
        </w:rPr>
      </w:pPr>
      <w:r w:rsidRPr="0084737D">
        <w:rPr>
          <w:rFonts w:hint="cs"/>
          <w:sz w:val="40"/>
          <w:szCs w:val="40"/>
          <w:rtl/>
          <w:lang w:bidi="ar-SY"/>
        </w:rPr>
        <w:t>الفحص السريري</w:t>
      </w:r>
    </w:p>
    <w:p w:rsidR="001720A8" w:rsidRPr="006C2F35" w:rsidRDefault="001720A8" w:rsidP="001720A8">
      <w:pPr>
        <w:spacing w:line="360" w:lineRule="auto"/>
        <w:rPr>
          <w:sz w:val="28"/>
          <w:szCs w:val="28"/>
          <w:rtl/>
          <w:lang w:bidi="ar-SY"/>
        </w:rPr>
      </w:pPr>
      <w:r w:rsidRPr="0084737D">
        <w:rPr>
          <w:rFonts w:hint="cs"/>
          <w:sz w:val="28"/>
          <w:szCs w:val="28"/>
          <w:rtl/>
          <w:lang w:bidi="ar-SY"/>
        </w:rPr>
        <w:t>كثيراً ما يقترح أن الفحص السريري غير موثوق عند مرضى</w:t>
      </w:r>
      <w:r>
        <w:rPr>
          <w:rFonts w:hint="cs"/>
          <w:sz w:val="28"/>
          <w:szCs w:val="28"/>
          <w:rtl/>
          <w:lang w:bidi="ar-SY"/>
        </w:rPr>
        <w:t xml:space="preserve"> الرضوح. وبشكل عام، فان</w:t>
      </w:r>
      <w:r w:rsidRPr="0084737D">
        <w:rPr>
          <w:rFonts w:hint="cs"/>
          <w:sz w:val="28"/>
          <w:szCs w:val="28"/>
          <w:rtl/>
          <w:lang w:bidi="ar-SY"/>
        </w:rPr>
        <w:t xml:space="preserve"> </w:t>
      </w:r>
      <w:r w:rsidRPr="00D409D2">
        <w:rPr>
          <w:rFonts w:hint="cs"/>
          <w:sz w:val="28"/>
          <w:szCs w:val="28"/>
          <w:highlight w:val="yellow"/>
          <w:rtl/>
          <w:lang w:bidi="ar-SY"/>
        </w:rPr>
        <w:t>الفحص السريري غير موثوق عند مرضى الرضوح الذين لديهم اعتلالات عصبية، كما أن معظم أخطاء التشخيص تحدث بسبب الفحص السريري الناقص وغير المركز وليس بسبب قدرة متأصلة لدى مرضى الرضح على إرباك الطبيب الذكي.</w:t>
      </w:r>
      <w:r w:rsidRPr="0084737D">
        <w:rPr>
          <w:rFonts w:hint="cs"/>
          <w:sz w:val="28"/>
          <w:szCs w:val="28"/>
          <w:rtl/>
          <w:lang w:bidi="ar-SY"/>
        </w:rPr>
        <w:t xml:space="preserve"> وإن الجدل حول الفحص السريري غير الموثوق كان </w:t>
      </w:r>
      <w:r w:rsidRPr="0084737D">
        <w:rPr>
          <w:rFonts w:hint="cs"/>
          <w:sz w:val="28"/>
          <w:szCs w:val="28"/>
          <w:rtl/>
          <w:lang w:bidi="ar-SY"/>
        </w:rPr>
        <w:lastRenderedPageBreak/>
        <w:t xml:space="preserve">الأساس في إجراء عمليات فتح بطن </w:t>
      </w:r>
      <w:r>
        <w:rPr>
          <w:rFonts w:hint="cs"/>
          <w:sz w:val="28"/>
          <w:szCs w:val="28"/>
          <w:rtl/>
          <w:lang w:bidi="ar-SY"/>
        </w:rPr>
        <w:t xml:space="preserve">بشكل </w:t>
      </w:r>
      <w:r w:rsidRPr="0084737D">
        <w:rPr>
          <w:rFonts w:hint="cs"/>
          <w:sz w:val="28"/>
          <w:szCs w:val="28"/>
          <w:rtl/>
          <w:lang w:bidi="ar-SY"/>
        </w:rPr>
        <w:t xml:space="preserve">روتيني بعد جروح الطلقات النارية في البطن، وذلك إلى أن </w:t>
      </w:r>
      <w:r w:rsidRPr="00D409D2">
        <w:rPr>
          <w:rFonts w:hint="cs"/>
          <w:sz w:val="28"/>
          <w:szCs w:val="28"/>
          <w:highlight w:val="yellow"/>
          <w:rtl/>
          <w:lang w:bidi="ar-SY"/>
        </w:rPr>
        <w:t>أثبتت دراسات كبيرة أن التدبير الانتقائي المعتمد على الفحص السريري المتكرر آمن وعالي المردود وينقص معدل عمليات فتح البطن الاستقصائي (اللاعلاجي)</w:t>
      </w:r>
      <w:r w:rsidRPr="0084737D">
        <w:rPr>
          <w:rFonts w:hint="cs"/>
          <w:sz w:val="28"/>
          <w:szCs w:val="28"/>
          <w:rtl/>
          <w:lang w:bidi="ar-SY"/>
        </w:rPr>
        <w:t>.</w:t>
      </w:r>
      <w:bookmarkStart w:id="11" w:name="_Ref281682389"/>
      <w:r w:rsidRPr="0084737D">
        <w:rPr>
          <w:rStyle w:val="a7"/>
          <w:sz w:val="28"/>
          <w:szCs w:val="28"/>
          <w:rtl/>
        </w:rPr>
        <w:endnoteReference w:id="151"/>
      </w:r>
      <w:bookmarkEnd w:id="11"/>
      <w:r w:rsidRPr="0084737D">
        <w:rPr>
          <w:rFonts w:hint="cs"/>
          <w:sz w:val="28"/>
          <w:szCs w:val="28"/>
          <w:vertAlign w:val="superscript"/>
          <w:rtl/>
          <w:lang w:bidi="ar-SY"/>
        </w:rPr>
        <w:t>،</w:t>
      </w:r>
      <w:r w:rsidRPr="0084737D">
        <w:rPr>
          <w:rStyle w:val="a7"/>
          <w:sz w:val="28"/>
          <w:szCs w:val="28"/>
          <w:rtl/>
        </w:rPr>
        <w:endnoteReference w:id="152"/>
      </w:r>
      <w:r w:rsidRPr="0084737D">
        <w:rPr>
          <w:rFonts w:hint="cs"/>
          <w:sz w:val="28"/>
          <w:szCs w:val="28"/>
          <w:vertAlign w:val="superscript"/>
          <w:rtl/>
          <w:lang w:bidi="ar-SY"/>
        </w:rPr>
        <w:t>،</w:t>
      </w:r>
      <w:bookmarkStart w:id="12" w:name="_Ref281682393"/>
      <w:r w:rsidRPr="0084737D">
        <w:rPr>
          <w:rStyle w:val="a7"/>
          <w:sz w:val="28"/>
          <w:szCs w:val="28"/>
          <w:rtl/>
        </w:rPr>
        <w:endnoteReference w:id="153"/>
      </w:r>
      <w:bookmarkEnd w:id="12"/>
      <w:r w:rsidRPr="0084737D">
        <w:rPr>
          <w:rFonts w:hint="cs"/>
          <w:sz w:val="28"/>
          <w:szCs w:val="28"/>
          <w:rtl/>
          <w:lang w:bidi="ar-SY"/>
        </w:rPr>
        <w:t xml:space="preserve"> </w:t>
      </w:r>
      <w:r w:rsidRPr="00D409D2">
        <w:rPr>
          <w:rFonts w:hint="cs"/>
          <w:sz w:val="28"/>
          <w:szCs w:val="28"/>
          <w:highlight w:val="yellow"/>
          <w:rtl/>
          <w:lang w:bidi="ar-SY"/>
        </w:rPr>
        <w:t>انثقابات الكولون خلف البرتوان الناجمة عادة عن الأذيات النافذة للظهر قد تتطلب وقتاً أطول (حتى 24 ساعة) لتتظاهر بإيلام (مضض) بطني وعلامات الخمج، وقد يتم تدبير هؤلاء المرضى بشكل أولي بشكل غير جراحي ولكن هذا التأخير في التشخيص غير مرتبط مترافق عادة مع مضاعفات أو حاجة لتفميم الكولون</w:t>
      </w:r>
      <w:r w:rsidRPr="0084737D">
        <w:rPr>
          <w:rFonts w:hint="cs"/>
          <w:sz w:val="28"/>
          <w:szCs w:val="28"/>
          <w:rtl/>
          <w:lang w:bidi="ar-SY"/>
        </w:rPr>
        <w:t>.</w:t>
      </w:r>
      <w:fldSimple w:instr=" NOTEREF _Ref281682389 \h  \* MERGEFORMAT ">
        <w:r w:rsidRPr="0084737D">
          <w:rPr>
            <w:sz w:val="28"/>
            <w:szCs w:val="28"/>
            <w:vertAlign w:val="superscript"/>
            <w:rtl/>
            <w:lang w:bidi="ar-SY"/>
          </w:rPr>
          <w:t>17</w:t>
        </w:r>
      </w:fldSimple>
      <w:r w:rsidRPr="00900DBB">
        <w:rPr>
          <w:rFonts w:hint="cs"/>
          <w:vertAlign w:val="superscript"/>
          <w:rtl/>
          <w:lang w:bidi="ar-SY"/>
        </w:rPr>
        <w:t>،</w:t>
      </w:r>
      <w:fldSimple w:instr=" NOTEREF _Ref281682393 \h  \* MERGEFORMAT ">
        <w:r w:rsidRPr="00900DBB">
          <w:rPr>
            <w:vertAlign w:val="superscript"/>
            <w:rtl/>
            <w:lang w:bidi="ar-SY"/>
          </w:rPr>
          <w:t>19</w:t>
        </w:r>
      </w:fldSimple>
    </w:p>
    <w:p w:rsidR="001720A8" w:rsidRDefault="001720A8" w:rsidP="001720A8">
      <w:pPr>
        <w:rPr>
          <w:rtl/>
          <w:lang w:bidi="ar-SY"/>
        </w:rPr>
      </w:pPr>
      <w:r>
        <w:rPr>
          <w:rFonts w:cs="Arial" w:hint="cs"/>
          <w:noProof/>
          <w:rtl/>
        </w:rPr>
        <w:drawing>
          <wp:inline distT="0" distB="0" distL="0" distR="0">
            <wp:extent cx="2875280" cy="2842602"/>
            <wp:effectExtent l="19050" t="0" r="127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2877574" cy="2844869"/>
                    </a:xfrm>
                    <a:prstGeom prst="rect">
                      <a:avLst/>
                    </a:prstGeom>
                    <a:noFill/>
                    <a:ln w="9525">
                      <a:noFill/>
                      <a:miter lim="800000"/>
                      <a:headEnd/>
                      <a:tailEnd/>
                    </a:ln>
                  </pic:spPr>
                </pic:pic>
              </a:graphicData>
            </a:graphic>
          </wp:inline>
        </w:drawing>
      </w:r>
    </w:p>
    <w:p w:rsidR="001720A8" w:rsidRPr="00685A35" w:rsidRDefault="001720A8" w:rsidP="001720A8">
      <w:pPr>
        <w:rPr>
          <w:sz w:val="20"/>
          <w:szCs w:val="20"/>
          <w:rtl/>
          <w:lang w:bidi="ar-SY"/>
        </w:rPr>
      </w:pPr>
      <w:r w:rsidRPr="00685A35">
        <w:rPr>
          <w:rFonts w:hint="cs"/>
          <w:b/>
          <w:bCs/>
          <w:sz w:val="24"/>
          <w:szCs w:val="24"/>
          <w:rtl/>
          <w:lang w:bidi="ar-SY"/>
        </w:rPr>
        <w:t>الشكل 21.</w:t>
      </w:r>
      <w:r w:rsidRPr="00685A35">
        <w:rPr>
          <w:rFonts w:hint="cs"/>
          <w:sz w:val="24"/>
          <w:szCs w:val="24"/>
          <w:rtl/>
          <w:lang w:bidi="ar-SY"/>
        </w:rPr>
        <w:t xml:space="preserve"> تمزق انفجاري للكولون السيني ناجم عن حادث مروري</w:t>
      </w:r>
      <w:r w:rsidRPr="00685A35">
        <w:rPr>
          <w:rFonts w:hint="cs"/>
          <w:sz w:val="20"/>
          <w:szCs w:val="20"/>
          <w:rtl/>
          <w:lang w:bidi="ar-SY"/>
        </w:rPr>
        <w:t>.</w:t>
      </w:r>
    </w:p>
    <w:p w:rsidR="001720A8" w:rsidRDefault="001720A8" w:rsidP="001720A8">
      <w:pPr>
        <w:rPr>
          <w:rtl/>
          <w:lang w:bidi="ar-SY"/>
        </w:rPr>
      </w:pPr>
      <w:r>
        <w:rPr>
          <w:rFonts w:cs="Arial" w:hint="cs"/>
          <w:noProof/>
          <w:rtl/>
        </w:rPr>
        <w:drawing>
          <wp:inline distT="0" distB="0" distL="0" distR="0">
            <wp:extent cx="3733800" cy="1485777"/>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srcRect/>
                    <a:stretch>
                      <a:fillRect/>
                    </a:stretch>
                  </pic:blipFill>
                  <pic:spPr bwMode="auto">
                    <a:xfrm>
                      <a:off x="0" y="0"/>
                      <a:ext cx="3733790" cy="1485773"/>
                    </a:xfrm>
                    <a:prstGeom prst="rect">
                      <a:avLst/>
                    </a:prstGeom>
                    <a:noFill/>
                    <a:ln w="9525">
                      <a:noFill/>
                      <a:miter lim="800000"/>
                      <a:headEnd/>
                      <a:tailEnd/>
                    </a:ln>
                  </pic:spPr>
                </pic:pic>
              </a:graphicData>
            </a:graphic>
          </wp:inline>
        </w:drawing>
      </w:r>
    </w:p>
    <w:p w:rsidR="001720A8" w:rsidRPr="00685A35" w:rsidRDefault="001720A8" w:rsidP="001720A8">
      <w:pPr>
        <w:rPr>
          <w:sz w:val="24"/>
          <w:szCs w:val="24"/>
          <w:rtl/>
          <w:lang w:bidi="ar-SY"/>
        </w:rPr>
      </w:pPr>
      <w:r w:rsidRPr="003E5B23">
        <w:rPr>
          <w:rFonts w:hint="cs"/>
          <w:sz w:val="24"/>
          <w:szCs w:val="24"/>
          <w:rtl/>
          <w:lang w:bidi="ar-SY"/>
        </w:rPr>
        <w:t>الشكل 22. (أ) رصاصة عالقة بعد جرح طلقة نارية في الظهر. المريض لاعرضي. (ب) التصوير المقطعي المحوسب أظهر رصاصة عالقة في جدار الكولون النازل. وقد خضع المريض بعدئذ إلى فتح بطن. الرصاصة كانت عالقة في مساريقا الكولون، مجاورة للجدار ولكنها لم تخترقه. فتح البطن كان غير ضروري</w:t>
      </w:r>
      <w:r w:rsidRPr="00685A35">
        <w:rPr>
          <w:rFonts w:hint="cs"/>
          <w:sz w:val="24"/>
          <w:szCs w:val="24"/>
          <w:rtl/>
          <w:lang w:bidi="ar-SY"/>
        </w:rPr>
        <w:t>.</w:t>
      </w:r>
    </w:p>
    <w:p w:rsidR="001720A8" w:rsidRPr="00610FE7" w:rsidRDefault="001720A8" w:rsidP="001720A8">
      <w:pPr>
        <w:rPr>
          <w:sz w:val="28"/>
          <w:szCs w:val="28"/>
          <w:rtl/>
          <w:lang w:bidi="ar-SY"/>
        </w:rPr>
      </w:pPr>
    </w:p>
    <w:p w:rsidR="001720A8" w:rsidRPr="00610FE7" w:rsidRDefault="001720A8" w:rsidP="00685A35">
      <w:pPr>
        <w:spacing w:line="360" w:lineRule="auto"/>
        <w:rPr>
          <w:sz w:val="28"/>
          <w:szCs w:val="28"/>
          <w:rtl/>
          <w:lang w:bidi="ar-SY"/>
        </w:rPr>
      </w:pPr>
      <w:r w:rsidRPr="00685A35">
        <w:rPr>
          <w:rFonts w:hint="cs"/>
          <w:sz w:val="28"/>
          <w:szCs w:val="28"/>
          <w:highlight w:val="yellow"/>
          <w:rtl/>
          <w:lang w:bidi="ar-SY"/>
        </w:rPr>
        <w:lastRenderedPageBreak/>
        <w:t xml:space="preserve">لقد أصبح حالياً التقييم المركز للرضح مع التصوير بالصدى </w:t>
      </w:r>
      <w:r w:rsidRPr="00685A35">
        <w:rPr>
          <w:sz w:val="28"/>
          <w:szCs w:val="28"/>
          <w:highlight w:val="yellow"/>
          <w:lang w:bidi="ar-SY"/>
        </w:rPr>
        <w:t>focused assessment with sonography for trauma (FAST)</w:t>
      </w:r>
      <w:r w:rsidRPr="00685A35">
        <w:rPr>
          <w:rFonts w:hint="cs"/>
          <w:sz w:val="28"/>
          <w:szCs w:val="28"/>
          <w:highlight w:val="yellow"/>
          <w:rtl/>
          <w:lang w:bidi="ar-SY"/>
        </w:rPr>
        <w:t xml:space="preserve"> إجراء</w:t>
      </w:r>
      <w:r w:rsidR="00685A35" w:rsidRPr="00685A35">
        <w:rPr>
          <w:rFonts w:hint="cs"/>
          <w:sz w:val="28"/>
          <w:szCs w:val="28"/>
          <w:highlight w:val="yellow"/>
          <w:rtl/>
          <w:lang w:bidi="ar-SY"/>
        </w:rPr>
        <w:t>ً</w:t>
      </w:r>
      <w:r w:rsidRPr="00685A35">
        <w:rPr>
          <w:rFonts w:hint="cs"/>
          <w:sz w:val="28"/>
          <w:szCs w:val="28"/>
          <w:highlight w:val="yellow"/>
          <w:rtl/>
          <w:lang w:bidi="ar-SY"/>
        </w:rPr>
        <w:t xml:space="preserve"> إضافياً للفحص السريري الأولي لدى جميع مرضى الرضح تقريباً.</w:t>
      </w:r>
      <w:r w:rsidRPr="00685A35">
        <w:rPr>
          <w:rStyle w:val="a7"/>
          <w:sz w:val="28"/>
          <w:szCs w:val="28"/>
          <w:rtl/>
        </w:rPr>
        <w:endnoteReference w:id="154"/>
      </w:r>
      <w:r w:rsidRPr="00685A35">
        <w:rPr>
          <w:rFonts w:hint="cs"/>
          <w:sz w:val="28"/>
          <w:szCs w:val="28"/>
          <w:highlight w:val="yellow"/>
          <w:rtl/>
          <w:lang w:bidi="ar-SY"/>
        </w:rPr>
        <w:t xml:space="preserve"> إلا أن قيمته في التشخيص المحدد لأذيات الكولون منخفضة جداً باعتبار أن أذيات كهذه قد تترافق مع كمية قليلة جداً من السائل الحر بالبطن بالاضافة لكمية كبيرة من الغاز داخل وخارج اللمعة والذي قد يعتم صورة الصدى.</w:t>
      </w:r>
      <w:r w:rsidRPr="00610FE7">
        <w:rPr>
          <w:rFonts w:hint="cs"/>
          <w:sz w:val="28"/>
          <w:szCs w:val="28"/>
          <w:rtl/>
          <w:lang w:bidi="ar-SY"/>
        </w:rPr>
        <w:t xml:space="preserve"> </w:t>
      </w:r>
      <w:r w:rsidRPr="00685A35">
        <w:rPr>
          <w:rFonts w:hint="cs"/>
          <w:sz w:val="28"/>
          <w:szCs w:val="28"/>
          <w:highlight w:val="yellow"/>
          <w:rtl/>
          <w:lang w:bidi="ar-SY"/>
        </w:rPr>
        <w:t xml:space="preserve">يمكن التقييم المركز للرضح مع التصوير بالصدى </w:t>
      </w:r>
      <w:r w:rsidRPr="00685A35">
        <w:rPr>
          <w:sz w:val="28"/>
          <w:szCs w:val="28"/>
          <w:highlight w:val="yellow"/>
          <w:lang w:bidi="ar-SY"/>
        </w:rPr>
        <w:t>(FAST)</w:t>
      </w:r>
      <w:r w:rsidRPr="00685A35">
        <w:rPr>
          <w:rFonts w:hint="cs"/>
          <w:sz w:val="28"/>
          <w:szCs w:val="28"/>
          <w:highlight w:val="yellow"/>
          <w:rtl/>
          <w:lang w:bidi="ar-SY"/>
        </w:rPr>
        <w:t>وفقاً لسياسات تقييم مريض الرضح ولكن ليس بهدف اكتشاف أذيات الكولون، وخاصة بعد الأذيات النافذة.</w:t>
      </w:r>
      <w:r w:rsidRPr="00685A35">
        <w:rPr>
          <w:rStyle w:val="a7"/>
          <w:sz w:val="28"/>
          <w:szCs w:val="28"/>
          <w:rtl/>
        </w:rPr>
        <w:endnoteReference w:id="155"/>
      </w:r>
    </w:p>
    <w:p w:rsidR="001720A8" w:rsidRPr="00F53A9D" w:rsidRDefault="001720A8" w:rsidP="001720A8">
      <w:pPr>
        <w:pStyle w:val="2"/>
        <w:bidi/>
        <w:rPr>
          <w:sz w:val="40"/>
          <w:szCs w:val="40"/>
          <w:rtl/>
          <w:lang w:bidi="ar-SY"/>
        </w:rPr>
      </w:pPr>
      <w:r w:rsidRPr="00F53A9D">
        <w:rPr>
          <w:rFonts w:hint="cs"/>
          <w:sz w:val="40"/>
          <w:szCs w:val="40"/>
          <w:rtl/>
          <w:lang w:bidi="ar-SY"/>
        </w:rPr>
        <w:t>التصوير المقطعي المحوسب</w:t>
      </w:r>
    </w:p>
    <w:p w:rsidR="001720A8" w:rsidRPr="00F53A9D" w:rsidRDefault="001720A8" w:rsidP="001720A8">
      <w:pPr>
        <w:spacing w:line="360" w:lineRule="auto"/>
        <w:jc w:val="both"/>
        <w:rPr>
          <w:sz w:val="28"/>
          <w:szCs w:val="28"/>
          <w:rtl/>
          <w:lang w:bidi="ar-SY"/>
        </w:rPr>
      </w:pPr>
      <w:r w:rsidRPr="00D409D2">
        <w:rPr>
          <w:rFonts w:hint="cs"/>
          <w:sz w:val="28"/>
          <w:szCs w:val="28"/>
          <w:rtl/>
          <w:lang w:bidi="ar-SY"/>
        </w:rPr>
        <w:t xml:space="preserve">لقد أدخل التصوير المقطعي المحوسب الحلزوني ثورة في ممارستنا للطب، حيث يستعمل الآن الماسح متعدد الكواشف وعالي السرعة لدى </w:t>
      </w:r>
      <w:r w:rsidR="00685A35" w:rsidRPr="00D409D2">
        <w:rPr>
          <w:rFonts w:hint="cs"/>
          <w:sz w:val="28"/>
          <w:szCs w:val="28"/>
          <w:rtl/>
          <w:lang w:bidi="ar-SY"/>
        </w:rPr>
        <w:t>م</w:t>
      </w:r>
      <w:r w:rsidRPr="00D409D2">
        <w:rPr>
          <w:rFonts w:hint="cs"/>
          <w:sz w:val="28"/>
          <w:szCs w:val="28"/>
          <w:rtl/>
          <w:lang w:bidi="ar-SY"/>
        </w:rPr>
        <w:t xml:space="preserve">عظم المرضى الذين يشك بإصابتهم برضح بطني. </w:t>
      </w:r>
      <w:r w:rsidRPr="00685A35">
        <w:rPr>
          <w:rFonts w:hint="cs"/>
          <w:sz w:val="28"/>
          <w:szCs w:val="28"/>
          <w:highlight w:val="yellow"/>
          <w:rtl/>
          <w:lang w:bidi="ar-SY"/>
        </w:rPr>
        <w:t>إن الهواء خارج اللمعة وتسرب المادة الظليلة من المستقيم، وتسمك جدار الكولون وجنوح (وتجدل) المساريقا الكولونية، كلها موجودات تقترح وجود أذية كولونية، وإن أول اثنتين منها هي موجودات نوعية أكثر من آخر اثنتين.</w:t>
      </w:r>
      <w:r w:rsidRPr="00F53A9D">
        <w:rPr>
          <w:rStyle w:val="a7"/>
          <w:sz w:val="28"/>
          <w:szCs w:val="28"/>
          <w:rtl/>
        </w:rPr>
        <w:endnoteReference w:id="156"/>
      </w:r>
      <w:r w:rsidRPr="00F53A9D">
        <w:rPr>
          <w:rFonts w:hint="cs"/>
          <w:sz w:val="28"/>
          <w:szCs w:val="28"/>
          <w:rtl/>
          <w:lang w:bidi="ar-SY"/>
        </w:rPr>
        <w:t xml:space="preserve"> لقد تم اعتماد التصوير المقطعي المحوسب ثلاثي التباين (فموي، وريدي، مستقيمي) من قبل الكثير من المراكز كطريقة حساسة لكشف الأذية المعوية، وخاصة بعد الرضح النافذ.</w:t>
      </w:r>
      <w:r w:rsidRPr="00F53A9D">
        <w:rPr>
          <w:rStyle w:val="a7"/>
          <w:sz w:val="28"/>
          <w:szCs w:val="28"/>
          <w:rtl/>
        </w:rPr>
        <w:endnoteReference w:id="157"/>
      </w:r>
      <w:r w:rsidRPr="00F53A9D">
        <w:rPr>
          <w:rFonts w:hint="cs"/>
          <w:sz w:val="28"/>
          <w:szCs w:val="28"/>
          <w:vertAlign w:val="superscript"/>
          <w:rtl/>
          <w:lang w:bidi="ar-SY"/>
        </w:rPr>
        <w:t>،</w:t>
      </w:r>
      <w:r w:rsidRPr="00F53A9D">
        <w:rPr>
          <w:rStyle w:val="a7"/>
          <w:sz w:val="28"/>
          <w:szCs w:val="28"/>
          <w:rtl/>
        </w:rPr>
        <w:endnoteReference w:id="158"/>
      </w:r>
      <w:r w:rsidRPr="00F53A9D">
        <w:rPr>
          <w:rFonts w:hint="cs"/>
          <w:sz w:val="28"/>
          <w:szCs w:val="28"/>
          <w:rtl/>
          <w:lang w:bidi="ar-SY"/>
        </w:rPr>
        <w:t xml:space="preserve"> </w:t>
      </w:r>
      <w:r w:rsidRPr="00685A35">
        <w:rPr>
          <w:rFonts w:hint="cs"/>
          <w:sz w:val="28"/>
          <w:szCs w:val="28"/>
          <w:highlight w:val="yellow"/>
          <w:rtl/>
          <w:lang w:bidi="ar-SY"/>
        </w:rPr>
        <w:t>إن استعمال التباين الثلاثي بشكل روتيني أمر مرهق وغير ضروري وذو أذيات محتملة. وقد أظهرت دراسات متعددة، بما فيها دراسة مستقبلية معشاة، أن إضافة مادة ظليلة فموية تؤخر الوقت للتصوير المقطعي المحوسب ولا تزيد حساسية كشف أذيات الأحشاء المجوفة</w:t>
      </w:r>
      <w:r w:rsidRPr="00F53A9D">
        <w:rPr>
          <w:rFonts w:hint="cs"/>
          <w:sz w:val="28"/>
          <w:szCs w:val="28"/>
          <w:rtl/>
          <w:lang w:bidi="ar-SY"/>
        </w:rPr>
        <w:t>.</w:t>
      </w:r>
      <w:r w:rsidRPr="00F53A9D">
        <w:rPr>
          <w:rStyle w:val="a7"/>
          <w:sz w:val="28"/>
          <w:szCs w:val="28"/>
          <w:rtl/>
        </w:rPr>
        <w:endnoteReference w:id="159"/>
      </w:r>
      <w:r w:rsidRPr="00F53A9D">
        <w:rPr>
          <w:rFonts w:hint="cs"/>
          <w:sz w:val="28"/>
          <w:szCs w:val="28"/>
          <w:vertAlign w:val="superscript"/>
          <w:rtl/>
          <w:lang w:bidi="ar-SY"/>
        </w:rPr>
        <w:t>،</w:t>
      </w:r>
      <w:r w:rsidRPr="00F53A9D">
        <w:rPr>
          <w:rStyle w:val="a7"/>
          <w:sz w:val="28"/>
          <w:szCs w:val="28"/>
          <w:rtl/>
        </w:rPr>
        <w:endnoteReference w:id="160"/>
      </w:r>
      <w:r w:rsidRPr="00F53A9D">
        <w:rPr>
          <w:rFonts w:hint="cs"/>
          <w:sz w:val="28"/>
          <w:szCs w:val="28"/>
          <w:vertAlign w:val="superscript"/>
          <w:rtl/>
          <w:lang w:bidi="ar-SY"/>
        </w:rPr>
        <w:t>،</w:t>
      </w:r>
      <w:r w:rsidRPr="00F53A9D">
        <w:rPr>
          <w:rStyle w:val="a7"/>
          <w:sz w:val="28"/>
          <w:szCs w:val="28"/>
          <w:rtl/>
        </w:rPr>
        <w:endnoteReference w:id="161"/>
      </w:r>
      <w:r w:rsidRPr="00F53A9D">
        <w:rPr>
          <w:rFonts w:hint="cs"/>
          <w:sz w:val="28"/>
          <w:szCs w:val="28"/>
          <w:rtl/>
          <w:lang w:bidi="ar-SY"/>
        </w:rPr>
        <w:t xml:space="preserve"> </w:t>
      </w:r>
      <w:r w:rsidRPr="00355775">
        <w:rPr>
          <w:rFonts w:hint="cs"/>
          <w:sz w:val="28"/>
          <w:szCs w:val="28"/>
          <w:highlight w:val="yellow"/>
          <w:rtl/>
          <w:lang w:bidi="ar-SY"/>
        </w:rPr>
        <w:t>وبشكل مشابه، فإن المادة الظليلة المستقيمية تقدم فائدة قليلة أو معدومة</w:t>
      </w:r>
      <w:r w:rsidRPr="00F53A9D">
        <w:rPr>
          <w:rFonts w:hint="cs"/>
          <w:sz w:val="28"/>
          <w:szCs w:val="28"/>
          <w:rtl/>
          <w:lang w:bidi="ar-SY"/>
        </w:rPr>
        <w:t>.</w:t>
      </w:r>
      <w:bookmarkStart w:id="13" w:name="_Ref281682738"/>
      <w:r w:rsidRPr="00F53A9D">
        <w:rPr>
          <w:rStyle w:val="a7"/>
          <w:sz w:val="28"/>
          <w:szCs w:val="28"/>
          <w:rtl/>
        </w:rPr>
        <w:endnoteReference w:id="162"/>
      </w:r>
      <w:bookmarkEnd w:id="13"/>
      <w:r w:rsidRPr="00F53A9D">
        <w:rPr>
          <w:rFonts w:hint="cs"/>
          <w:sz w:val="28"/>
          <w:szCs w:val="28"/>
          <w:rtl/>
          <w:lang w:bidi="ar-SY"/>
        </w:rPr>
        <w:t xml:space="preserve"> ومن الصعب أن نتخيل بأن الهواء لن يتسرب قبل أن تتسرب المادة الظليلية من الانثقاب الكولوني؛ وكذلك من الصعب أن نتخيل أن مريضاً لديه هواء حر تال لرضح بطني لن يتم استقصاؤه</w:t>
      </w:r>
      <w:r>
        <w:rPr>
          <w:rFonts w:hint="cs"/>
          <w:sz w:val="28"/>
          <w:szCs w:val="28"/>
          <w:rtl/>
          <w:lang w:bidi="ar-SY"/>
        </w:rPr>
        <w:t xml:space="preserve"> </w:t>
      </w:r>
      <w:r w:rsidRPr="00F53A9D">
        <w:rPr>
          <w:rFonts w:hint="cs"/>
          <w:sz w:val="28"/>
          <w:szCs w:val="28"/>
          <w:rtl/>
          <w:lang w:bidi="ar-SY"/>
        </w:rPr>
        <w:t>مع وجود التظاهرات السريرية الملائمة</w:t>
      </w:r>
      <w:r>
        <w:rPr>
          <w:rFonts w:hint="cs"/>
          <w:sz w:val="28"/>
          <w:szCs w:val="28"/>
          <w:rtl/>
          <w:lang w:bidi="ar-SY"/>
        </w:rPr>
        <w:t xml:space="preserve"> </w:t>
      </w:r>
      <w:r w:rsidRPr="00F53A9D">
        <w:rPr>
          <w:rFonts w:hint="cs"/>
          <w:sz w:val="28"/>
          <w:szCs w:val="28"/>
          <w:rtl/>
          <w:lang w:bidi="ar-SY"/>
        </w:rPr>
        <w:t>ما لم تتسرب المادة الظليلة أيضاً. إلا أنه في بعض الحالات المحددة قد يكون إعطاء المادة الظليلية عبر المستقيم مفيداً ويمكن القيام به.</w:t>
      </w:r>
    </w:p>
    <w:p w:rsidR="001720A8" w:rsidRPr="004A6FEC" w:rsidRDefault="001720A8" w:rsidP="001720A8">
      <w:pPr>
        <w:spacing w:line="360" w:lineRule="auto"/>
        <w:jc w:val="both"/>
        <w:rPr>
          <w:sz w:val="28"/>
          <w:szCs w:val="28"/>
          <w:highlight w:val="yellow"/>
          <w:rtl/>
          <w:lang w:bidi="ar-SY"/>
        </w:rPr>
      </w:pPr>
      <w:r w:rsidRPr="00355775">
        <w:rPr>
          <w:rFonts w:hint="cs"/>
          <w:sz w:val="28"/>
          <w:szCs w:val="28"/>
          <w:highlight w:val="yellow"/>
          <w:rtl/>
          <w:lang w:bidi="ar-SY"/>
        </w:rPr>
        <w:t>إن استعمل التصوير المقطعي المحوسب مع التباين الوحيد (وريدياً فقط) هو في ازدياد، وحساسيته ونوعيته تتجاوزان 90% و 96%.</w:t>
      </w:r>
      <w:fldSimple w:instr=" NOTEREF _Ref281682738 \h  \* MERGEFORMAT ">
        <w:r w:rsidRPr="00F53A9D">
          <w:rPr>
            <w:sz w:val="28"/>
            <w:szCs w:val="28"/>
            <w:vertAlign w:val="superscript"/>
            <w:rtl/>
            <w:lang w:bidi="ar-SY"/>
          </w:rPr>
          <w:t>28</w:t>
        </w:r>
      </w:fldSimple>
      <w:r w:rsidRPr="00F53A9D">
        <w:rPr>
          <w:rFonts w:hint="cs"/>
          <w:sz w:val="28"/>
          <w:szCs w:val="28"/>
          <w:vertAlign w:val="superscript"/>
          <w:rtl/>
          <w:lang w:bidi="ar-SY"/>
        </w:rPr>
        <w:t>،</w:t>
      </w:r>
      <w:r w:rsidRPr="00F53A9D">
        <w:rPr>
          <w:rStyle w:val="a7"/>
          <w:sz w:val="28"/>
          <w:szCs w:val="28"/>
          <w:rtl/>
        </w:rPr>
        <w:endnoteReference w:id="163"/>
      </w:r>
      <w:r w:rsidRPr="00F53A9D">
        <w:rPr>
          <w:rFonts w:hint="cs"/>
          <w:sz w:val="28"/>
          <w:szCs w:val="28"/>
          <w:rtl/>
          <w:lang w:bidi="ar-SY"/>
        </w:rPr>
        <w:t xml:space="preserve"> </w:t>
      </w:r>
      <w:r w:rsidRPr="00355775">
        <w:rPr>
          <w:rFonts w:hint="cs"/>
          <w:sz w:val="28"/>
          <w:szCs w:val="28"/>
          <w:highlight w:val="yellow"/>
          <w:rtl/>
          <w:lang w:bidi="ar-SY"/>
        </w:rPr>
        <w:t>ولقد قيل أن النتيجة السلبية تسمح بتخريج المريض من قسم الطوارئ بأمان،</w:t>
      </w:r>
      <w:r w:rsidRPr="00355775">
        <w:rPr>
          <w:rStyle w:val="a7"/>
          <w:sz w:val="28"/>
          <w:szCs w:val="28"/>
          <w:rtl/>
        </w:rPr>
        <w:endnoteReference w:id="164"/>
      </w:r>
      <w:r w:rsidRPr="00355775">
        <w:rPr>
          <w:rFonts w:hint="cs"/>
          <w:sz w:val="28"/>
          <w:szCs w:val="28"/>
          <w:highlight w:val="yellow"/>
          <w:rtl/>
          <w:lang w:bidi="ar-SY"/>
        </w:rPr>
        <w:t xml:space="preserve"> إلا أن الاعتماد على التصوير المقعطي المحوسب أكثر من الفحص السريري أمر يستحق الاهتمام، كما أن الموجودات الإيجابية الكاذبة للتصوير قد تؤدي إلى فتح بطن</w:t>
      </w:r>
      <w:r w:rsidRPr="00F53A9D">
        <w:rPr>
          <w:rFonts w:hint="cs"/>
          <w:sz w:val="28"/>
          <w:szCs w:val="28"/>
          <w:rtl/>
          <w:lang w:bidi="ar-SY"/>
        </w:rPr>
        <w:t xml:space="preserve"> </w:t>
      </w:r>
      <w:r w:rsidRPr="00A52BF8">
        <w:rPr>
          <w:rFonts w:hint="cs"/>
          <w:sz w:val="28"/>
          <w:szCs w:val="28"/>
          <w:highlight w:val="yellow"/>
          <w:rtl/>
          <w:lang w:bidi="ar-SY"/>
        </w:rPr>
        <w:lastRenderedPageBreak/>
        <w:t>لا</w:t>
      </w:r>
      <w:r w:rsidR="00A52BF8">
        <w:rPr>
          <w:rFonts w:hint="cs"/>
          <w:sz w:val="28"/>
          <w:szCs w:val="28"/>
          <w:highlight w:val="yellow"/>
          <w:rtl/>
          <w:lang w:bidi="ar-SY"/>
        </w:rPr>
        <w:t xml:space="preserve"> </w:t>
      </w:r>
      <w:r w:rsidRPr="00A52BF8">
        <w:rPr>
          <w:rFonts w:hint="cs"/>
          <w:sz w:val="28"/>
          <w:szCs w:val="28"/>
          <w:highlight w:val="yellow"/>
          <w:rtl/>
          <w:lang w:bidi="ar-SY"/>
        </w:rPr>
        <w:t>علاجي</w:t>
      </w:r>
      <w:r w:rsidRPr="00F53A9D">
        <w:rPr>
          <w:rFonts w:hint="cs"/>
          <w:sz w:val="28"/>
          <w:szCs w:val="28"/>
          <w:rtl/>
          <w:lang w:bidi="ar-SY"/>
        </w:rPr>
        <w:t xml:space="preserve"> (الأشكال </w:t>
      </w:r>
      <w:r>
        <w:rPr>
          <w:rFonts w:hint="cs"/>
          <w:sz w:val="28"/>
          <w:szCs w:val="28"/>
          <w:rtl/>
          <w:lang w:bidi="ar-SY"/>
        </w:rPr>
        <w:t>2</w:t>
      </w:r>
      <w:r w:rsidRPr="00F53A9D">
        <w:rPr>
          <w:rFonts w:hint="cs"/>
          <w:sz w:val="28"/>
          <w:szCs w:val="28"/>
          <w:rtl/>
          <w:lang w:bidi="ar-SY"/>
        </w:rPr>
        <w:t xml:space="preserve">2أ، </w:t>
      </w:r>
      <w:r>
        <w:rPr>
          <w:rFonts w:hint="cs"/>
          <w:sz w:val="28"/>
          <w:szCs w:val="28"/>
          <w:rtl/>
          <w:lang w:bidi="ar-SY"/>
        </w:rPr>
        <w:t>2</w:t>
      </w:r>
      <w:r w:rsidRPr="00F53A9D">
        <w:rPr>
          <w:rFonts w:hint="cs"/>
          <w:sz w:val="28"/>
          <w:szCs w:val="28"/>
          <w:rtl/>
          <w:lang w:bidi="ar-SY"/>
        </w:rPr>
        <w:t xml:space="preserve">2ب، </w:t>
      </w:r>
      <w:r>
        <w:rPr>
          <w:rFonts w:hint="cs"/>
          <w:sz w:val="28"/>
          <w:szCs w:val="28"/>
          <w:rtl/>
          <w:lang w:bidi="ar-SY"/>
        </w:rPr>
        <w:t>2</w:t>
      </w:r>
      <w:r w:rsidRPr="00F53A9D">
        <w:rPr>
          <w:rFonts w:hint="cs"/>
          <w:sz w:val="28"/>
          <w:szCs w:val="28"/>
          <w:rtl/>
          <w:lang w:bidi="ar-SY"/>
        </w:rPr>
        <w:t xml:space="preserve">3أ، </w:t>
      </w:r>
      <w:r>
        <w:rPr>
          <w:rFonts w:hint="cs"/>
          <w:sz w:val="28"/>
          <w:szCs w:val="28"/>
          <w:rtl/>
          <w:lang w:bidi="ar-SY"/>
        </w:rPr>
        <w:t>2</w:t>
      </w:r>
      <w:r w:rsidRPr="00F53A9D">
        <w:rPr>
          <w:rFonts w:hint="cs"/>
          <w:sz w:val="28"/>
          <w:szCs w:val="28"/>
          <w:rtl/>
          <w:lang w:bidi="ar-SY"/>
        </w:rPr>
        <w:t xml:space="preserve">3ب). </w:t>
      </w:r>
      <w:r w:rsidRPr="004A6FEC">
        <w:rPr>
          <w:rFonts w:hint="cs"/>
          <w:sz w:val="28"/>
          <w:szCs w:val="28"/>
          <w:highlight w:val="yellow"/>
          <w:rtl/>
          <w:lang w:bidi="ar-SY"/>
        </w:rPr>
        <w:t>يجب أن يبقى الفحص السريري الدعامة الأساسية للتشخيص ويمكن للتصوير المقطعي المحوسب أن يساعد كإجراء مساعد وليس كطريقة أولية في التقييم.</w:t>
      </w:r>
    </w:p>
    <w:p w:rsidR="001720A8" w:rsidRDefault="001720A8" w:rsidP="001720A8">
      <w:pPr>
        <w:rPr>
          <w:rtl/>
          <w:lang w:bidi="ar-SY"/>
        </w:rPr>
      </w:pPr>
      <w:r>
        <w:rPr>
          <w:rFonts w:cs="Arial" w:hint="cs"/>
          <w:noProof/>
          <w:rtl/>
        </w:rPr>
        <w:drawing>
          <wp:inline distT="0" distB="0" distL="0" distR="0">
            <wp:extent cx="3558684" cy="1420706"/>
            <wp:effectExtent l="19050" t="0" r="3666"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3559930" cy="1421204"/>
                    </a:xfrm>
                    <a:prstGeom prst="rect">
                      <a:avLst/>
                    </a:prstGeom>
                    <a:noFill/>
                    <a:ln w="9525">
                      <a:noFill/>
                      <a:miter lim="800000"/>
                      <a:headEnd/>
                      <a:tailEnd/>
                    </a:ln>
                  </pic:spPr>
                </pic:pic>
              </a:graphicData>
            </a:graphic>
          </wp:inline>
        </w:drawing>
      </w:r>
    </w:p>
    <w:p w:rsidR="001720A8" w:rsidRDefault="001720A8" w:rsidP="001720A8">
      <w:pPr>
        <w:rPr>
          <w:rtl/>
          <w:lang w:bidi="ar-SY"/>
        </w:rPr>
      </w:pPr>
      <w:r w:rsidRPr="00F53A9D">
        <w:rPr>
          <w:rFonts w:hint="cs"/>
          <w:b/>
          <w:bCs/>
          <w:sz w:val="24"/>
          <w:szCs w:val="24"/>
          <w:rtl/>
          <w:lang w:bidi="ar-SY"/>
        </w:rPr>
        <w:t>الشكل 23.</w:t>
      </w:r>
      <w:r w:rsidRPr="00F53A9D">
        <w:rPr>
          <w:rFonts w:hint="cs"/>
          <w:sz w:val="24"/>
          <w:szCs w:val="24"/>
          <w:rtl/>
          <w:lang w:bidi="ar-SY"/>
        </w:rPr>
        <w:t xml:space="preserve"> (أ) تصوير مقطعي محوسب يبدي هواء خارج اللمعة بعد جرح طلق ناري عبر البطن (موقعا الدخول والخروج محددان على الجلد). المريض كان يشتكي من مضض بطني خفيف. وبغياب الصورة المقطعية المحوسبة فإن هذا المريض كان سيخضع للمراقبة فقط. (ب) فتح بطن استقصائي كشف سلامة الكولون، وكانت العملية غير ضرورية</w:t>
      </w:r>
      <w:r>
        <w:rPr>
          <w:rFonts w:hint="cs"/>
          <w:rtl/>
          <w:lang w:bidi="ar-SY"/>
        </w:rPr>
        <w:t>.</w:t>
      </w:r>
    </w:p>
    <w:p w:rsidR="001720A8" w:rsidRPr="00F53A9D" w:rsidRDefault="001720A8" w:rsidP="001720A8">
      <w:pPr>
        <w:pStyle w:val="2"/>
        <w:bidi/>
        <w:rPr>
          <w:sz w:val="40"/>
          <w:szCs w:val="40"/>
          <w:rtl/>
          <w:lang w:bidi="ar-SY"/>
        </w:rPr>
      </w:pPr>
      <w:r w:rsidRPr="00F53A9D">
        <w:rPr>
          <w:rFonts w:hint="cs"/>
          <w:sz w:val="40"/>
          <w:szCs w:val="40"/>
          <w:rtl/>
          <w:lang w:bidi="ar-SY"/>
        </w:rPr>
        <w:t>تنظير البطن</w:t>
      </w:r>
    </w:p>
    <w:p w:rsidR="001720A8" w:rsidRPr="009758DD" w:rsidRDefault="001720A8" w:rsidP="001720A8">
      <w:pPr>
        <w:spacing w:line="360" w:lineRule="auto"/>
        <w:rPr>
          <w:sz w:val="28"/>
          <w:szCs w:val="28"/>
          <w:rtl/>
          <w:lang w:bidi="ar-SY"/>
        </w:rPr>
      </w:pPr>
      <w:r w:rsidRPr="00D409D2">
        <w:rPr>
          <w:rFonts w:hint="cs"/>
          <w:sz w:val="28"/>
          <w:szCs w:val="28"/>
          <w:highlight w:val="yellow"/>
          <w:rtl/>
          <w:lang w:bidi="ar-SY"/>
        </w:rPr>
        <w:t>إن تنضير البطن التشخيصي "يناضل" ليجد مكانه المناسب في الرضح.</w:t>
      </w:r>
      <w:r w:rsidRPr="00D409D2">
        <w:rPr>
          <w:rStyle w:val="a7"/>
          <w:sz w:val="28"/>
          <w:szCs w:val="28"/>
          <w:highlight w:val="yellow"/>
          <w:rtl/>
        </w:rPr>
        <w:endnoteReference w:id="165"/>
      </w:r>
      <w:r w:rsidRPr="00D409D2">
        <w:rPr>
          <w:rFonts w:hint="cs"/>
          <w:sz w:val="28"/>
          <w:szCs w:val="28"/>
          <w:highlight w:val="yellow"/>
          <w:rtl/>
          <w:lang w:bidi="ar-SY"/>
        </w:rPr>
        <w:t xml:space="preserve"> وباستثناء تشخيص الأذيات الحجابية،</w:t>
      </w:r>
      <w:r w:rsidRPr="00D409D2">
        <w:rPr>
          <w:rStyle w:val="a7"/>
          <w:sz w:val="28"/>
          <w:szCs w:val="28"/>
          <w:highlight w:val="yellow"/>
          <w:rtl/>
        </w:rPr>
        <w:endnoteReference w:id="166"/>
      </w:r>
      <w:r w:rsidRPr="00D409D2">
        <w:rPr>
          <w:rFonts w:hint="cs"/>
          <w:sz w:val="28"/>
          <w:szCs w:val="28"/>
          <w:highlight w:val="yellow"/>
          <w:rtl/>
          <w:lang w:bidi="ar-SY"/>
        </w:rPr>
        <w:t xml:space="preserve"> فهناك القليل من السيناريوهات التي من المفيد فيها استخدام تنظير البطن للتشخيص.</w:t>
      </w:r>
      <w:r w:rsidRPr="00F53A9D">
        <w:rPr>
          <w:rFonts w:hint="cs"/>
          <w:sz w:val="28"/>
          <w:szCs w:val="28"/>
          <w:rtl/>
          <w:lang w:bidi="ar-SY"/>
        </w:rPr>
        <w:t xml:space="preserve"> على سبيل المثال، فإن المريض الذي ليس لديه أعراض بطنية ولديه كمية قليلة من الهواء بجانب الكولون بعد جرح طلق ناري في الخاصرة فقد يكون مرشحاً لتنظير البطن. وعلى الرغم من أن خبراء التنظير البطني يمكنهم تحريك الأحشاء بسهولة والوصول إلى جميع الفراغات، فإن هناك تقارير تقترح أن الأذيات خلف البريتوان (وتحديداً تلك التي لن تسبب أعراضاً فورية ويتطلب استقصاؤها تنظير البطن) يمكن أن يتم إغفالها. </w:t>
      </w:r>
      <w:r w:rsidRPr="00686891">
        <w:rPr>
          <w:rFonts w:hint="cs"/>
          <w:sz w:val="28"/>
          <w:szCs w:val="28"/>
          <w:highlight w:val="yellow"/>
          <w:rtl/>
          <w:lang w:bidi="ar-SY"/>
        </w:rPr>
        <w:t>في دراسة متعددة المراكز</w:t>
      </w:r>
      <w:r w:rsidRPr="00686891">
        <w:rPr>
          <w:rStyle w:val="a7"/>
          <w:sz w:val="28"/>
          <w:szCs w:val="28"/>
          <w:rtl/>
        </w:rPr>
        <w:endnoteReference w:id="167"/>
      </w:r>
      <w:r w:rsidRPr="00686891">
        <w:rPr>
          <w:rFonts w:hint="cs"/>
          <w:sz w:val="28"/>
          <w:szCs w:val="28"/>
          <w:highlight w:val="yellow"/>
          <w:rtl/>
          <w:lang w:bidi="ar-SY"/>
        </w:rPr>
        <w:t xml:space="preserve"> كان الوقوع لعمليات فتح البطن السلبية بعد تنظير البطن 25%، وكان وقوع أذيات الأمعاء الإضافية التي وجدت من خلال فتح البطن ولكنها لم تشخص بواسطة تنظير البطن 10%.</w:t>
      </w:r>
      <w:r w:rsidRPr="00F53A9D">
        <w:rPr>
          <w:rFonts w:hint="cs"/>
          <w:sz w:val="28"/>
          <w:szCs w:val="28"/>
          <w:rtl/>
          <w:lang w:bidi="ar-SY"/>
        </w:rPr>
        <w:t xml:space="preserve"> إن هذه النتائج، إلى </w:t>
      </w:r>
      <w:r w:rsidRPr="009758DD">
        <w:rPr>
          <w:rFonts w:hint="cs"/>
          <w:sz w:val="28"/>
          <w:szCs w:val="28"/>
          <w:rtl/>
          <w:lang w:bidi="ar-SY"/>
        </w:rPr>
        <w:t>جانب مخاطر التخدير العام والتداخل على البطن، تشير إلى أن تنظير البطن لم يصبح بعد الإجراء التشخيصي المختار في رضح الكولون.</w:t>
      </w:r>
    </w:p>
    <w:p w:rsidR="001720A8" w:rsidRDefault="001720A8" w:rsidP="001720A8">
      <w:pPr>
        <w:rPr>
          <w:rtl/>
          <w:lang w:bidi="ar-SY"/>
        </w:rPr>
      </w:pPr>
      <w:r>
        <w:rPr>
          <w:rFonts w:cs="Arial"/>
          <w:noProof/>
          <w:rtl/>
        </w:rPr>
        <w:lastRenderedPageBreak/>
        <w:drawing>
          <wp:inline distT="0" distB="0" distL="0" distR="0">
            <wp:extent cx="4330700" cy="4322897"/>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4332549" cy="4324743"/>
                    </a:xfrm>
                    <a:prstGeom prst="rect">
                      <a:avLst/>
                    </a:prstGeom>
                    <a:noFill/>
                    <a:ln w="9525">
                      <a:noFill/>
                      <a:miter lim="800000"/>
                      <a:headEnd/>
                      <a:tailEnd/>
                    </a:ln>
                  </pic:spPr>
                </pic:pic>
              </a:graphicData>
            </a:graphic>
          </wp:inline>
        </w:drawing>
      </w:r>
    </w:p>
    <w:p w:rsidR="001720A8" w:rsidRPr="003E5B23" w:rsidRDefault="001720A8" w:rsidP="001720A8">
      <w:pPr>
        <w:rPr>
          <w:sz w:val="24"/>
          <w:szCs w:val="24"/>
          <w:rtl/>
          <w:lang w:bidi="ar-SY"/>
        </w:rPr>
      </w:pPr>
      <w:r w:rsidRPr="003E5B23">
        <w:rPr>
          <w:rFonts w:hint="cs"/>
          <w:b/>
          <w:bCs/>
          <w:sz w:val="24"/>
          <w:szCs w:val="24"/>
          <w:rtl/>
          <w:lang w:bidi="ar-SY"/>
        </w:rPr>
        <w:t>الشكل 24.</w:t>
      </w:r>
      <w:r w:rsidRPr="003E5B23">
        <w:rPr>
          <w:rFonts w:hint="cs"/>
          <w:sz w:val="24"/>
          <w:szCs w:val="24"/>
          <w:rtl/>
          <w:lang w:bidi="ar-SY"/>
        </w:rPr>
        <w:t xml:space="preserve"> الأورام الدموية كهذه والتي تتضمن إصابة الجزء المقابل للمساريقا من الكولون المعترض يجب أن يتم استقصاؤها لكي لا نغفل أذيات كولونية.</w:t>
      </w:r>
    </w:p>
    <w:p w:rsidR="00C340DC" w:rsidRDefault="00C340DC" w:rsidP="00686891">
      <w:pPr>
        <w:pStyle w:val="2"/>
        <w:bidi/>
        <w:rPr>
          <w:sz w:val="40"/>
          <w:szCs w:val="40"/>
          <w:rtl/>
          <w:lang w:bidi="ar-SY"/>
        </w:rPr>
      </w:pPr>
    </w:p>
    <w:p w:rsidR="00C340DC" w:rsidRDefault="00C340DC" w:rsidP="00C340DC">
      <w:pPr>
        <w:pStyle w:val="2"/>
        <w:bidi/>
        <w:rPr>
          <w:sz w:val="40"/>
          <w:szCs w:val="40"/>
          <w:rtl/>
          <w:lang w:bidi="ar-SY"/>
        </w:rPr>
      </w:pPr>
    </w:p>
    <w:p w:rsidR="001720A8" w:rsidRPr="009758DD" w:rsidRDefault="001720A8" w:rsidP="00C340DC">
      <w:pPr>
        <w:pStyle w:val="2"/>
        <w:bidi/>
        <w:rPr>
          <w:sz w:val="40"/>
          <w:szCs w:val="40"/>
          <w:rtl/>
          <w:lang w:bidi="ar-SY"/>
        </w:rPr>
      </w:pPr>
      <w:r w:rsidRPr="009758DD">
        <w:rPr>
          <w:rFonts w:hint="cs"/>
          <w:sz w:val="40"/>
          <w:szCs w:val="40"/>
          <w:rtl/>
          <w:lang w:bidi="ar-SY"/>
        </w:rPr>
        <w:t>التشخيص داخل العملية</w:t>
      </w:r>
    </w:p>
    <w:p w:rsidR="00C340DC" w:rsidRDefault="00686891" w:rsidP="00C340DC">
      <w:pPr>
        <w:spacing w:line="360" w:lineRule="auto"/>
        <w:rPr>
          <w:sz w:val="28"/>
          <w:szCs w:val="28"/>
          <w:rtl/>
          <w:lang w:bidi="ar-SY"/>
        </w:rPr>
      </w:pPr>
      <w:r>
        <w:rPr>
          <w:rFonts w:hint="cs"/>
          <w:sz w:val="28"/>
          <w:szCs w:val="28"/>
          <w:rtl/>
          <w:lang w:bidi="ar-SY"/>
        </w:rPr>
        <w:t>إن فتح البطن في حال</w:t>
      </w:r>
      <w:r>
        <w:rPr>
          <w:rFonts w:hint="cs"/>
          <w:sz w:val="28"/>
          <w:szCs w:val="28"/>
          <w:rtl/>
        </w:rPr>
        <w:t>ة</w:t>
      </w:r>
      <w:r w:rsidR="001720A8" w:rsidRPr="009758DD">
        <w:rPr>
          <w:rFonts w:hint="cs"/>
          <w:sz w:val="28"/>
          <w:szCs w:val="28"/>
          <w:rtl/>
          <w:lang w:bidi="ar-SY"/>
        </w:rPr>
        <w:t xml:space="preserve"> الرضح يقدم فرصة فريدة ل</w:t>
      </w:r>
      <w:r>
        <w:rPr>
          <w:rFonts w:hint="cs"/>
          <w:sz w:val="28"/>
          <w:szCs w:val="28"/>
          <w:rtl/>
          <w:lang w:bidi="ar-SY"/>
        </w:rPr>
        <w:t>إ</w:t>
      </w:r>
      <w:r w:rsidR="001720A8" w:rsidRPr="009758DD">
        <w:rPr>
          <w:rFonts w:hint="cs"/>
          <w:sz w:val="28"/>
          <w:szCs w:val="28"/>
          <w:rtl/>
          <w:lang w:bidi="ar-SY"/>
        </w:rPr>
        <w:t>ستقصاء منهجي وقياسي لجوف البطن.ومن الضروري الانتباه إلى أماكن الورم الدموي وتغير اللون أو الرض</w:t>
      </w:r>
      <w:r w:rsidR="001720A8">
        <w:rPr>
          <w:rFonts w:hint="cs"/>
          <w:sz w:val="28"/>
          <w:szCs w:val="28"/>
          <w:rtl/>
          <w:lang w:bidi="ar-SY"/>
        </w:rPr>
        <w:t>ح</w:t>
      </w:r>
      <w:r w:rsidR="001720A8" w:rsidRPr="009758DD">
        <w:rPr>
          <w:rFonts w:hint="cs"/>
          <w:sz w:val="28"/>
          <w:szCs w:val="28"/>
          <w:rtl/>
          <w:lang w:bidi="ar-SY"/>
        </w:rPr>
        <w:t xml:space="preserve"> في الكولون أو مساريقا الكولون. إن مناطق كهذه قد تخفي انثقابات صغيرة قد تنغلق مؤقتاً ثم تنفتح وتسيل (الشكل </w:t>
      </w:r>
      <w:r w:rsidR="001720A8">
        <w:rPr>
          <w:rFonts w:hint="cs"/>
          <w:sz w:val="28"/>
          <w:szCs w:val="28"/>
          <w:rtl/>
          <w:lang w:bidi="ar-SY"/>
        </w:rPr>
        <w:t>2</w:t>
      </w:r>
      <w:r w:rsidR="001720A8" w:rsidRPr="009758DD">
        <w:rPr>
          <w:rFonts w:hint="cs"/>
          <w:sz w:val="28"/>
          <w:szCs w:val="28"/>
          <w:rtl/>
          <w:lang w:bidi="ar-SY"/>
        </w:rPr>
        <w:t xml:space="preserve">4 و </w:t>
      </w:r>
      <w:r w:rsidR="001720A8">
        <w:rPr>
          <w:rFonts w:hint="cs"/>
          <w:sz w:val="28"/>
          <w:szCs w:val="28"/>
          <w:rtl/>
          <w:lang w:bidi="ar-SY"/>
        </w:rPr>
        <w:t>2</w:t>
      </w:r>
      <w:r w:rsidR="001720A8" w:rsidRPr="009758DD">
        <w:rPr>
          <w:rFonts w:hint="cs"/>
          <w:sz w:val="28"/>
          <w:szCs w:val="28"/>
          <w:rtl/>
          <w:lang w:bidi="ar-SY"/>
        </w:rPr>
        <w:t>5)، وبالتالي فيجب استقصاؤها بعناية.</w:t>
      </w:r>
      <w:r w:rsidR="00C340DC">
        <w:rPr>
          <w:rFonts w:hint="cs"/>
          <w:sz w:val="28"/>
          <w:szCs w:val="28"/>
          <w:rtl/>
          <w:lang w:bidi="ar-SY"/>
        </w:rPr>
        <w:t>ولذلك لا بد من التأني و الفحص الدقيق بهذة الحالات.</w:t>
      </w:r>
    </w:p>
    <w:p w:rsidR="00C340DC" w:rsidRDefault="00C340DC" w:rsidP="00C340DC">
      <w:pPr>
        <w:spacing w:line="360" w:lineRule="auto"/>
        <w:rPr>
          <w:sz w:val="28"/>
          <w:szCs w:val="28"/>
          <w:rtl/>
          <w:lang w:bidi="ar-SY"/>
        </w:rPr>
      </w:pPr>
    </w:p>
    <w:p w:rsidR="00C340DC" w:rsidRDefault="00C340DC" w:rsidP="00C340DC">
      <w:pPr>
        <w:spacing w:line="360" w:lineRule="auto"/>
        <w:rPr>
          <w:sz w:val="28"/>
          <w:szCs w:val="28"/>
          <w:rtl/>
          <w:lang w:bidi="ar-SY"/>
        </w:rPr>
      </w:pPr>
    </w:p>
    <w:p w:rsidR="001720A8" w:rsidRDefault="001720A8" w:rsidP="00C340DC">
      <w:pPr>
        <w:spacing w:line="360" w:lineRule="auto"/>
        <w:rPr>
          <w:rtl/>
          <w:lang w:bidi="ar-SY"/>
        </w:rPr>
      </w:pPr>
      <w:r>
        <w:rPr>
          <w:rFonts w:cs="Arial" w:hint="cs"/>
          <w:noProof/>
          <w:rtl/>
        </w:rPr>
        <w:drawing>
          <wp:inline distT="0" distB="0" distL="0" distR="0">
            <wp:extent cx="3124200" cy="2711450"/>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3134370" cy="2720276"/>
                    </a:xfrm>
                    <a:prstGeom prst="rect">
                      <a:avLst/>
                    </a:prstGeom>
                    <a:noFill/>
                    <a:ln w="9525">
                      <a:noFill/>
                      <a:miter lim="800000"/>
                      <a:headEnd/>
                      <a:tailEnd/>
                    </a:ln>
                  </pic:spPr>
                </pic:pic>
              </a:graphicData>
            </a:graphic>
          </wp:inline>
        </w:drawing>
      </w:r>
    </w:p>
    <w:p w:rsidR="001720A8" w:rsidRDefault="001720A8" w:rsidP="001720A8">
      <w:pPr>
        <w:rPr>
          <w:sz w:val="24"/>
          <w:szCs w:val="24"/>
          <w:rtl/>
          <w:lang w:bidi="ar-SY"/>
        </w:rPr>
      </w:pPr>
      <w:r w:rsidRPr="009529A3">
        <w:rPr>
          <w:rFonts w:hint="cs"/>
          <w:b/>
          <w:bCs/>
          <w:sz w:val="24"/>
          <w:szCs w:val="24"/>
          <w:rtl/>
          <w:lang w:bidi="ar-SY"/>
        </w:rPr>
        <w:t>الشكل 25.</w:t>
      </w:r>
      <w:r w:rsidRPr="009529A3">
        <w:rPr>
          <w:rFonts w:hint="cs"/>
          <w:sz w:val="24"/>
          <w:szCs w:val="24"/>
          <w:rtl/>
          <w:lang w:bidi="ar-SY"/>
        </w:rPr>
        <w:t xml:space="preserve"> طريقة للتعرف على الانثقابات الصغيرة من خلال زيادة الضغط داخل اللمعة. الانثقاب الصغير الناجم عن رصاصة طلق ناري يمكن بالكاد أن ترى في مركز الكولون في هذه الصورة.</w:t>
      </w:r>
    </w:p>
    <w:p w:rsidR="00C340DC" w:rsidRDefault="00C340DC" w:rsidP="001720A8">
      <w:pPr>
        <w:rPr>
          <w:sz w:val="24"/>
          <w:szCs w:val="24"/>
          <w:rtl/>
          <w:lang w:bidi="ar-SY"/>
        </w:rPr>
      </w:pPr>
    </w:p>
    <w:p w:rsidR="00C340DC" w:rsidRDefault="00C340DC" w:rsidP="001720A8">
      <w:pPr>
        <w:rPr>
          <w:sz w:val="24"/>
          <w:szCs w:val="24"/>
          <w:rtl/>
          <w:lang w:bidi="ar-SY"/>
        </w:rPr>
      </w:pPr>
    </w:p>
    <w:p w:rsidR="00C340DC" w:rsidRDefault="00C340DC" w:rsidP="001720A8">
      <w:pPr>
        <w:rPr>
          <w:sz w:val="24"/>
          <w:szCs w:val="24"/>
          <w:rtl/>
          <w:lang w:bidi="ar-SY"/>
        </w:rPr>
      </w:pPr>
    </w:p>
    <w:p w:rsidR="00C340DC" w:rsidRPr="009529A3" w:rsidRDefault="00C340DC" w:rsidP="001720A8">
      <w:pPr>
        <w:rPr>
          <w:sz w:val="24"/>
          <w:szCs w:val="24"/>
          <w:rtl/>
          <w:lang w:bidi="ar-SY"/>
        </w:rPr>
      </w:pPr>
    </w:p>
    <w:p w:rsidR="001720A8" w:rsidRDefault="001720A8" w:rsidP="001720A8">
      <w:pPr>
        <w:rPr>
          <w:rtl/>
          <w:lang w:bidi="ar-SY"/>
        </w:rPr>
      </w:pPr>
      <w:r>
        <w:rPr>
          <w:rFonts w:cs="Arial"/>
          <w:noProof/>
          <w:rtl/>
        </w:rPr>
        <w:drawing>
          <wp:inline distT="0" distB="0" distL="0" distR="0">
            <wp:extent cx="2975167" cy="2219325"/>
            <wp:effectExtent l="1905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2974730" cy="2218999"/>
                    </a:xfrm>
                    <a:prstGeom prst="rect">
                      <a:avLst/>
                    </a:prstGeom>
                    <a:noFill/>
                    <a:ln w="9525">
                      <a:noFill/>
                      <a:miter lim="800000"/>
                      <a:headEnd/>
                      <a:tailEnd/>
                    </a:ln>
                  </pic:spPr>
                </pic:pic>
              </a:graphicData>
            </a:graphic>
          </wp:inline>
        </w:drawing>
      </w:r>
    </w:p>
    <w:p w:rsidR="001720A8" w:rsidRDefault="001720A8" w:rsidP="001720A8">
      <w:pPr>
        <w:rPr>
          <w:lang w:bidi="ar-SY"/>
        </w:rPr>
      </w:pPr>
      <w:r w:rsidRPr="009529A3">
        <w:rPr>
          <w:rFonts w:hint="cs"/>
          <w:b/>
          <w:bCs/>
          <w:sz w:val="24"/>
          <w:szCs w:val="24"/>
          <w:rtl/>
          <w:lang w:bidi="ar-SY"/>
        </w:rPr>
        <w:t>الشكل 26.</w:t>
      </w:r>
      <w:r w:rsidRPr="009529A3">
        <w:rPr>
          <w:rFonts w:hint="cs"/>
          <w:sz w:val="24"/>
          <w:szCs w:val="24"/>
          <w:rtl/>
          <w:lang w:bidi="ar-SY"/>
        </w:rPr>
        <w:t xml:space="preserve"> الإصلاح بالقطب وحيدة الطبقة لاثنقابات الكولون يطبق بنجاح في معظم أذيات الكولون المشاهدة في البيئات المدنية</w:t>
      </w:r>
      <w:r>
        <w:rPr>
          <w:rFonts w:hint="cs"/>
          <w:rtl/>
          <w:lang w:bidi="ar-SY"/>
        </w:rPr>
        <w:t>.</w:t>
      </w:r>
    </w:p>
    <w:p w:rsidR="001720A8" w:rsidRPr="009E6C17" w:rsidRDefault="001720A8" w:rsidP="001720A8">
      <w:pPr>
        <w:pStyle w:val="1"/>
        <w:bidi/>
        <w:rPr>
          <w:sz w:val="40"/>
          <w:szCs w:val="40"/>
          <w:rtl/>
          <w:lang w:bidi="ar-SY"/>
        </w:rPr>
      </w:pPr>
      <w:r w:rsidRPr="009E6C17">
        <w:rPr>
          <w:rFonts w:hint="cs"/>
          <w:sz w:val="40"/>
          <w:szCs w:val="40"/>
          <w:rtl/>
          <w:lang w:bidi="ar-SY"/>
        </w:rPr>
        <w:lastRenderedPageBreak/>
        <w:t>المعالجة</w:t>
      </w:r>
    </w:p>
    <w:p w:rsidR="001720A8" w:rsidRPr="009E6C17" w:rsidRDefault="001720A8" w:rsidP="001720A8">
      <w:pPr>
        <w:pStyle w:val="2"/>
        <w:bidi/>
        <w:rPr>
          <w:sz w:val="40"/>
          <w:szCs w:val="40"/>
          <w:rtl/>
          <w:lang w:bidi="ar-SY"/>
        </w:rPr>
      </w:pPr>
      <w:r w:rsidRPr="009E6C17">
        <w:rPr>
          <w:rFonts w:hint="cs"/>
          <w:sz w:val="40"/>
          <w:szCs w:val="40"/>
          <w:rtl/>
          <w:lang w:bidi="ar-SY"/>
        </w:rPr>
        <w:t>تفميم الكولون مقابل الإصلاح الأولي</w:t>
      </w:r>
    </w:p>
    <w:p w:rsidR="001720A8" w:rsidRDefault="001720A8" w:rsidP="00700E8C">
      <w:pPr>
        <w:spacing w:line="360" w:lineRule="auto"/>
        <w:jc w:val="both"/>
        <w:rPr>
          <w:sz w:val="28"/>
          <w:szCs w:val="28"/>
          <w:rtl/>
        </w:rPr>
      </w:pPr>
      <w:r w:rsidRPr="009A3930">
        <w:rPr>
          <w:rFonts w:hint="cs"/>
          <w:sz w:val="28"/>
          <w:szCs w:val="28"/>
          <w:highlight w:val="yellow"/>
          <w:rtl/>
        </w:rPr>
        <w:t>إن الجدل حول الإصلاح الأولي مقابل تفميم الكولون والتحويل لم يحسم بعد على الرغم من أن النواس قد انحرف بشكل واضح نحو الإصلاح الأولي.</w:t>
      </w:r>
      <w:r w:rsidRPr="00D409D2">
        <w:rPr>
          <w:rFonts w:hint="cs"/>
          <w:sz w:val="28"/>
          <w:szCs w:val="28"/>
          <w:rtl/>
        </w:rPr>
        <w:t xml:space="preserve"> فمن عصر تفميم</w:t>
      </w:r>
      <w:r w:rsidR="00D409D2" w:rsidRPr="00D409D2">
        <w:rPr>
          <w:rFonts w:hint="cs"/>
          <w:sz w:val="28"/>
          <w:szCs w:val="28"/>
          <w:rtl/>
        </w:rPr>
        <w:t xml:space="preserve"> الكولون الحصري تحرك مجتمع الجراحين</w:t>
      </w:r>
      <w:r w:rsidRPr="00D409D2">
        <w:rPr>
          <w:rFonts w:hint="cs"/>
          <w:sz w:val="28"/>
          <w:szCs w:val="28"/>
          <w:rtl/>
        </w:rPr>
        <w:t xml:space="preserve"> نحو التطبيق الحذر للإصلاح الأولي </w:t>
      </w:r>
      <w:r w:rsidRPr="00D409D2">
        <w:rPr>
          <w:rFonts w:hint="cs"/>
          <w:sz w:val="28"/>
          <w:szCs w:val="28"/>
          <w:highlight w:val="yellow"/>
          <w:rtl/>
        </w:rPr>
        <w:t>عند غياب مضادات الاستطباب، كالصدمة، والتلوث البرازي الواسع، والأذيات المتعددة المرافقة، وفقدان الدم المهم ونقل الدم، وطول المدة بين وقوع الأذية والعملية، والأذيات الكولونية المفرقة، وأذية الكولون الأيسر.</w:t>
      </w:r>
      <w:r w:rsidRPr="00D409D2">
        <w:rPr>
          <w:rStyle w:val="a7"/>
          <w:sz w:val="28"/>
          <w:szCs w:val="28"/>
          <w:rtl/>
        </w:rPr>
        <w:endnoteReference w:id="168"/>
      </w:r>
      <w:r w:rsidRPr="009E6C17">
        <w:rPr>
          <w:rFonts w:hint="cs"/>
          <w:sz w:val="28"/>
          <w:szCs w:val="28"/>
          <w:rtl/>
        </w:rPr>
        <w:t xml:space="preserve"> وبعد أن تكونت التجربة والثقة حول الإصلاح الأولي (الشكلين </w:t>
      </w:r>
      <w:r>
        <w:rPr>
          <w:rFonts w:hint="cs"/>
          <w:sz w:val="28"/>
          <w:szCs w:val="28"/>
          <w:rtl/>
        </w:rPr>
        <w:t>2</w:t>
      </w:r>
      <w:r w:rsidRPr="009E6C17">
        <w:rPr>
          <w:rFonts w:hint="cs"/>
          <w:sz w:val="28"/>
          <w:szCs w:val="28"/>
          <w:rtl/>
        </w:rPr>
        <w:t xml:space="preserve">6 و </w:t>
      </w:r>
      <w:r>
        <w:rPr>
          <w:rFonts w:hint="cs"/>
          <w:sz w:val="28"/>
          <w:szCs w:val="28"/>
          <w:rtl/>
        </w:rPr>
        <w:t>2</w:t>
      </w:r>
      <w:r w:rsidRPr="009E6C17">
        <w:rPr>
          <w:rFonts w:hint="cs"/>
          <w:sz w:val="28"/>
          <w:szCs w:val="28"/>
          <w:rtl/>
        </w:rPr>
        <w:t xml:space="preserve">7)، فقد أصبح المزيد من تلك المجموعات الجزئية يعالج في النهاية بدون تفميم الكولون والتحويل. </w:t>
      </w:r>
      <w:r w:rsidRPr="00D409D2">
        <w:rPr>
          <w:rFonts w:hint="cs"/>
          <w:sz w:val="28"/>
          <w:szCs w:val="28"/>
          <w:highlight w:val="yellow"/>
          <w:rtl/>
        </w:rPr>
        <w:t>ولقد خلص تحليل جمعي لست</w:t>
      </w:r>
      <w:r w:rsidR="00700E8C" w:rsidRPr="00D409D2">
        <w:rPr>
          <w:rFonts w:hint="cs"/>
          <w:sz w:val="28"/>
          <w:szCs w:val="28"/>
          <w:highlight w:val="yellow"/>
          <w:rtl/>
        </w:rPr>
        <w:t>ة</w:t>
      </w:r>
      <w:r w:rsidRPr="00D409D2">
        <w:rPr>
          <w:rFonts w:hint="cs"/>
          <w:sz w:val="28"/>
          <w:szCs w:val="28"/>
          <w:highlight w:val="yellow"/>
          <w:rtl/>
        </w:rPr>
        <w:t xml:space="preserve"> تجارب مستقبلية معشاة إلى أن الدليل المنشور يفضل الإصلاح الأولي كخيار أكثر أماناً من تفميم الكولون والتحويل من أجل أذيات الكولون النافذة</w:t>
      </w:r>
      <w:r w:rsidRPr="009E6C17">
        <w:rPr>
          <w:rFonts w:hint="cs"/>
          <w:sz w:val="28"/>
          <w:szCs w:val="28"/>
          <w:rtl/>
        </w:rPr>
        <w:t xml:space="preserve"> (الجدول </w:t>
      </w:r>
      <w:r>
        <w:rPr>
          <w:rFonts w:hint="cs"/>
          <w:sz w:val="28"/>
          <w:szCs w:val="28"/>
          <w:rtl/>
        </w:rPr>
        <w:t>28</w:t>
      </w:r>
      <w:r w:rsidRPr="009E6C17">
        <w:rPr>
          <w:rFonts w:hint="cs"/>
          <w:sz w:val="28"/>
          <w:szCs w:val="28"/>
          <w:rtl/>
        </w:rPr>
        <w:t>).</w:t>
      </w:r>
      <w:r w:rsidRPr="009E6C17">
        <w:rPr>
          <w:rStyle w:val="a7"/>
          <w:sz w:val="28"/>
          <w:szCs w:val="28"/>
          <w:rtl/>
        </w:rPr>
        <w:endnoteReference w:id="169"/>
      </w:r>
      <w:r w:rsidRPr="009E6C17">
        <w:rPr>
          <w:rFonts w:hint="cs"/>
          <w:sz w:val="28"/>
          <w:szCs w:val="28"/>
          <w:rtl/>
        </w:rPr>
        <w:t xml:space="preserve"> </w:t>
      </w:r>
    </w:p>
    <w:p w:rsidR="001720A8" w:rsidRDefault="001720A8" w:rsidP="001720A8">
      <w:pPr>
        <w:spacing w:line="360" w:lineRule="auto"/>
        <w:jc w:val="both"/>
        <w:rPr>
          <w:sz w:val="28"/>
          <w:szCs w:val="28"/>
          <w:rtl/>
          <w:lang w:bidi="ar-SY"/>
        </w:rPr>
      </w:pPr>
      <w:r w:rsidRPr="00D409D2">
        <w:rPr>
          <w:rFonts w:hint="cs"/>
          <w:sz w:val="28"/>
          <w:szCs w:val="28"/>
          <w:highlight w:val="yellow"/>
          <w:rtl/>
        </w:rPr>
        <w:t xml:space="preserve">الدراسة المستقبلية المعشاة الأولى أجريت في عام 1979 من قبل </w:t>
      </w:r>
      <w:r w:rsidRPr="00D409D2">
        <w:rPr>
          <w:sz w:val="28"/>
          <w:szCs w:val="28"/>
          <w:highlight w:val="yellow"/>
        </w:rPr>
        <w:t>Stone</w:t>
      </w:r>
      <w:r w:rsidRPr="00D409D2">
        <w:rPr>
          <w:rFonts w:hint="cs"/>
          <w:sz w:val="28"/>
          <w:szCs w:val="28"/>
          <w:highlight w:val="yellow"/>
          <w:rtl/>
          <w:lang w:bidi="ar-SY"/>
        </w:rPr>
        <w:t xml:space="preserve"> و </w:t>
      </w:r>
      <w:r w:rsidRPr="00D409D2">
        <w:rPr>
          <w:sz w:val="28"/>
          <w:szCs w:val="28"/>
          <w:highlight w:val="yellow"/>
          <w:lang w:bidi="ar-SY"/>
        </w:rPr>
        <w:t>Fabian</w:t>
      </w:r>
      <w:r w:rsidRPr="00D409D2">
        <w:rPr>
          <w:rFonts w:hint="cs"/>
          <w:sz w:val="28"/>
          <w:szCs w:val="28"/>
          <w:highlight w:val="yellow"/>
          <w:rtl/>
          <w:lang w:bidi="ar-SY"/>
        </w:rPr>
        <w:t>، وقد استثنى المؤلفان تقريباً نصف مرضى الأذية الكولونية بسبب وجود أي من مضادات استطباب الإصلاح الأولي سابقة الذكر لديهم. ومن بين المرضى الباقين تبين أن الإصلاح الأولي ترافق مع مضاعفات أقل من التفميم والتحويل.</w:t>
      </w:r>
      <w:r w:rsidRPr="009E6C17">
        <w:rPr>
          <w:rFonts w:hint="cs"/>
          <w:sz w:val="28"/>
          <w:szCs w:val="28"/>
          <w:rtl/>
          <w:lang w:bidi="ar-SY"/>
        </w:rPr>
        <w:t xml:space="preserve"> </w:t>
      </w:r>
    </w:p>
    <w:p w:rsidR="001720A8" w:rsidRDefault="001720A8" w:rsidP="001720A8">
      <w:pPr>
        <w:spacing w:line="360" w:lineRule="auto"/>
        <w:jc w:val="both"/>
        <w:rPr>
          <w:sz w:val="28"/>
          <w:szCs w:val="28"/>
          <w:rtl/>
          <w:lang w:bidi="ar-SY"/>
        </w:rPr>
      </w:pPr>
      <w:r w:rsidRPr="00D409D2">
        <w:rPr>
          <w:rFonts w:hint="cs"/>
          <w:sz w:val="28"/>
          <w:szCs w:val="28"/>
          <w:highlight w:val="yellow"/>
          <w:rtl/>
          <w:lang w:bidi="ar-SY"/>
        </w:rPr>
        <w:t xml:space="preserve">الدراسة الستقبلية المعشاة الثانية أجريت في عام 1991 من قبل </w:t>
      </w:r>
      <w:r w:rsidRPr="00D409D2">
        <w:rPr>
          <w:sz w:val="28"/>
          <w:szCs w:val="28"/>
          <w:highlight w:val="yellow"/>
          <w:lang w:bidi="ar-SY"/>
        </w:rPr>
        <w:t>Chappius</w:t>
      </w:r>
      <w:r w:rsidRPr="00D409D2">
        <w:rPr>
          <w:rFonts w:hint="cs"/>
          <w:sz w:val="28"/>
          <w:szCs w:val="28"/>
          <w:highlight w:val="yellow"/>
          <w:rtl/>
          <w:lang w:bidi="ar-SY"/>
        </w:rPr>
        <w:t xml:space="preserve"> وآخرون</w:t>
      </w:r>
      <w:r w:rsidRPr="00D409D2">
        <w:rPr>
          <w:rStyle w:val="a7"/>
          <w:sz w:val="28"/>
          <w:szCs w:val="28"/>
          <w:highlight w:val="yellow"/>
          <w:rtl/>
        </w:rPr>
        <w:endnoteReference w:id="170"/>
      </w:r>
      <w:r w:rsidRPr="00D409D2">
        <w:rPr>
          <w:rFonts w:hint="cs"/>
          <w:sz w:val="28"/>
          <w:szCs w:val="28"/>
          <w:highlight w:val="yellow"/>
          <w:rtl/>
          <w:lang w:bidi="ar-SY"/>
        </w:rPr>
        <w:t xml:space="preserve"> وتضمنت جميع المرضى بغض النظر عن معايير الخطورة العالية. ولم يعثر على فرق في المضاعفات بين الإصلاح الأولي من جهة والتفميم والتحويل من جهة أخرى</w:t>
      </w:r>
      <w:r w:rsidRPr="00D409D2">
        <w:rPr>
          <w:rFonts w:hint="cs"/>
          <w:sz w:val="28"/>
          <w:szCs w:val="28"/>
          <w:rtl/>
          <w:lang w:bidi="ar-SY"/>
        </w:rPr>
        <w:t>، وكان هناك فقط 11 مريضاً أجري لهم إصلاح أولي بعد استئصال الكولون.</w:t>
      </w:r>
      <w:r w:rsidRPr="009E6C17">
        <w:rPr>
          <w:rFonts w:hint="cs"/>
          <w:sz w:val="28"/>
          <w:szCs w:val="28"/>
          <w:rtl/>
          <w:lang w:bidi="ar-SY"/>
        </w:rPr>
        <w:t xml:space="preserve"> </w:t>
      </w:r>
    </w:p>
    <w:p w:rsidR="001720A8" w:rsidRDefault="001720A8" w:rsidP="001720A8">
      <w:pPr>
        <w:spacing w:line="360" w:lineRule="auto"/>
        <w:jc w:val="both"/>
        <w:rPr>
          <w:sz w:val="28"/>
          <w:szCs w:val="28"/>
          <w:rtl/>
          <w:lang w:bidi="ar-SY"/>
        </w:rPr>
      </w:pPr>
      <w:r w:rsidRPr="00D409D2">
        <w:rPr>
          <w:rFonts w:hint="cs"/>
          <w:sz w:val="28"/>
          <w:szCs w:val="28"/>
          <w:highlight w:val="yellow"/>
          <w:rtl/>
          <w:lang w:bidi="ar-SY"/>
        </w:rPr>
        <w:t xml:space="preserve">الدراسة الثالثة أجريت بواسطة </w:t>
      </w:r>
      <w:r w:rsidRPr="00D409D2">
        <w:rPr>
          <w:sz w:val="28"/>
          <w:szCs w:val="28"/>
          <w:highlight w:val="yellow"/>
          <w:lang w:bidi="ar-SY"/>
        </w:rPr>
        <w:t>Falcone</w:t>
      </w:r>
      <w:r w:rsidRPr="00D409D2">
        <w:rPr>
          <w:rFonts w:hint="cs"/>
          <w:sz w:val="28"/>
          <w:szCs w:val="28"/>
          <w:highlight w:val="yellow"/>
          <w:rtl/>
          <w:lang w:bidi="ar-SY"/>
        </w:rPr>
        <w:t xml:space="preserve"> وآخرين</w:t>
      </w:r>
      <w:r w:rsidRPr="00D409D2">
        <w:rPr>
          <w:rStyle w:val="a7"/>
          <w:sz w:val="28"/>
          <w:szCs w:val="28"/>
          <w:highlight w:val="yellow"/>
          <w:rtl/>
        </w:rPr>
        <w:endnoteReference w:id="171"/>
      </w:r>
      <w:r w:rsidRPr="00D409D2">
        <w:rPr>
          <w:rFonts w:hint="cs"/>
          <w:sz w:val="28"/>
          <w:szCs w:val="28"/>
          <w:highlight w:val="yellow"/>
          <w:rtl/>
          <w:lang w:bidi="ar-SY"/>
        </w:rPr>
        <w:t xml:space="preserve"> في عام 1992 على عينة صغيرة من 20 مريضاً وقد أظهرت أيضاً عدم وجود اختلافات بين الإصلاح الأولي والتفميم والتحويل</w:t>
      </w:r>
      <w:r w:rsidRPr="009E6C17">
        <w:rPr>
          <w:rFonts w:hint="cs"/>
          <w:sz w:val="28"/>
          <w:szCs w:val="28"/>
          <w:rtl/>
          <w:lang w:bidi="ar-SY"/>
        </w:rPr>
        <w:t>.</w:t>
      </w:r>
    </w:p>
    <w:p w:rsidR="001720A8" w:rsidRDefault="001720A8" w:rsidP="001720A8">
      <w:pPr>
        <w:spacing w:line="360" w:lineRule="auto"/>
        <w:jc w:val="both"/>
        <w:rPr>
          <w:sz w:val="28"/>
          <w:szCs w:val="28"/>
          <w:rtl/>
          <w:lang w:bidi="ar-SY"/>
        </w:rPr>
      </w:pPr>
      <w:r w:rsidRPr="009E6C17">
        <w:rPr>
          <w:rFonts w:hint="cs"/>
          <w:sz w:val="28"/>
          <w:szCs w:val="28"/>
          <w:rtl/>
          <w:lang w:bidi="ar-SY"/>
        </w:rPr>
        <w:t xml:space="preserve"> </w:t>
      </w:r>
      <w:r w:rsidRPr="00D409D2">
        <w:rPr>
          <w:rFonts w:hint="cs"/>
          <w:sz w:val="28"/>
          <w:szCs w:val="28"/>
          <w:highlight w:val="yellow"/>
          <w:rtl/>
          <w:lang w:bidi="ar-SY"/>
        </w:rPr>
        <w:t xml:space="preserve">الدراسة الرابعة أجريت بواسطة </w:t>
      </w:r>
      <w:r w:rsidRPr="00D409D2">
        <w:rPr>
          <w:sz w:val="28"/>
          <w:szCs w:val="28"/>
          <w:highlight w:val="yellow"/>
          <w:lang w:bidi="ar-SY"/>
        </w:rPr>
        <w:t>Sasaki</w:t>
      </w:r>
      <w:r w:rsidRPr="00D409D2">
        <w:rPr>
          <w:rFonts w:hint="cs"/>
          <w:sz w:val="28"/>
          <w:szCs w:val="28"/>
          <w:highlight w:val="yellow"/>
          <w:rtl/>
          <w:lang w:bidi="ar-SY"/>
        </w:rPr>
        <w:t xml:space="preserve"> وآخرين</w:t>
      </w:r>
      <w:r w:rsidRPr="00D409D2">
        <w:rPr>
          <w:rStyle w:val="a7"/>
          <w:sz w:val="28"/>
          <w:szCs w:val="28"/>
          <w:highlight w:val="yellow"/>
          <w:rtl/>
        </w:rPr>
        <w:endnoteReference w:id="172"/>
      </w:r>
      <w:r w:rsidRPr="00D409D2">
        <w:rPr>
          <w:rFonts w:hint="cs"/>
          <w:sz w:val="28"/>
          <w:szCs w:val="28"/>
          <w:highlight w:val="yellow"/>
          <w:rtl/>
          <w:lang w:bidi="ar-SY"/>
        </w:rPr>
        <w:t xml:space="preserve"> في عام 1995 على مرضى لم يتم اختيارهم وقد وجدت معدل وقوع أعلى للمضاعفات الإجمالية ولإجمالي المضاعفات المتعلقة بالكولون في مجموعة التفميم والتحويل</w:t>
      </w:r>
      <w:r w:rsidRPr="009E6C17">
        <w:rPr>
          <w:rFonts w:hint="cs"/>
          <w:sz w:val="28"/>
          <w:szCs w:val="28"/>
          <w:rtl/>
          <w:lang w:bidi="ar-SY"/>
        </w:rPr>
        <w:t xml:space="preserve">، وقد تضمنت هذه الدراسة 12 مريضاً لديهم استئصال وإصلاح أولي. </w:t>
      </w:r>
    </w:p>
    <w:p w:rsidR="001720A8" w:rsidRDefault="001720A8" w:rsidP="001720A8">
      <w:pPr>
        <w:spacing w:line="360" w:lineRule="auto"/>
        <w:jc w:val="both"/>
        <w:rPr>
          <w:sz w:val="28"/>
          <w:szCs w:val="28"/>
          <w:rtl/>
          <w:lang w:bidi="ar-SY"/>
        </w:rPr>
      </w:pPr>
      <w:r w:rsidRPr="00D409D2">
        <w:rPr>
          <w:rFonts w:hint="cs"/>
          <w:sz w:val="28"/>
          <w:szCs w:val="28"/>
          <w:highlight w:val="yellow"/>
          <w:rtl/>
          <w:lang w:bidi="ar-SY"/>
        </w:rPr>
        <w:lastRenderedPageBreak/>
        <w:t xml:space="preserve">الدراسة الخامسة نشرها </w:t>
      </w:r>
      <w:r w:rsidRPr="00D409D2">
        <w:rPr>
          <w:sz w:val="28"/>
          <w:szCs w:val="28"/>
          <w:highlight w:val="yellow"/>
          <w:lang w:bidi="ar-SY"/>
        </w:rPr>
        <w:t>Gonzalez</w:t>
      </w:r>
      <w:r w:rsidRPr="00D409D2">
        <w:rPr>
          <w:rFonts w:hint="cs"/>
          <w:sz w:val="28"/>
          <w:szCs w:val="28"/>
          <w:highlight w:val="yellow"/>
          <w:rtl/>
          <w:lang w:bidi="ar-SY"/>
        </w:rPr>
        <w:t xml:space="preserve"> وآخرون</w:t>
      </w:r>
      <w:r w:rsidRPr="00D409D2">
        <w:rPr>
          <w:rStyle w:val="a7"/>
          <w:sz w:val="28"/>
          <w:szCs w:val="28"/>
          <w:highlight w:val="yellow"/>
          <w:rtl/>
        </w:rPr>
        <w:endnoteReference w:id="173"/>
      </w:r>
      <w:r w:rsidRPr="00D409D2">
        <w:rPr>
          <w:rFonts w:hint="cs"/>
          <w:sz w:val="28"/>
          <w:szCs w:val="28"/>
          <w:highlight w:val="yellow"/>
          <w:rtl/>
          <w:lang w:bidi="ar-SY"/>
        </w:rPr>
        <w:t xml:space="preserve"> في عام 2000، ولم يستعملوا معايير استثنائية وقد وجدوا معدلات للمضاعفات متشابهة بين الإصلاح الأولي والتفميم والتحويل</w:t>
      </w:r>
      <w:r w:rsidRPr="009E6C17">
        <w:rPr>
          <w:rFonts w:hint="cs"/>
          <w:sz w:val="28"/>
          <w:szCs w:val="28"/>
          <w:rtl/>
          <w:lang w:bidi="ar-SY"/>
        </w:rPr>
        <w:t xml:space="preserve">، وتم تضمين 5 مرضى لديهم استئصال وإصلاح أولي. </w:t>
      </w:r>
    </w:p>
    <w:p w:rsidR="001720A8" w:rsidRDefault="001720A8" w:rsidP="00152EBE">
      <w:pPr>
        <w:spacing w:line="360" w:lineRule="auto"/>
        <w:jc w:val="both"/>
        <w:rPr>
          <w:sz w:val="28"/>
          <w:szCs w:val="28"/>
          <w:rtl/>
          <w:lang w:bidi="ar-SY"/>
        </w:rPr>
      </w:pPr>
      <w:r w:rsidRPr="00D409D2">
        <w:rPr>
          <w:rFonts w:hint="cs"/>
          <w:sz w:val="28"/>
          <w:szCs w:val="28"/>
          <w:highlight w:val="yellow"/>
          <w:rtl/>
          <w:lang w:bidi="ar-SY"/>
        </w:rPr>
        <w:t xml:space="preserve">وأخيراً، في 2002، نشر </w:t>
      </w:r>
      <w:r w:rsidRPr="00D409D2">
        <w:rPr>
          <w:sz w:val="28"/>
          <w:szCs w:val="28"/>
          <w:highlight w:val="yellow"/>
          <w:lang w:bidi="ar-SY"/>
        </w:rPr>
        <w:t>Kawendo</w:t>
      </w:r>
      <w:r w:rsidRPr="00D409D2">
        <w:rPr>
          <w:rFonts w:hint="cs"/>
          <w:sz w:val="28"/>
          <w:szCs w:val="28"/>
          <w:highlight w:val="yellow"/>
          <w:rtl/>
          <w:lang w:bidi="ar-SY"/>
        </w:rPr>
        <w:t xml:space="preserve"> وآخرون</w:t>
      </w:r>
      <w:r w:rsidRPr="00D409D2">
        <w:rPr>
          <w:rStyle w:val="a7"/>
          <w:sz w:val="28"/>
          <w:szCs w:val="28"/>
          <w:highlight w:val="yellow"/>
          <w:rtl/>
        </w:rPr>
        <w:endnoteReference w:id="174"/>
      </w:r>
      <w:r w:rsidRPr="00D409D2">
        <w:rPr>
          <w:rFonts w:hint="cs"/>
          <w:sz w:val="28"/>
          <w:szCs w:val="28"/>
          <w:highlight w:val="yellow"/>
          <w:rtl/>
          <w:lang w:bidi="ar-SY"/>
        </w:rPr>
        <w:t xml:space="preserve"> الدراسة السادسة والأكبر والوحيدة التي أجريت في الولايات المتحدة، وبشكل مشابه للدراسات السابقة فقد وجد أن مجموعة الإصلاح الأولي </w:t>
      </w:r>
      <w:r w:rsidR="00152EBE" w:rsidRPr="00D409D2">
        <w:rPr>
          <w:rFonts w:hint="cs"/>
          <w:sz w:val="28"/>
          <w:szCs w:val="28"/>
          <w:highlight w:val="yellow"/>
          <w:rtl/>
          <w:lang w:bidi="ar-SY"/>
        </w:rPr>
        <w:t xml:space="preserve">(البدئي) </w:t>
      </w:r>
      <w:r w:rsidRPr="00D409D2">
        <w:rPr>
          <w:rFonts w:hint="cs"/>
          <w:sz w:val="28"/>
          <w:szCs w:val="28"/>
          <w:highlight w:val="yellow"/>
          <w:rtl/>
          <w:lang w:bidi="ar-SY"/>
        </w:rPr>
        <w:t xml:space="preserve">لم تكن على خطر </w:t>
      </w:r>
      <w:r w:rsidR="00152EBE" w:rsidRPr="00D409D2">
        <w:rPr>
          <w:rFonts w:hint="cs"/>
          <w:sz w:val="28"/>
          <w:szCs w:val="28"/>
          <w:highlight w:val="yellow"/>
          <w:rtl/>
          <w:lang w:bidi="ar-SY"/>
        </w:rPr>
        <w:t xml:space="preserve">عال للمراضة والوفيات بعد الجراحة </w:t>
      </w:r>
      <w:r w:rsidRPr="00D409D2">
        <w:rPr>
          <w:rFonts w:hint="cs"/>
          <w:sz w:val="28"/>
          <w:szCs w:val="28"/>
          <w:highlight w:val="yellow"/>
          <w:rtl/>
          <w:lang w:bidi="ar-SY"/>
        </w:rPr>
        <w:t>بالمقارنة مع مجموعة التفميم والتحويل.</w:t>
      </w:r>
    </w:p>
    <w:p w:rsidR="001720A8" w:rsidRPr="009E6C17" w:rsidRDefault="001720A8" w:rsidP="001720A8">
      <w:pPr>
        <w:spacing w:line="360" w:lineRule="auto"/>
        <w:jc w:val="both"/>
        <w:rPr>
          <w:sz w:val="28"/>
          <w:szCs w:val="28"/>
          <w:rtl/>
          <w:lang w:bidi="ar-SY"/>
        </w:rPr>
      </w:pPr>
    </w:p>
    <w:tbl>
      <w:tblPr>
        <w:tblStyle w:val="a4"/>
        <w:bidiVisual/>
        <w:tblW w:w="10103" w:type="dxa"/>
        <w:tblInd w:w="-919" w:type="dxa"/>
        <w:tblLook w:val="04A0"/>
      </w:tblPr>
      <w:tblGrid>
        <w:gridCol w:w="345"/>
        <w:gridCol w:w="2280"/>
        <w:gridCol w:w="823"/>
        <w:gridCol w:w="1030"/>
        <w:gridCol w:w="981"/>
        <w:gridCol w:w="1143"/>
        <w:gridCol w:w="1030"/>
        <w:gridCol w:w="981"/>
        <w:gridCol w:w="1143"/>
        <w:gridCol w:w="347"/>
      </w:tblGrid>
      <w:tr w:rsidR="001720A8" w:rsidRPr="009E6C17" w:rsidTr="00DC757B">
        <w:trPr>
          <w:gridBefore w:val="1"/>
          <w:wBefore w:w="345" w:type="dxa"/>
          <w:trHeight w:val="840"/>
        </w:trPr>
        <w:tc>
          <w:tcPr>
            <w:tcW w:w="9758" w:type="dxa"/>
            <w:gridSpan w:val="9"/>
            <w:tcBorders>
              <w:top w:val="single" w:sz="4" w:space="0" w:color="FFFFFF" w:themeColor="background1"/>
              <w:left w:val="single" w:sz="4" w:space="0" w:color="FFFFFF" w:themeColor="background1"/>
              <w:right w:val="single" w:sz="4" w:space="0" w:color="FFFFFF" w:themeColor="background1"/>
            </w:tcBorders>
          </w:tcPr>
          <w:p w:rsidR="001720A8" w:rsidRPr="009E6C17" w:rsidRDefault="001720A8" w:rsidP="00B46E67">
            <w:pPr>
              <w:spacing w:line="360" w:lineRule="auto"/>
              <w:rPr>
                <w:sz w:val="28"/>
                <w:szCs w:val="28"/>
                <w:rtl/>
                <w:lang w:bidi="ar-SY"/>
              </w:rPr>
            </w:pPr>
            <w:r w:rsidRPr="009E6C17">
              <w:rPr>
                <w:rFonts w:hint="cs"/>
                <w:b/>
                <w:bCs/>
                <w:sz w:val="28"/>
                <w:szCs w:val="28"/>
                <w:rtl/>
                <w:lang w:bidi="ar-SY"/>
              </w:rPr>
              <w:t xml:space="preserve">الجدول </w:t>
            </w:r>
            <w:r>
              <w:rPr>
                <w:rFonts w:hint="cs"/>
                <w:b/>
                <w:bCs/>
                <w:sz w:val="28"/>
                <w:szCs w:val="28"/>
                <w:rtl/>
                <w:lang w:bidi="ar-SY"/>
              </w:rPr>
              <w:t>28</w:t>
            </w:r>
            <w:r w:rsidRPr="009E6C17">
              <w:rPr>
                <w:rFonts w:hint="cs"/>
                <w:sz w:val="28"/>
                <w:szCs w:val="28"/>
                <w:rtl/>
                <w:lang w:bidi="ar-SY"/>
              </w:rPr>
              <w:t xml:space="preserve"> الدراسات المستقبلية المعشاة التي قارنت الإصلاح الأولي بتفميم الكولون</w:t>
            </w:r>
          </w:p>
          <w:p w:rsidR="001720A8" w:rsidRPr="009E6C17" w:rsidRDefault="001720A8" w:rsidP="00B46E67">
            <w:pPr>
              <w:spacing w:line="360" w:lineRule="auto"/>
              <w:jc w:val="center"/>
              <w:rPr>
                <w:sz w:val="28"/>
                <w:szCs w:val="28"/>
                <w:rtl/>
                <w:lang w:bidi="ar-SY"/>
              </w:rPr>
            </w:pPr>
          </w:p>
        </w:tc>
      </w:tr>
      <w:tr w:rsidR="001720A8" w:rsidRPr="009E6C17" w:rsidTr="00DC757B">
        <w:trPr>
          <w:gridAfter w:val="1"/>
          <w:wAfter w:w="347" w:type="dxa"/>
          <w:trHeight w:val="747"/>
        </w:trPr>
        <w:tc>
          <w:tcPr>
            <w:tcW w:w="2625" w:type="dxa"/>
            <w:gridSpan w:val="2"/>
            <w:tcBorders>
              <w:top w:val="single" w:sz="4" w:space="0" w:color="FFFFFF" w:themeColor="background1"/>
              <w:left w:val="single" w:sz="4" w:space="0" w:color="FFFFFF" w:themeColor="background1"/>
              <w:right w:val="single" w:sz="4" w:space="0" w:color="FFFFFF" w:themeColor="background1"/>
            </w:tcBorders>
          </w:tcPr>
          <w:p w:rsidR="001720A8" w:rsidRPr="009E6C17" w:rsidRDefault="001720A8" w:rsidP="00B46E67">
            <w:pPr>
              <w:spacing w:line="360" w:lineRule="auto"/>
              <w:rPr>
                <w:sz w:val="28"/>
                <w:szCs w:val="28"/>
                <w:rtl/>
                <w:lang w:bidi="ar-SY"/>
              </w:rPr>
            </w:pPr>
          </w:p>
        </w:tc>
        <w:tc>
          <w:tcPr>
            <w:tcW w:w="823" w:type="dxa"/>
            <w:tcBorders>
              <w:top w:val="single" w:sz="4" w:space="0" w:color="FFFFFF" w:themeColor="background1"/>
              <w:left w:val="single" w:sz="4" w:space="0" w:color="FFFFFF" w:themeColor="background1"/>
            </w:tcBorders>
          </w:tcPr>
          <w:p w:rsidR="001720A8" w:rsidRPr="009E6C17" w:rsidRDefault="001720A8" w:rsidP="00B46E67">
            <w:pPr>
              <w:spacing w:line="360" w:lineRule="auto"/>
              <w:rPr>
                <w:sz w:val="28"/>
                <w:szCs w:val="28"/>
                <w:rtl/>
                <w:lang w:bidi="ar-SY"/>
              </w:rPr>
            </w:pPr>
          </w:p>
        </w:tc>
        <w:tc>
          <w:tcPr>
            <w:tcW w:w="3154" w:type="dxa"/>
            <w:gridSpan w:val="3"/>
          </w:tcPr>
          <w:p w:rsidR="001720A8" w:rsidRPr="009E6C17" w:rsidRDefault="001720A8" w:rsidP="00B46E67">
            <w:pPr>
              <w:spacing w:line="360" w:lineRule="auto"/>
              <w:jc w:val="center"/>
              <w:rPr>
                <w:sz w:val="28"/>
                <w:szCs w:val="28"/>
                <w:rtl/>
                <w:lang w:bidi="ar-SY"/>
              </w:rPr>
            </w:pPr>
            <w:r w:rsidRPr="009E6C17">
              <w:rPr>
                <w:rFonts w:hint="cs"/>
                <w:sz w:val="28"/>
                <w:szCs w:val="28"/>
                <w:rtl/>
                <w:lang w:bidi="ar-SY"/>
              </w:rPr>
              <w:t>الإصلاح</w:t>
            </w:r>
          </w:p>
        </w:tc>
        <w:tc>
          <w:tcPr>
            <w:tcW w:w="3154" w:type="dxa"/>
            <w:gridSpan w:val="3"/>
          </w:tcPr>
          <w:p w:rsidR="001720A8" w:rsidRPr="009E6C17" w:rsidRDefault="001720A8" w:rsidP="00B46E67">
            <w:pPr>
              <w:spacing w:line="360" w:lineRule="auto"/>
              <w:jc w:val="center"/>
              <w:rPr>
                <w:sz w:val="28"/>
                <w:szCs w:val="28"/>
                <w:rtl/>
                <w:lang w:bidi="ar-SY"/>
              </w:rPr>
            </w:pPr>
            <w:r w:rsidRPr="009E6C17">
              <w:rPr>
                <w:rFonts w:hint="cs"/>
                <w:sz w:val="28"/>
                <w:szCs w:val="28"/>
                <w:rtl/>
                <w:lang w:bidi="ar-SY"/>
              </w:rPr>
              <w:t>تفميم الكولون</w:t>
            </w:r>
          </w:p>
        </w:tc>
      </w:tr>
      <w:tr w:rsidR="001720A8" w:rsidRPr="009E6C17" w:rsidTr="00DC757B">
        <w:trPr>
          <w:gridAfter w:val="1"/>
          <w:wAfter w:w="347" w:type="dxa"/>
          <w:trHeight w:val="1494"/>
        </w:trPr>
        <w:tc>
          <w:tcPr>
            <w:tcW w:w="2625" w:type="dxa"/>
            <w:gridSpan w:val="2"/>
          </w:tcPr>
          <w:p w:rsidR="00DC757B" w:rsidRDefault="00DC757B" w:rsidP="00DC757B">
            <w:pPr>
              <w:spacing w:line="360" w:lineRule="auto"/>
              <w:jc w:val="center"/>
              <w:rPr>
                <w:sz w:val="28"/>
                <w:szCs w:val="28"/>
                <w:rtl/>
                <w:lang w:bidi="ar-SY"/>
              </w:rPr>
            </w:pPr>
          </w:p>
          <w:p w:rsidR="001720A8" w:rsidRPr="009E6C17" w:rsidRDefault="001720A8" w:rsidP="00DC757B">
            <w:pPr>
              <w:spacing w:line="360" w:lineRule="auto"/>
              <w:jc w:val="center"/>
              <w:rPr>
                <w:sz w:val="28"/>
                <w:szCs w:val="28"/>
                <w:rtl/>
                <w:lang w:bidi="ar-SY"/>
              </w:rPr>
            </w:pPr>
            <w:r w:rsidRPr="009E6C17">
              <w:rPr>
                <w:rFonts w:hint="cs"/>
                <w:sz w:val="28"/>
                <w:szCs w:val="28"/>
                <w:rtl/>
                <w:lang w:bidi="ar-SY"/>
              </w:rPr>
              <w:t>المؤلف</w:t>
            </w:r>
          </w:p>
        </w:tc>
        <w:tc>
          <w:tcPr>
            <w:tcW w:w="823"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العام</w:t>
            </w:r>
          </w:p>
        </w:tc>
        <w:tc>
          <w:tcPr>
            <w:tcW w:w="1030"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عدد المرضى</w:t>
            </w:r>
          </w:p>
        </w:tc>
        <w:tc>
          <w:tcPr>
            <w:tcW w:w="981"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النواسير</w:t>
            </w:r>
          </w:p>
        </w:tc>
        <w:tc>
          <w:tcPr>
            <w:tcW w:w="1143"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الخراجات</w:t>
            </w:r>
          </w:p>
        </w:tc>
        <w:tc>
          <w:tcPr>
            <w:tcW w:w="1030"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عدد المرضى</w:t>
            </w:r>
          </w:p>
        </w:tc>
        <w:tc>
          <w:tcPr>
            <w:tcW w:w="981"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النواسير</w:t>
            </w:r>
          </w:p>
        </w:tc>
        <w:tc>
          <w:tcPr>
            <w:tcW w:w="1143" w:type="dxa"/>
          </w:tcPr>
          <w:p w:rsidR="00DC757B" w:rsidRDefault="00DC757B" w:rsidP="00B46E67">
            <w:pPr>
              <w:spacing w:line="360" w:lineRule="auto"/>
              <w:rPr>
                <w:sz w:val="28"/>
                <w:szCs w:val="28"/>
                <w:rtl/>
                <w:lang w:bidi="ar-SY"/>
              </w:rPr>
            </w:pPr>
          </w:p>
          <w:p w:rsidR="001720A8" w:rsidRPr="009E6C17" w:rsidRDefault="001720A8" w:rsidP="00B46E67">
            <w:pPr>
              <w:spacing w:line="360" w:lineRule="auto"/>
              <w:rPr>
                <w:sz w:val="28"/>
                <w:szCs w:val="28"/>
                <w:rtl/>
                <w:lang w:bidi="ar-SY"/>
              </w:rPr>
            </w:pPr>
            <w:r w:rsidRPr="009E6C17">
              <w:rPr>
                <w:rFonts w:hint="cs"/>
                <w:sz w:val="28"/>
                <w:szCs w:val="28"/>
                <w:rtl/>
                <w:lang w:bidi="ar-SY"/>
              </w:rPr>
              <w:t>الخراجات</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sz w:val="28"/>
                <w:szCs w:val="28"/>
                <w:rtl/>
                <w:lang w:bidi="ar-SY"/>
              </w:rPr>
            </w:pPr>
            <w:r w:rsidRPr="009E6C17">
              <w:rPr>
                <w:rFonts w:ascii="Trebuchet MS+FPEF" w:cs="Trebuchet MS+FPEF"/>
                <w:color w:val="0A0905"/>
                <w:sz w:val="28"/>
                <w:szCs w:val="28"/>
              </w:rPr>
              <w:t>Stone and Fabian</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1979</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67</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لم تذكر</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72</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لم تذكر</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sz w:val="28"/>
                <w:szCs w:val="28"/>
                <w:rtl/>
                <w:lang w:bidi="ar-SY"/>
              </w:rPr>
            </w:pPr>
            <w:r w:rsidRPr="009E6C17">
              <w:rPr>
                <w:rFonts w:ascii="Trebuchet MS+FPEF" w:cs="Trebuchet MS+FPEF"/>
                <w:color w:val="0A0905"/>
                <w:sz w:val="28"/>
                <w:szCs w:val="28"/>
              </w:rPr>
              <w:t>Chappius et al.</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1991</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26</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3</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28</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4</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rFonts w:ascii="Trebuchet MS+FPEF" w:cs="Trebuchet MS+FPEF"/>
                <w:color w:val="0A0905"/>
                <w:sz w:val="28"/>
                <w:szCs w:val="28"/>
              </w:rPr>
            </w:pPr>
            <w:r w:rsidRPr="009E6C17">
              <w:rPr>
                <w:rFonts w:ascii="Trebuchet MS+FPEF" w:cs="Trebuchet MS+FPEF"/>
                <w:color w:val="0A0905"/>
                <w:sz w:val="28"/>
                <w:szCs w:val="28"/>
              </w:rPr>
              <w:t>Falcone et al.</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1992</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9</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11</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rFonts w:ascii="Trebuchet MS+FPEF" w:cs="Trebuchet MS+FPEF"/>
                <w:color w:val="0A0905"/>
                <w:sz w:val="28"/>
                <w:szCs w:val="28"/>
              </w:rPr>
            </w:pPr>
            <w:r w:rsidRPr="009E6C17">
              <w:rPr>
                <w:rFonts w:ascii="Trebuchet MS+FPEF" w:cs="Trebuchet MS+FPEF"/>
                <w:color w:val="0A0905"/>
                <w:sz w:val="28"/>
                <w:szCs w:val="28"/>
              </w:rPr>
              <w:t>Sasaki et al.</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1995</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43</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28</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5</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rFonts w:ascii="Trebuchet MS+FPEF" w:cs="Trebuchet MS+FPEF"/>
                <w:color w:val="0A0905"/>
                <w:sz w:val="28"/>
                <w:szCs w:val="28"/>
              </w:rPr>
            </w:pPr>
            <w:r w:rsidRPr="009E6C17">
              <w:rPr>
                <w:rFonts w:ascii="Trebuchet MS+FPEF" w:cs="Trebuchet MS+FPEF"/>
                <w:color w:val="0A0905"/>
                <w:sz w:val="28"/>
                <w:szCs w:val="28"/>
              </w:rPr>
              <w:t>Gonzalez et al.</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2000</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56</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0</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7</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53</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1</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8</w:t>
            </w:r>
          </w:p>
        </w:tc>
      </w:tr>
      <w:tr w:rsidR="001720A8" w:rsidRPr="009E6C17" w:rsidTr="00DC757B">
        <w:trPr>
          <w:gridAfter w:val="1"/>
          <w:wAfter w:w="347" w:type="dxa"/>
          <w:trHeight w:val="794"/>
        </w:trPr>
        <w:tc>
          <w:tcPr>
            <w:tcW w:w="2625" w:type="dxa"/>
            <w:gridSpan w:val="2"/>
          </w:tcPr>
          <w:p w:rsidR="001720A8" w:rsidRPr="009E6C17" w:rsidRDefault="001720A8" w:rsidP="00B46E67">
            <w:pPr>
              <w:spacing w:line="360" w:lineRule="auto"/>
              <w:rPr>
                <w:rFonts w:ascii="Trebuchet MS+FPEF" w:cs="Trebuchet MS+FPEF"/>
                <w:color w:val="0A0905"/>
                <w:sz w:val="28"/>
                <w:szCs w:val="28"/>
              </w:rPr>
            </w:pPr>
            <w:r w:rsidRPr="009E6C17">
              <w:rPr>
                <w:rFonts w:ascii="Trebuchet MS+FPEF" w:cs="Trebuchet MS+FPEF"/>
                <w:color w:val="0A0905"/>
                <w:sz w:val="28"/>
                <w:szCs w:val="28"/>
              </w:rPr>
              <w:t>Kamwendo et al.</w:t>
            </w:r>
          </w:p>
        </w:tc>
        <w:tc>
          <w:tcPr>
            <w:tcW w:w="823" w:type="dxa"/>
          </w:tcPr>
          <w:p w:rsidR="001720A8" w:rsidRPr="009E6C17" w:rsidRDefault="001720A8" w:rsidP="00B46E67">
            <w:pPr>
              <w:spacing w:line="360" w:lineRule="auto"/>
              <w:rPr>
                <w:sz w:val="28"/>
                <w:szCs w:val="28"/>
                <w:rtl/>
                <w:lang w:bidi="ar-SY"/>
              </w:rPr>
            </w:pPr>
            <w:r w:rsidRPr="009E6C17">
              <w:rPr>
                <w:rFonts w:hint="cs"/>
                <w:sz w:val="28"/>
                <w:szCs w:val="28"/>
                <w:rtl/>
                <w:lang w:bidi="ar-SY"/>
              </w:rPr>
              <w:t>2002</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120</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2</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لم تذكر</w:t>
            </w:r>
          </w:p>
        </w:tc>
        <w:tc>
          <w:tcPr>
            <w:tcW w:w="1030" w:type="dxa"/>
          </w:tcPr>
          <w:p w:rsidR="001720A8" w:rsidRPr="009E6C17" w:rsidRDefault="001720A8" w:rsidP="00B46E67">
            <w:pPr>
              <w:spacing w:line="360" w:lineRule="auto"/>
              <w:rPr>
                <w:sz w:val="28"/>
                <w:szCs w:val="28"/>
                <w:rtl/>
                <w:lang w:bidi="ar-SY"/>
              </w:rPr>
            </w:pPr>
            <w:r w:rsidRPr="009E6C17">
              <w:rPr>
                <w:rFonts w:hint="cs"/>
                <w:sz w:val="28"/>
                <w:szCs w:val="28"/>
                <w:rtl/>
                <w:lang w:bidi="ar-SY"/>
              </w:rPr>
              <w:t>118</w:t>
            </w:r>
          </w:p>
        </w:tc>
        <w:tc>
          <w:tcPr>
            <w:tcW w:w="981" w:type="dxa"/>
          </w:tcPr>
          <w:p w:rsidR="001720A8" w:rsidRPr="009E6C17" w:rsidRDefault="001720A8" w:rsidP="00B46E67">
            <w:pPr>
              <w:spacing w:line="360" w:lineRule="auto"/>
              <w:rPr>
                <w:sz w:val="28"/>
                <w:szCs w:val="28"/>
                <w:rtl/>
                <w:lang w:bidi="ar-SY"/>
              </w:rPr>
            </w:pPr>
            <w:r w:rsidRPr="009E6C17">
              <w:rPr>
                <w:rFonts w:hint="cs"/>
                <w:sz w:val="28"/>
                <w:szCs w:val="28"/>
                <w:rtl/>
                <w:lang w:bidi="ar-SY"/>
              </w:rPr>
              <w:t>2</w:t>
            </w:r>
          </w:p>
        </w:tc>
        <w:tc>
          <w:tcPr>
            <w:tcW w:w="1143" w:type="dxa"/>
          </w:tcPr>
          <w:p w:rsidR="001720A8" w:rsidRPr="009E6C17" w:rsidRDefault="001720A8" w:rsidP="00B46E67">
            <w:pPr>
              <w:spacing w:line="360" w:lineRule="auto"/>
              <w:rPr>
                <w:sz w:val="28"/>
                <w:szCs w:val="28"/>
                <w:rtl/>
                <w:lang w:bidi="ar-SY"/>
              </w:rPr>
            </w:pPr>
            <w:r w:rsidRPr="009E6C17">
              <w:rPr>
                <w:rFonts w:hint="cs"/>
                <w:sz w:val="28"/>
                <w:szCs w:val="28"/>
                <w:rtl/>
                <w:lang w:bidi="ar-SY"/>
              </w:rPr>
              <w:t>لم تذكر</w:t>
            </w:r>
          </w:p>
        </w:tc>
      </w:tr>
    </w:tbl>
    <w:p w:rsidR="001720A8" w:rsidRDefault="001720A8" w:rsidP="001720A8">
      <w:pPr>
        <w:rPr>
          <w:rtl/>
        </w:rPr>
      </w:pPr>
    </w:p>
    <w:p w:rsidR="001720A8" w:rsidRDefault="001720A8" w:rsidP="001720A8">
      <w:pPr>
        <w:rPr>
          <w:rtl/>
          <w:lang w:bidi="ar-SY"/>
        </w:rPr>
      </w:pPr>
      <w:r>
        <w:rPr>
          <w:rFonts w:cs="Arial" w:hint="cs"/>
          <w:noProof/>
          <w:rtl/>
        </w:rPr>
        <w:lastRenderedPageBreak/>
        <w:drawing>
          <wp:inline distT="0" distB="0" distL="0" distR="0">
            <wp:extent cx="4200525" cy="2221405"/>
            <wp:effectExtent l="19050" t="0" r="9525"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4209309" cy="2226050"/>
                    </a:xfrm>
                    <a:prstGeom prst="rect">
                      <a:avLst/>
                    </a:prstGeom>
                    <a:noFill/>
                    <a:ln w="9525">
                      <a:noFill/>
                      <a:miter lim="800000"/>
                      <a:headEnd/>
                      <a:tailEnd/>
                    </a:ln>
                  </pic:spPr>
                </pic:pic>
              </a:graphicData>
            </a:graphic>
          </wp:inline>
        </w:drawing>
      </w:r>
    </w:p>
    <w:p w:rsidR="001720A8" w:rsidRDefault="001720A8" w:rsidP="001720A8">
      <w:pPr>
        <w:rPr>
          <w:rtl/>
          <w:lang w:bidi="ar-SY"/>
        </w:rPr>
      </w:pPr>
      <w:r w:rsidRPr="00531ABF">
        <w:rPr>
          <w:rFonts w:hint="cs"/>
          <w:sz w:val="24"/>
          <w:szCs w:val="24"/>
          <w:rtl/>
          <w:lang w:bidi="ar-SY"/>
        </w:rPr>
        <w:t xml:space="preserve">الشكل </w:t>
      </w:r>
      <w:r>
        <w:rPr>
          <w:rFonts w:hint="cs"/>
          <w:sz w:val="24"/>
          <w:szCs w:val="24"/>
          <w:rtl/>
          <w:lang w:bidi="ar-SY"/>
        </w:rPr>
        <w:t>27</w:t>
      </w:r>
      <w:r w:rsidRPr="00531ABF">
        <w:rPr>
          <w:rFonts w:hint="cs"/>
          <w:sz w:val="24"/>
          <w:szCs w:val="24"/>
          <w:rtl/>
          <w:lang w:bidi="ar-SY"/>
        </w:rPr>
        <w:t>. الاستئصال وتفميم الكولون واللفائفي هو إجراء مثالي للأذيات التي تتطلب استئصال الشريان الكولوني القريب إلى المتوسط</w:t>
      </w:r>
      <w:r>
        <w:rPr>
          <w:rFonts w:hint="cs"/>
          <w:rtl/>
          <w:lang w:bidi="ar-SY"/>
        </w:rPr>
        <w:t>.</w:t>
      </w:r>
    </w:p>
    <w:p w:rsidR="001720A8" w:rsidRDefault="001720A8" w:rsidP="001720A8">
      <w:pPr>
        <w:rPr>
          <w:rtl/>
          <w:lang w:bidi="ar-SY"/>
        </w:rPr>
      </w:pPr>
    </w:p>
    <w:p w:rsidR="001720A8" w:rsidRPr="00531ABF" w:rsidRDefault="001720A8" w:rsidP="00B43025">
      <w:pPr>
        <w:spacing w:line="360" w:lineRule="auto"/>
        <w:jc w:val="both"/>
        <w:rPr>
          <w:sz w:val="28"/>
          <w:szCs w:val="28"/>
          <w:lang w:bidi="ar-SY"/>
        </w:rPr>
      </w:pPr>
      <w:r w:rsidRPr="00531ABF">
        <w:rPr>
          <w:rFonts w:hint="cs"/>
          <w:sz w:val="28"/>
          <w:szCs w:val="28"/>
          <w:rtl/>
          <w:lang w:bidi="ar-SY"/>
        </w:rPr>
        <w:t xml:space="preserve">على الرغم من أنه يبدو واضحاً من المقالات أعلاه أن الإصلاح الأولي ملائم لغالبية أذيات الكولون فلا تزال هناك فجوة في تدبير إصابات الكولون المفرِّقة </w:t>
      </w:r>
      <w:r w:rsidRPr="00531ABF">
        <w:rPr>
          <w:sz w:val="28"/>
          <w:szCs w:val="28"/>
          <w:lang w:bidi="ar-SY"/>
        </w:rPr>
        <w:t>distracting injuries</w:t>
      </w:r>
      <w:r w:rsidRPr="00531ABF">
        <w:rPr>
          <w:rFonts w:hint="cs"/>
          <w:sz w:val="28"/>
          <w:szCs w:val="28"/>
          <w:rtl/>
          <w:lang w:bidi="ar-SY"/>
        </w:rPr>
        <w:t xml:space="preserve"> والتي بالتعريف تتطلب الاستئصال. إذا خضعت هذه الأذيات إلى الإصلاح الأولي فإنها تتطلب مفاغرة 360 درجة وبالتالي فقد تزيد من احتمال الفشل بسبب الامتداد الضئيل لخط المفاغرة. إضافة إلى ذلك أنه قد يكون هناك قصور وعائي </w:t>
      </w:r>
      <w:r w:rsidR="00152EBE">
        <w:rPr>
          <w:rFonts w:hint="cs"/>
          <w:sz w:val="28"/>
          <w:szCs w:val="28"/>
          <w:rtl/>
          <w:lang w:bidi="ar-SY"/>
        </w:rPr>
        <w:t>م</w:t>
      </w:r>
      <w:r w:rsidR="00B43025">
        <w:rPr>
          <w:rFonts w:hint="cs"/>
          <w:sz w:val="28"/>
          <w:szCs w:val="28"/>
          <w:rtl/>
          <w:lang w:bidi="ar-SY"/>
        </w:rPr>
        <w:t>رافق</w:t>
      </w:r>
      <w:r w:rsidR="00152EBE">
        <w:rPr>
          <w:rFonts w:hint="cs"/>
          <w:sz w:val="28"/>
          <w:szCs w:val="28"/>
          <w:rtl/>
          <w:lang w:bidi="ar-SY"/>
        </w:rPr>
        <w:t xml:space="preserve"> </w:t>
      </w:r>
      <w:r w:rsidR="00B43025">
        <w:rPr>
          <w:rFonts w:hint="cs"/>
          <w:sz w:val="28"/>
          <w:szCs w:val="28"/>
          <w:rtl/>
          <w:lang w:bidi="ar-SY"/>
        </w:rPr>
        <w:t>ل</w:t>
      </w:r>
      <w:r w:rsidRPr="00531ABF">
        <w:rPr>
          <w:rFonts w:hint="cs"/>
          <w:sz w:val="28"/>
          <w:szCs w:val="28"/>
          <w:rtl/>
          <w:lang w:bidi="ar-SY"/>
        </w:rPr>
        <w:t>رضح مساريقا الكولون</w:t>
      </w:r>
      <w:r w:rsidR="00B43025">
        <w:rPr>
          <w:rFonts w:hint="cs"/>
          <w:sz w:val="28"/>
          <w:szCs w:val="28"/>
          <w:rtl/>
          <w:lang w:bidi="ar-SY"/>
        </w:rPr>
        <w:t xml:space="preserve"> وهو يحدث غالبا</w:t>
      </w:r>
      <w:r w:rsidRPr="00531ABF">
        <w:rPr>
          <w:rFonts w:hint="cs"/>
          <w:sz w:val="28"/>
          <w:szCs w:val="28"/>
          <w:rtl/>
          <w:lang w:bidi="ar-SY"/>
        </w:rPr>
        <w:t>. وأخيراً، فإن وجود أذية كولونية مفرقة هو مؤشر على الشدة العامة العالية للأذية والتي قد تؤثر سلباً على شفاء خط المفاغرة الحديث. ومن أجل جميع الأسباب فإن النفور من الإصلاح الأولي في أذيات الكولون المفرقة كان واسع الانتشار لدى الجراحين الأمريكيين</w:t>
      </w:r>
      <w:r w:rsidRPr="00531ABF">
        <w:rPr>
          <w:rStyle w:val="a7"/>
          <w:sz w:val="28"/>
          <w:szCs w:val="28"/>
          <w:rtl/>
        </w:rPr>
        <w:endnoteReference w:id="175"/>
      </w:r>
      <w:r w:rsidRPr="00531ABF">
        <w:rPr>
          <w:rFonts w:hint="cs"/>
          <w:sz w:val="28"/>
          <w:szCs w:val="28"/>
          <w:rtl/>
          <w:lang w:bidi="ar-SY"/>
        </w:rPr>
        <w:t xml:space="preserve"> والكنديين</w:t>
      </w:r>
      <w:r w:rsidRPr="00531ABF">
        <w:rPr>
          <w:rStyle w:val="a7"/>
          <w:sz w:val="28"/>
          <w:szCs w:val="28"/>
          <w:rtl/>
        </w:rPr>
        <w:endnoteReference w:id="176"/>
      </w:r>
      <w:r w:rsidRPr="00531ABF">
        <w:rPr>
          <w:rFonts w:hint="cs"/>
          <w:sz w:val="28"/>
          <w:szCs w:val="28"/>
          <w:rtl/>
          <w:lang w:bidi="ar-SY"/>
        </w:rPr>
        <w:t xml:space="preserve"> الذين شاركوا في مسح حول طريقة إصلاح الكولون.</w:t>
      </w:r>
    </w:p>
    <w:p w:rsidR="001720A8" w:rsidRPr="00531ABF" w:rsidRDefault="001720A8" w:rsidP="001720A8">
      <w:pPr>
        <w:spacing w:line="360" w:lineRule="auto"/>
        <w:jc w:val="both"/>
        <w:rPr>
          <w:sz w:val="28"/>
          <w:szCs w:val="28"/>
          <w:lang w:bidi="ar-SY"/>
        </w:rPr>
      </w:pPr>
      <w:r w:rsidRPr="00D409D2">
        <w:rPr>
          <w:rFonts w:hint="cs"/>
          <w:sz w:val="28"/>
          <w:szCs w:val="28"/>
          <w:highlight w:val="yellow"/>
          <w:rtl/>
          <w:lang w:bidi="ar-SY"/>
        </w:rPr>
        <w:t>وإجمالاً، 98% من الأمريكيين و 96% من الكنديين اختاروا الإصلاح الأولي في واحد على الأقل من السيناريوهات المتعددة لأذيات الكولون التي قدمت في المسح</w:t>
      </w:r>
      <w:r w:rsidRPr="00D409D2">
        <w:rPr>
          <w:rFonts w:hint="cs"/>
          <w:sz w:val="28"/>
          <w:szCs w:val="28"/>
          <w:rtl/>
          <w:lang w:bidi="ar-SY"/>
        </w:rPr>
        <w:t>، إلا أن أقل من نصف الجراحين الأمريكيين وأقل من ربع الجراحين الكنديين اختاروا الإصلاح الأولي عندما تضمن السيناريو أذية كولونية مفرقة.</w:t>
      </w:r>
    </w:p>
    <w:p w:rsidR="001720A8" w:rsidRPr="00531ABF" w:rsidRDefault="001720A8" w:rsidP="007B240E">
      <w:pPr>
        <w:spacing w:line="360" w:lineRule="auto"/>
        <w:jc w:val="both"/>
        <w:rPr>
          <w:sz w:val="28"/>
          <w:szCs w:val="28"/>
          <w:lang w:bidi="ar-SY"/>
        </w:rPr>
      </w:pPr>
      <w:r w:rsidRPr="00531ABF">
        <w:rPr>
          <w:rFonts w:hint="cs"/>
          <w:sz w:val="28"/>
          <w:szCs w:val="28"/>
          <w:rtl/>
          <w:lang w:bidi="ar-SY"/>
        </w:rPr>
        <w:t>بعد إجراء تحليل راجع على 140 مريض لديهم أذيات كولونية شديدة تطلبت الاستئصال</w:t>
      </w:r>
      <w:r w:rsidRPr="00531ABF">
        <w:rPr>
          <w:rStyle w:val="a7"/>
          <w:sz w:val="28"/>
          <w:szCs w:val="28"/>
          <w:rtl/>
        </w:rPr>
        <w:endnoteReference w:id="177"/>
      </w:r>
      <w:r w:rsidRPr="00531ABF">
        <w:rPr>
          <w:rFonts w:hint="cs"/>
          <w:sz w:val="28"/>
          <w:szCs w:val="28"/>
          <w:rtl/>
          <w:lang w:bidi="ar-SY"/>
        </w:rPr>
        <w:t xml:space="preserve"> وأظهرت عدم وجود اختلافات في المضاعفات الإنتانية البطنية بين الإصلاح الأولي والتفميم مع </w:t>
      </w:r>
      <w:r w:rsidRPr="00531ABF">
        <w:rPr>
          <w:rFonts w:hint="cs"/>
          <w:sz w:val="28"/>
          <w:szCs w:val="28"/>
          <w:rtl/>
          <w:lang w:bidi="ar-SY"/>
        </w:rPr>
        <w:lastRenderedPageBreak/>
        <w:t>التحويل، فقد أجريت لتحري هذا الأمر دراسة مستقبلية غير مضبوطة متعددة المركز وتمت رعايتها بواسطة الرابطة الأمريكية لجراحة الرض</w:t>
      </w:r>
      <w:r>
        <w:rPr>
          <w:rFonts w:hint="cs"/>
          <w:sz w:val="28"/>
          <w:szCs w:val="28"/>
          <w:rtl/>
          <w:lang w:bidi="ar-SY"/>
        </w:rPr>
        <w:t>و</w:t>
      </w:r>
      <w:r w:rsidRPr="00531ABF">
        <w:rPr>
          <w:rFonts w:hint="cs"/>
          <w:sz w:val="28"/>
          <w:szCs w:val="28"/>
          <w:rtl/>
          <w:lang w:bidi="ar-SY"/>
        </w:rPr>
        <w:t>ح.</w:t>
      </w:r>
      <w:r w:rsidRPr="00531ABF">
        <w:rPr>
          <w:rStyle w:val="a7"/>
          <w:sz w:val="28"/>
          <w:szCs w:val="28"/>
          <w:rtl/>
        </w:rPr>
        <w:endnoteReference w:id="178"/>
      </w:r>
      <w:r w:rsidRPr="00531ABF">
        <w:rPr>
          <w:rFonts w:hint="cs"/>
          <w:sz w:val="28"/>
          <w:szCs w:val="28"/>
          <w:rtl/>
          <w:lang w:bidi="ar-SY"/>
        </w:rPr>
        <w:t xml:space="preserve"> في هذه الدراسة قام </w:t>
      </w:r>
      <w:r w:rsidRPr="00531ABF">
        <w:rPr>
          <w:rFonts w:ascii="Trebuchet MS+FPEF" w:cs="Trebuchet MS+FPEF"/>
          <w:color w:val="0A0905"/>
          <w:sz w:val="28"/>
          <w:szCs w:val="28"/>
        </w:rPr>
        <w:t>Demetriades</w:t>
      </w:r>
      <w:r w:rsidRPr="00531ABF">
        <w:rPr>
          <w:rFonts w:ascii="Trebuchet MS+FPEF" w:cs="Trebuchet MS+FPEF" w:hint="cs"/>
          <w:color w:val="0A0905"/>
          <w:sz w:val="28"/>
          <w:szCs w:val="28"/>
          <w:rtl/>
        </w:rPr>
        <w:t xml:space="preserve"> وزملاؤه بتضمين 297 من 19 مركز، وهي ال</w:t>
      </w:r>
      <w:r w:rsidR="007B240E">
        <w:rPr>
          <w:rFonts w:ascii="Trebuchet MS+FPEF" w:cs="Trebuchet MS+FPEF" w:hint="cs"/>
          <w:color w:val="0A0905"/>
          <w:sz w:val="28"/>
          <w:szCs w:val="28"/>
          <w:rtl/>
        </w:rPr>
        <w:t>تجربة</w:t>
      </w:r>
      <w:r w:rsidRPr="00531ABF">
        <w:rPr>
          <w:rFonts w:ascii="Trebuchet MS+FPEF" w:cs="Trebuchet MS+FPEF" w:hint="cs"/>
          <w:color w:val="0A0905"/>
          <w:sz w:val="28"/>
          <w:szCs w:val="28"/>
          <w:rtl/>
        </w:rPr>
        <w:t xml:space="preserve"> الأكبر إلى اليوم حول أذيات الكولون الشديدة. تحدث المضاعفات البطنية المتعلقة بالكولون عند 22% من أصل 197 مريض تم تدبيرهم بالإصلاح الأولي و 27% من أصل 100 مريض تم تدبيرهم بالتفميم والتحويل (</w:t>
      </w:r>
      <w:r w:rsidRPr="00531ABF">
        <w:rPr>
          <w:rFonts w:cs="Trebuchet MS+FPEF"/>
          <w:color w:val="0A0905"/>
          <w:sz w:val="28"/>
          <w:szCs w:val="28"/>
        </w:rPr>
        <w:t>p = 0.373</w:t>
      </w:r>
      <w:r w:rsidRPr="00531ABF">
        <w:rPr>
          <w:rFonts w:ascii="Trebuchet MS+FPEF" w:cs="Trebuchet MS+FPEF" w:hint="cs"/>
          <w:color w:val="0A0905"/>
          <w:sz w:val="28"/>
          <w:szCs w:val="28"/>
          <w:rtl/>
        </w:rPr>
        <w:t>)</w:t>
      </w:r>
      <w:r w:rsidRPr="00531ABF">
        <w:rPr>
          <w:rFonts w:ascii="Trebuchet MS+FPEF" w:cs="Trebuchet MS+FPEF" w:hint="cs"/>
          <w:color w:val="0A0905"/>
          <w:sz w:val="28"/>
          <w:szCs w:val="28"/>
          <w:rtl/>
          <w:lang w:bidi="ar-SY"/>
        </w:rPr>
        <w:t xml:space="preserve">. في التحليل متعدد المتغيرات المضبوط بالاختطار لم يؤثر خيار إصلاح الكولون على النتيجة. </w:t>
      </w:r>
      <w:r w:rsidRPr="00F85E7F">
        <w:rPr>
          <w:rFonts w:ascii="Trebuchet MS+FPEF" w:cs="Trebuchet MS+FPEF" w:hint="cs"/>
          <w:color w:val="0A0905"/>
          <w:sz w:val="28"/>
          <w:szCs w:val="28"/>
          <w:highlight w:val="yellow"/>
          <w:rtl/>
          <w:lang w:bidi="ar-SY"/>
        </w:rPr>
        <w:t>وقد استنتج</w:t>
      </w:r>
      <w:r w:rsidRPr="00D409D2">
        <w:rPr>
          <w:rFonts w:ascii="Trebuchet MS+FPEF" w:cs="Trebuchet MS+FPEF" w:hint="cs"/>
          <w:color w:val="0A0905"/>
          <w:sz w:val="28"/>
          <w:szCs w:val="28"/>
          <w:rtl/>
          <w:lang w:bidi="ar-SY"/>
        </w:rPr>
        <w:t xml:space="preserve"> المؤلفون </w:t>
      </w:r>
      <w:r w:rsidRPr="00F85E7F">
        <w:rPr>
          <w:rFonts w:ascii="Trebuchet MS+FPEF" w:cs="Trebuchet MS+FPEF" w:hint="cs"/>
          <w:color w:val="0A0905"/>
          <w:sz w:val="28"/>
          <w:szCs w:val="28"/>
          <w:highlight w:val="yellow"/>
          <w:rtl/>
          <w:lang w:bidi="ar-SY"/>
        </w:rPr>
        <w:t>أن الإصلاح الأولي آمن من أجل جميع أذيات الكولون بغض النظر عن عوامل الخطر الملاحَظة</w:t>
      </w:r>
      <w:r w:rsidRPr="00531ABF">
        <w:rPr>
          <w:rFonts w:ascii="Trebuchet MS+FPEF" w:cs="Trebuchet MS+FPEF" w:hint="cs"/>
          <w:color w:val="0A0905"/>
          <w:sz w:val="28"/>
          <w:szCs w:val="28"/>
          <w:rtl/>
          <w:lang w:bidi="ar-SY"/>
        </w:rPr>
        <w:t xml:space="preserve">. </w:t>
      </w:r>
      <w:r w:rsidRPr="00F85E7F">
        <w:rPr>
          <w:rFonts w:ascii="Trebuchet MS+FPEF" w:cs="Trebuchet MS+FPEF" w:hint="cs"/>
          <w:color w:val="0A0905"/>
          <w:sz w:val="28"/>
          <w:szCs w:val="28"/>
          <w:highlight w:val="yellow"/>
          <w:rtl/>
          <w:lang w:bidi="ar-SY"/>
        </w:rPr>
        <w:t>ونظراً لنقص الفائدة الواضحة الممكن إثباتها ل</w:t>
      </w:r>
      <w:r w:rsidRPr="00F85E7F">
        <w:rPr>
          <w:rFonts w:ascii="Trebuchet MS+FPEF" w:cs="Trebuchet MS+FPEF" w:hint="cs"/>
          <w:color w:val="0A0905"/>
          <w:sz w:val="28"/>
          <w:szCs w:val="28"/>
          <w:highlight w:val="yellow"/>
          <w:rtl/>
        </w:rPr>
        <w:t xml:space="preserve">لتفميم والتحويل فإن انعكاساته الاجتماعية وجودة الحياة المنخفضة المرافقة له والخطر الكبير للعملية الإضافية لإعادة وصل الأمعاء، فإن </w:t>
      </w:r>
      <w:r w:rsidR="007B240E" w:rsidRPr="00F85E7F">
        <w:rPr>
          <w:rFonts w:ascii="Trebuchet MS+FPEF" w:cs="Trebuchet MS+FPEF" w:hint="cs"/>
          <w:color w:val="0A0905"/>
          <w:sz w:val="28"/>
          <w:szCs w:val="28"/>
          <w:highlight w:val="yellow"/>
          <w:rtl/>
        </w:rPr>
        <w:t>الإ</w:t>
      </w:r>
      <w:r w:rsidRPr="00F85E7F">
        <w:rPr>
          <w:rFonts w:ascii="Trebuchet MS+FPEF" w:cs="Trebuchet MS+FPEF" w:hint="cs"/>
          <w:color w:val="0A0905"/>
          <w:sz w:val="28"/>
          <w:szCs w:val="28"/>
          <w:highlight w:val="yellow"/>
          <w:rtl/>
        </w:rPr>
        <w:t>تفاق مع هذه الاستنتاجات نحو ممارسة الإصلاح الأولي بشكل حصري تقريباً</w:t>
      </w:r>
      <w:r w:rsidRPr="00531ABF">
        <w:rPr>
          <w:rFonts w:ascii="Trebuchet MS+FPEF" w:cs="Trebuchet MS+FPEF" w:hint="cs"/>
          <w:color w:val="0A0905"/>
          <w:sz w:val="28"/>
          <w:szCs w:val="28"/>
          <w:rtl/>
        </w:rPr>
        <w:t xml:space="preserve">. </w:t>
      </w:r>
      <w:r w:rsidRPr="00F85E7F">
        <w:rPr>
          <w:rFonts w:ascii="Trebuchet MS+FPEF" w:cs="Trebuchet MS+FPEF" w:hint="cs"/>
          <w:color w:val="0A0905"/>
          <w:sz w:val="28"/>
          <w:szCs w:val="28"/>
          <w:highlight w:val="yellow"/>
          <w:rtl/>
        </w:rPr>
        <w:t xml:space="preserve">إن الأوضاع التشريحية المحلية (أمعاء متوذمة بشدة أو قصور واضح في التروية الوعائية) هي التي تؤثر فقط في قرار إجراء التفميم والتحويل وهي حالة قليلة الاحتمال. إن الحاجة لفتح البطن فقط تعزز تفضيل الإصلاح الأولي لأن تفميم الكولون سيزيد من خطر الخمج ويجعل إعادة الوصل في مرحلة لاحقة أمراً يحمل تحدياً كبيراً </w:t>
      </w:r>
      <w:r w:rsidRPr="00D409D2">
        <w:rPr>
          <w:rFonts w:ascii="Trebuchet MS+FPEF" w:cs="Trebuchet MS+FPEF" w:hint="cs"/>
          <w:color w:val="0A0905"/>
          <w:sz w:val="28"/>
          <w:szCs w:val="28"/>
          <w:rtl/>
        </w:rPr>
        <w:t>(الشكل28).</w:t>
      </w:r>
      <w:r w:rsidRPr="00531ABF">
        <w:rPr>
          <w:rFonts w:hint="cs"/>
          <w:sz w:val="28"/>
          <w:szCs w:val="28"/>
          <w:rtl/>
          <w:lang w:bidi="ar-SY"/>
        </w:rPr>
        <w:t xml:space="preserve"> </w:t>
      </w:r>
    </w:p>
    <w:p w:rsidR="001720A8" w:rsidRPr="0016518A" w:rsidRDefault="001720A8" w:rsidP="00ED0A6B">
      <w:pPr>
        <w:pStyle w:val="1"/>
        <w:bidi/>
        <w:rPr>
          <w:sz w:val="40"/>
          <w:szCs w:val="40"/>
          <w:rtl/>
          <w:lang w:bidi="ar-SY"/>
        </w:rPr>
      </w:pPr>
      <w:r w:rsidRPr="0016518A">
        <w:rPr>
          <w:rFonts w:hint="cs"/>
          <w:sz w:val="40"/>
          <w:szCs w:val="40"/>
          <w:rtl/>
          <w:lang w:bidi="ar-SY"/>
        </w:rPr>
        <w:t>المفاغرة اليد</w:t>
      </w:r>
      <w:r w:rsidR="00ED0A6B">
        <w:rPr>
          <w:rFonts w:hint="cs"/>
          <w:sz w:val="40"/>
          <w:szCs w:val="40"/>
          <w:rtl/>
          <w:lang w:bidi="ar-SY"/>
        </w:rPr>
        <w:t>وية</w:t>
      </w:r>
      <w:r w:rsidRPr="0016518A">
        <w:rPr>
          <w:rFonts w:hint="cs"/>
          <w:sz w:val="40"/>
          <w:szCs w:val="40"/>
          <w:rtl/>
          <w:lang w:bidi="ar-SY"/>
        </w:rPr>
        <w:t xml:space="preserve"> مقابل المفاغرة </w:t>
      </w:r>
      <w:r w:rsidRPr="0016518A">
        <w:rPr>
          <w:rFonts w:hint="cs"/>
          <w:sz w:val="40"/>
          <w:szCs w:val="40"/>
          <w:rtl/>
        </w:rPr>
        <w:t>بال</w:t>
      </w:r>
      <w:r>
        <w:rPr>
          <w:rFonts w:hint="cs"/>
          <w:sz w:val="40"/>
          <w:szCs w:val="40"/>
          <w:rtl/>
        </w:rPr>
        <w:t>خرازة</w:t>
      </w:r>
    </w:p>
    <w:p w:rsidR="001720A8" w:rsidRPr="0016518A" w:rsidRDefault="001720A8" w:rsidP="00ED0A6B">
      <w:pPr>
        <w:spacing w:line="360" w:lineRule="auto"/>
        <w:rPr>
          <w:sz w:val="28"/>
          <w:szCs w:val="28"/>
          <w:rtl/>
          <w:lang w:bidi="ar-SY"/>
        </w:rPr>
      </w:pPr>
      <w:r w:rsidRPr="0016518A">
        <w:rPr>
          <w:rFonts w:hint="cs"/>
          <w:sz w:val="28"/>
          <w:szCs w:val="28"/>
          <w:rtl/>
          <w:lang w:bidi="ar-SY"/>
        </w:rPr>
        <w:t>قام تحليل جمعي لـ 1233 مريضاً من 9 دراسات مستقبلية معشاة بدراسة الو</w:t>
      </w:r>
      <w:r w:rsidR="00ED0A6B">
        <w:rPr>
          <w:rFonts w:hint="cs"/>
          <w:sz w:val="28"/>
          <w:szCs w:val="28"/>
          <w:rtl/>
          <w:lang w:bidi="ar-SY"/>
        </w:rPr>
        <w:t>فيات وإنفكاك المفاغرة</w:t>
      </w:r>
      <w:r w:rsidRPr="0016518A">
        <w:rPr>
          <w:rFonts w:hint="cs"/>
          <w:sz w:val="28"/>
          <w:szCs w:val="28"/>
          <w:rtl/>
          <w:lang w:bidi="ar-SY"/>
        </w:rPr>
        <w:t xml:space="preserve"> الإجمالي، و</w:t>
      </w:r>
      <w:r w:rsidR="00ED0A6B">
        <w:rPr>
          <w:rFonts w:hint="cs"/>
          <w:sz w:val="28"/>
          <w:szCs w:val="28"/>
          <w:rtl/>
          <w:lang w:bidi="ar-SY"/>
        </w:rPr>
        <w:t>إنفكاك</w:t>
      </w:r>
      <w:r w:rsidRPr="0016518A">
        <w:rPr>
          <w:rFonts w:hint="cs"/>
          <w:sz w:val="28"/>
          <w:szCs w:val="28"/>
          <w:rtl/>
          <w:lang w:bidi="ar-SY"/>
        </w:rPr>
        <w:t xml:space="preserve"> ال</w:t>
      </w:r>
      <w:r w:rsidR="00ED0A6B">
        <w:rPr>
          <w:rFonts w:hint="cs"/>
          <w:sz w:val="28"/>
          <w:szCs w:val="28"/>
          <w:rtl/>
          <w:lang w:bidi="ar-SY"/>
        </w:rPr>
        <w:t>م</w:t>
      </w:r>
      <w:r w:rsidRPr="0016518A">
        <w:rPr>
          <w:rFonts w:hint="cs"/>
          <w:sz w:val="28"/>
          <w:szCs w:val="28"/>
          <w:rtl/>
          <w:lang w:bidi="ar-SY"/>
        </w:rPr>
        <w:t>فاغر</w:t>
      </w:r>
      <w:r w:rsidR="00ED0A6B">
        <w:rPr>
          <w:rFonts w:hint="cs"/>
          <w:sz w:val="28"/>
          <w:szCs w:val="28"/>
          <w:rtl/>
          <w:lang w:bidi="ar-SY"/>
        </w:rPr>
        <w:t>ة</w:t>
      </w:r>
      <w:r w:rsidRPr="0016518A">
        <w:rPr>
          <w:rFonts w:hint="cs"/>
          <w:sz w:val="28"/>
          <w:szCs w:val="28"/>
          <w:rtl/>
          <w:lang w:bidi="ar-SY"/>
        </w:rPr>
        <w:t xml:space="preserve"> السريري، </w:t>
      </w:r>
      <w:r w:rsidR="00ED0A6B" w:rsidRPr="0016518A">
        <w:rPr>
          <w:rFonts w:hint="cs"/>
          <w:sz w:val="28"/>
          <w:szCs w:val="28"/>
          <w:rtl/>
          <w:lang w:bidi="ar-SY"/>
        </w:rPr>
        <w:t>و</w:t>
      </w:r>
      <w:r w:rsidR="00ED0A6B">
        <w:rPr>
          <w:rFonts w:hint="cs"/>
          <w:sz w:val="28"/>
          <w:szCs w:val="28"/>
          <w:rtl/>
          <w:lang w:bidi="ar-SY"/>
        </w:rPr>
        <w:t>إنفكاك</w:t>
      </w:r>
      <w:r w:rsidR="00ED0A6B" w:rsidRPr="0016518A">
        <w:rPr>
          <w:rFonts w:hint="cs"/>
          <w:sz w:val="28"/>
          <w:szCs w:val="28"/>
          <w:rtl/>
          <w:lang w:bidi="ar-SY"/>
        </w:rPr>
        <w:t xml:space="preserve"> ال</w:t>
      </w:r>
      <w:r w:rsidR="00ED0A6B">
        <w:rPr>
          <w:rFonts w:hint="cs"/>
          <w:sz w:val="28"/>
          <w:szCs w:val="28"/>
          <w:rtl/>
          <w:lang w:bidi="ar-SY"/>
        </w:rPr>
        <w:t>م</w:t>
      </w:r>
      <w:r w:rsidR="00ED0A6B" w:rsidRPr="0016518A">
        <w:rPr>
          <w:rFonts w:hint="cs"/>
          <w:sz w:val="28"/>
          <w:szCs w:val="28"/>
          <w:rtl/>
          <w:lang w:bidi="ar-SY"/>
        </w:rPr>
        <w:t>فاغر</w:t>
      </w:r>
      <w:r w:rsidR="00ED0A6B">
        <w:rPr>
          <w:rFonts w:hint="cs"/>
          <w:sz w:val="28"/>
          <w:szCs w:val="28"/>
          <w:rtl/>
          <w:lang w:bidi="ar-SY"/>
        </w:rPr>
        <w:t>ة</w:t>
      </w:r>
      <w:r w:rsidR="00ED0A6B" w:rsidRPr="0016518A">
        <w:rPr>
          <w:rFonts w:hint="cs"/>
          <w:sz w:val="28"/>
          <w:szCs w:val="28"/>
          <w:rtl/>
          <w:lang w:bidi="ar-SY"/>
        </w:rPr>
        <w:t xml:space="preserve"> </w:t>
      </w:r>
      <w:r w:rsidRPr="0016518A">
        <w:rPr>
          <w:rFonts w:hint="cs"/>
          <w:sz w:val="28"/>
          <w:szCs w:val="28"/>
          <w:rtl/>
          <w:lang w:bidi="ar-SY"/>
        </w:rPr>
        <w:t>الشعاعي، والتضيق، ونزف المفاغرة، وإعادة الامتصاص، وخمج الجرح، عند 622 مريضاً عولجوا بمفاغرات مخروزة و 611 عولجوا بمفاغرات يدوية.</w:t>
      </w:r>
      <w:r w:rsidRPr="0016518A">
        <w:rPr>
          <w:rStyle w:val="a7"/>
          <w:sz w:val="28"/>
          <w:szCs w:val="28"/>
          <w:rtl/>
        </w:rPr>
        <w:endnoteReference w:id="179"/>
      </w:r>
      <w:r w:rsidRPr="0016518A">
        <w:rPr>
          <w:rFonts w:hint="cs"/>
          <w:sz w:val="28"/>
          <w:szCs w:val="28"/>
          <w:rtl/>
          <w:lang w:bidi="ar-SY"/>
        </w:rPr>
        <w:t xml:space="preserve"> كان المرضى بمعظمهم انتقائيين ولديهم سرطان أو داء معوي التهابي. التحليل الجمعي فشل في كشف أي اختلاف بين أي من النتائج. أظهرت الدراسات التجريبية أن القوة الانفجارية لكولون الإنسان متماثلة في حالتي المفاغرة المخروزة والمفاغرة المخاطة باليد.</w:t>
      </w:r>
      <w:r w:rsidRPr="0016518A">
        <w:rPr>
          <w:rStyle w:val="a7"/>
          <w:sz w:val="28"/>
          <w:szCs w:val="28"/>
          <w:rtl/>
        </w:rPr>
        <w:endnoteReference w:id="180"/>
      </w:r>
    </w:p>
    <w:p w:rsidR="001720A8" w:rsidRPr="00D409D2" w:rsidRDefault="001720A8" w:rsidP="001720A8">
      <w:pPr>
        <w:spacing w:line="360" w:lineRule="auto"/>
        <w:jc w:val="both"/>
        <w:rPr>
          <w:sz w:val="28"/>
          <w:szCs w:val="28"/>
          <w:highlight w:val="yellow"/>
          <w:rtl/>
          <w:lang w:bidi="ar-SY"/>
        </w:rPr>
      </w:pPr>
      <w:r w:rsidRPr="00D409D2">
        <w:rPr>
          <w:rFonts w:hint="cs"/>
          <w:sz w:val="28"/>
          <w:szCs w:val="28"/>
          <w:rtl/>
          <w:lang w:bidi="ar-SY"/>
        </w:rPr>
        <w:t>اقترحت مراجعة راجعة مفردة المركز</w:t>
      </w:r>
      <w:r w:rsidRPr="00D409D2">
        <w:rPr>
          <w:rStyle w:val="a7"/>
          <w:sz w:val="28"/>
          <w:szCs w:val="28"/>
          <w:rtl/>
        </w:rPr>
        <w:endnoteReference w:id="181"/>
      </w:r>
      <w:r w:rsidRPr="00D409D2">
        <w:rPr>
          <w:rFonts w:hint="cs"/>
          <w:sz w:val="28"/>
          <w:szCs w:val="28"/>
          <w:rtl/>
          <w:lang w:bidi="ar-SY"/>
        </w:rPr>
        <w:t xml:space="preserve"> لـ 84 مريض رضح لديهم مفاغرات في السبيل المعدي المعوي أن الإصلاحات بالخرازة قد ترافقت مع معدل أعلى لسيلان المفاغرة،</w:t>
      </w:r>
      <w:r w:rsidRPr="0016518A">
        <w:rPr>
          <w:rFonts w:hint="cs"/>
          <w:sz w:val="28"/>
          <w:szCs w:val="28"/>
          <w:rtl/>
          <w:lang w:bidi="ar-SY"/>
        </w:rPr>
        <w:t xml:space="preserve"> وطالبت بدراسة راجعة متعددة المراكز ترعاها رابطة الرضح الغربية.</w:t>
      </w:r>
      <w:r w:rsidRPr="0016518A">
        <w:rPr>
          <w:rStyle w:val="a7"/>
          <w:sz w:val="28"/>
          <w:szCs w:val="28"/>
          <w:rtl/>
        </w:rPr>
        <w:endnoteReference w:id="182"/>
      </w:r>
      <w:r w:rsidRPr="0016518A">
        <w:rPr>
          <w:rFonts w:hint="cs"/>
          <w:sz w:val="28"/>
          <w:szCs w:val="28"/>
          <w:rtl/>
          <w:lang w:bidi="ar-SY"/>
        </w:rPr>
        <w:t xml:space="preserve"> في هذه </w:t>
      </w:r>
      <w:r w:rsidRPr="00D409D2">
        <w:rPr>
          <w:rFonts w:hint="cs"/>
          <w:sz w:val="28"/>
          <w:szCs w:val="28"/>
          <w:highlight w:val="yellow"/>
          <w:rtl/>
          <w:lang w:bidi="ar-SY"/>
        </w:rPr>
        <w:t xml:space="preserve">الدراسة التي أجريت في عام </w:t>
      </w:r>
      <w:r w:rsidRPr="00D409D2">
        <w:rPr>
          <w:rFonts w:hint="cs"/>
          <w:sz w:val="28"/>
          <w:szCs w:val="28"/>
          <w:highlight w:val="yellow"/>
          <w:rtl/>
          <w:lang w:bidi="ar-SY"/>
        </w:rPr>
        <w:lastRenderedPageBreak/>
        <w:t>2001 وشملت 199 مريضاً لديهم 289 مفاغرة للأمعاء الدقيقة أو الكولون، كان 175 منها مخروزاً و 114 مخاطاً باليد.</w:t>
      </w:r>
    </w:p>
    <w:p w:rsidR="001720A8" w:rsidRPr="0016518A" w:rsidRDefault="001720A8" w:rsidP="00BA427F">
      <w:pPr>
        <w:spacing w:line="360" w:lineRule="auto"/>
        <w:jc w:val="both"/>
        <w:rPr>
          <w:sz w:val="28"/>
          <w:szCs w:val="28"/>
          <w:rtl/>
          <w:lang w:bidi="ar-SY"/>
        </w:rPr>
      </w:pPr>
      <w:r w:rsidRPr="00D409D2">
        <w:rPr>
          <w:rFonts w:hint="cs"/>
          <w:sz w:val="28"/>
          <w:szCs w:val="28"/>
          <w:highlight w:val="yellow"/>
          <w:rtl/>
          <w:lang w:bidi="ar-SY"/>
        </w:rPr>
        <w:t>سبعة من المفاغرات المخروزة سربت، ولم تسرب أي من المفاغرات المخاطة باليد (</w:t>
      </w:r>
      <w:r w:rsidRPr="00D409D2">
        <w:rPr>
          <w:sz w:val="28"/>
          <w:szCs w:val="28"/>
          <w:highlight w:val="yellow"/>
          <w:lang w:bidi="ar-SY"/>
        </w:rPr>
        <w:t>p=0.04</w:t>
      </w:r>
      <w:r w:rsidRPr="00D409D2">
        <w:rPr>
          <w:rFonts w:hint="cs"/>
          <w:sz w:val="28"/>
          <w:szCs w:val="28"/>
          <w:highlight w:val="yellow"/>
          <w:rtl/>
          <w:lang w:bidi="ar-SY"/>
        </w:rPr>
        <w:t>). وبشكل مماثل، كانت 19 مفاغرة مخروزة و 4 مفاغرات يدوية مترافقة مع خراجات داخل البطن (</w:t>
      </w:r>
      <w:r w:rsidRPr="00D409D2">
        <w:rPr>
          <w:sz w:val="28"/>
          <w:szCs w:val="28"/>
          <w:highlight w:val="yellow"/>
          <w:lang w:bidi="ar-SY"/>
        </w:rPr>
        <w:t>p=0.04</w:t>
      </w:r>
      <w:r w:rsidRPr="00D409D2">
        <w:rPr>
          <w:rFonts w:hint="cs"/>
          <w:sz w:val="28"/>
          <w:szCs w:val="28"/>
          <w:highlight w:val="yellow"/>
          <w:rtl/>
          <w:lang w:bidi="ar-SY"/>
        </w:rPr>
        <w:t>)</w:t>
      </w:r>
      <w:r w:rsidRPr="0016518A">
        <w:rPr>
          <w:rFonts w:hint="cs"/>
          <w:sz w:val="28"/>
          <w:szCs w:val="28"/>
          <w:rtl/>
          <w:lang w:bidi="ar-SY"/>
        </w:rPr>
        <w:t xml:space="preserve">. </w:t>
      </w:r>
      <w:r w:rsidRPr="00D409D2">
        <w:rPr>
          <w:rFonts w:hint="cs"/>
          <w:sz w:val="28"/>
          <w:szCs w:val="28"/>
          <w:rtl/>
          <w:lang w:bidi="ar-SY"/>
        </w:rPr>
        <w:t xml:space="preserve">المؤلفون أوصوا </w:t>
      </w:r>
      <w:r w:rsidRPr="00E56ACB">
        <w:rPr>
          <w:rFonts w:hint="cs"/>
          <w:sz w:val="28"/>
          <w:szCs w:val="28"/>
          <w:highlight w:val="yellow"/>
          <w:rtl/>
          <w:lang w:bidi="ar-SY"/>
        </w:rPr>
        <w:t>بالحذر عند تقرير خرز المفاغرة المعوية من أجل الرضح، وكان تبريرهم بأن الخرزات مصنوعة من أجل الجراحة الانتقائية وليس للأمعاء المتوذمة التي تشاهد بشكل شائع بعد الأذية الشديدة والإنعاش بالسوائل.</w:t>
      </w:r>
      <w:r w:rsidRPr="0016518A">
        <w:rPr>
          <w:rFonts w:hint="cs"/>
          <w:sz w:val="28"/>
          <w:szCs w:val="28"/>
          <w:rtl/>
          <w:lang w:bidi="ar-SY"/>
        </w:rPr>
        <w:t xml:space="preserve"> في تلك الدراسة كان إجمالي المفاغرات الكولونية 61 (29 مخاطة، و 32 مخروزة)، وكان هناك انحياز متأصل لصالح خرز معظم إصابات الكولون الشديدة. </w:t>
      </w:r>
      <w:r w:rsidR="00E56ACB">
        <w:rPr>
          <w:rFonts w:hint="cs"/>
          <w:sz w:val="28"/>
          <w:szCs w:val="28"/>
          <w:rtl/>
          <w:lang w:bidi="ar-SY"/>
        </w:rPr>
        <w:t xml:space="preserve">و </w:t>
      </w:r>
      <w:r w:rsidR="00BA427F">
        <w:rPr>
          <w:rFonts w:hint="cs"/>
          <w:sz w:val="28"/>
          <w:szCs w:val="28"/>
          <w:rtl/>
          <w:lang w:bidi="ar-SY"/>
        </w:rPr>
        <w:t>قد حدث</w:t>
      </w:r>
      <w:r w:rsidR="00E56ACB" w:rsidRPr="0016518A">
        <w:rPr>
          <w:rFonts w:hint="cs"/>
          <w:sz w:val="28"/>
          <w:szCs w:val="28"/>
          <w:rtl/>
          <w:lang w:bidi="ar-SY"/>
        </w:rPr>
        <w:t xml:space="preserve"> </w:t>
      </w:r>
      <w:r>
        <w:rPr>
          <w:rFonts w:hint="cs"/>
          <w:sz w:val="28"/>
          <w:szCs w:val="28"/>
          <w:rtl/>
          <w:lang w:bidi="ar-SY"/>
        </w:rPr>
        <w:t>تفزر</w:t>
      </w:r>
      <w:r w:rsidR="00E56ACB" w:rsidRPr="00E56ACB">
        <w:rPr>
          <w:rFonts w:hint="cs"/>
          <w:sz w:val="28"/>
          <w:szCs w:val="28"/>
          <w:rtl/>
          <w:lang w:bidi="ar-SY"/>
        </w:rPr>
        <w:t xml:space="preserve"> </w:t>
      </w:r>
      <w:r w:rsidR="00E56ACB" w:rsidRPr="0016518A">
        <w:rPr>
          <w:rFonts w:hint="cs"/>
          <w:sz w:val="28"/>
          <w:szCs w:val="28"/>
          <w:rtl/>
          <w:lang w:bidi="ar-SY"/>
        </w:rPr>
        <w:t xml:space="preserve">ثلاث </w:t>
      </w:r>
      <w:r w:rsidR="00E56ACB">
        <w:rPr>
          <w:rFonts w:hint="cs"/>
          <w:sz w:val="28"/>
          <w:szCs w:val="28"/>
          <w:rtl/>
          <w:lang w:bidi="ar-SY"/>
        </w:rPr>
        <w:t>مفاغرات</w:t>
      </w:r>
      <w:r w:rsidR="00E56ACB" w:rsidRPr="0016518A">
        <w:rPr>
          <w:rFonts w:hint="cs"/>
          <w:sz w:val="28"/>
          <w:szCs w:val="28"/>
          <w:rtl/>
          <w:lang w:bidi="ar-SY"/>
        </w:rPr>
        <w:t xml:space="preserve"> </w:t>
      </w:r>
      <w:r w:rsidRPr="0016518A">
        <w:rPr>
          <w:rFonts w:hint="cs"/>
          <w:sz w:val="28"/>
          <w:szCs w:val="28"/>
          <w:rtl/>
          <w:lang w:bidi="ar-SY"/>
        </w:rPr>
        <w:t xml:space="preserve">، وكانت المفاغرات الثلاث مخروزة. </w:t>
      </w:r>
    </w:p>
    <w:p w:rsidR="001720A8" w:rsidRPr="0016518A" w:rsidRDefault="001720A8" w:rsidP="001720A8">
      <w:pPr>
        <w:spacing w:line="360" w:lineRule="auto"/>
        <w:jc w:val="both"/>
        <w:rPr>
          <w:rFonts w:ascii="Trebuchet MS+FPEF" w:cs="Trebuchet MS+FPEF"/>
          <w:color w:val="0A0905"/>
          <w:sz w:val="28"/>
          <w:szCs w:val="28"/>
          <w:rtl/>
        </w:rPr>
      </w:pPr>
      <w:r w:rsidRPr="00D409D2">
        <w:rPr>
          <w:rFonts w:hint="cs"/>
          <w:sz w:val="28"/>
          <w:szCs w:val="28"/>
          <w:rtl/>
          <w:lang w:bidi="ar-SY"/>
        </w:rPr>
        <w:t>الدراسة الوحيدة التي درست أذيات الكولون بشكل حصري واستعمال الخرزات مقابل القطب كانت قد اعتمدت على جمهرة من الدراسات التجريبية متعددة المراكز</w:t>
      </w:r>
      <w:r w:rsidR="00BA427F" w:rsidRPr="00D409D2">
        <w:rPr>
          <w:rFonts w:hint="cs"/>
          <w:sz w:val="28"/>
          <w:szCs w:val="28"/>
          <w:rtl/>
          <w:lang w:bidi="ar-SY"/>
        </w:rPr>
        <w:t xml:space="preserve"> (</w:t>
      </w:r>
      <w:r w:rsidRPr="00D409D2">
        <w:rPr>
          <w:rFonts w:hint="cs"/>
          <w:sz w:val="28"/>
          <w:szCs w:val="28"/>
          <w:rtl/>
          <w:lang w:bidi="ar-SY"/>
        </w:rPr>
        <w:t xml:space="preserve"> آنفة الذكر </w:t>
      </w:r>
      <w:r w:rsidR="00BA427F" w:rsidRPr="00D409D2">
        <w:rPr>
          <w:rFonts w:hint="cs"/>
          <w:sz w:val="28"/>
          <w:szCs w:val="28"/>
          <w:rtl/>
          <w:lang w:bidi="ar-SY"/>
        </w:rPr>
        <w:t xml:space="preserve">) </w:t>
      </w:r>
      <w:r w:rsidRPr="00D409D2">
        <w:rPr>
          <w:rFonts w:hint="cs"/>
          <w:sz w:val="28"/>
          <w:szCs w:val="28"/>
          <w:rtl/>
          <w:lang w:bidi="ar-SY"/>
        </w:rPr>
        <w:t xml:space="preserve">التي قامت بها الرابطة الأمريكية لجراحة الرضوح حول الإصلاح الأولي مقابل التفميم والتحويل. وعند تحليل المرضى الذين خضعوا للإصلاح الأولي في هذه الدراسة، وجد الباحث </w:t>
      </w:r>
      <w:r w:rsidRPr="00D409D2">
        <w:rPr>
          <w:rFonts w:ascii="Trebuchet MS+FPEF" w:cs="Trebuchet MS+FPEF"/>
          <w:color w:val="0A0905"/>
          <w:sz w:val="28"/>
          <w:szCs w:val="28"/>
        </w:rPr>
        <w:t>Demetriades</w:t>
      </w:r>
      <w:r w:rsidRPr="00D409D2">
        <w:rPr>
          <w:rFonts w:ascii="Trebuchet MS+FPEF" w:cs="Trebuchet MS+FPEF" w:hint="cs"/>
          <w:color w:val="0A0905"/>
          <w:sz w:val="28"/>
          <w:szCs w:val="28"/>
          <w:rtl/>
        </w:rPr>
        <w:t xml:space="preserve"> ورفاقه</w:t>
      </w:r>
      <w:r w:rsidRPr="00D409D2">
        <w:rPr>
          <w:rStyle w:val="a7"/>
          <w:rFonts w:ascii="Trebuchet MS+FPEF" w:cs="Trebuchet MS+FPEF"/>
          <w:color w:val="0A0905"/>
          <w:sz w:val="28"/>
          <w:szCs w:val="28"/>
          <w:rtl/>
        </w:rPr>
        <w:endnoteReference w:id="183"/>
      </w:r>
      <w:r w:rsidRPr="00D409D2">
        <w:rPr>
          <w:rFonts w:ascii="Trebuchet MS+FPEF" w:cs="Trebuchet MS+FPEF" w:hint="cs"/>
          <w:color w:val="0A0905"/>
          <w:sz w:val="28"/>
          <w:szCs w:val="28"/>
          <w:rtl/>
        </w:rPr>
        <w:t xml:space="preserve"> أن وقوع (حدوث) التسريب من المفاغرة بلغ 6.3% في المجموعة المخروزة و 7.8% في المجموعة المخاطة باليد </w:t>
      </w:r>
      <w:r w:rsidRPr="00D409D2">
        <w:rPr>
          <w:rFonts w:ascii="Trebuchet MS+FPEF" w:cs="Trebuchet MS+FPEF"/>
          <w:color w:val="0A0905"/>
          <w:sz w:val="28"/>
          <w:szCs w:val="28"/>
        </w:rPr>
        <w:t>(</w:t>
      </w:r>
      <w:r w:rsidRPr="00D409D2">
        <w:rPr>
          <w:rFonts w:ascii="Trebuchet MS Italic+FPEF" w:cs="Trebuchet MS Italic+FPEF"/>
          <w:i/>
          <w:iCs/>
          <w:color w:val="0A0905"/>
          <w:sz w:val="28"/>
          <w:szCs w:val="28"/>
        </w:rPr>
        <w:t xml:space="preserve">p </w:t>
      </w:r>
      <w:r w:rsidRPr="00D409D2">
        <w:rPr>
          <w:rFonts w:ascii="Trebuchet MS+FPEF" w:cs="Trebuchet MS+FPEF"/>
          <w:color w:val="0A0905"/>
          <w:sz w:val="28"/>
          <w:szCs w:val="28"/>
        </w:rPr>
        <w:t>= 0.69)</w:t>
      </w:r>
      <w:r w:rsidRPr="00D409D2">
        <w:rPr>
          <w:rFonts w:ascii="Trebuchet MS+FPEF" w:cs="Trebuchet MS+FPEF" w:hint="cs"/>
          <w:color w:val="0A0905"/>
          <w:sz w:val="28"/>
          <w:szCs w:val="28"/>
          <w:rtl/>
        </w:rPr>
        <w:t xml:space="preserve"> وأن معدل المضاعفات البطنية الإجمالية المتعلقة بالكولون بلغت 22.7% و 20.3% على التوالي </w:t>
      </w:r>
      <w:r w:rsidRPr="00D409D2">
        <w:rPr>
          <w:rFonts w:ascii="Trebuchet MS+FPEF" w:cs="Trebuchet MS+FPEF"/>
          <w:color w:val="0A0905"/>
          <w:sz w:val="28"/>
          <w:szCs w:val="28"/>
        </w:rPr>
        <w:t>(</w:t>
      </w:r>
      <w:r w:rsidRPr="00D409D2">
        <w:rPr>
          <w:rFonts w:ascii="Trebuchet MS Italic+FPEF" w:cs="Trebuchet MS Italic+FPEF"/>
          <w:i/>
          <w:iCs/>
          <w:color w:val="0A0905"/>
          <w:sz w:val="28"/>
          <w:szCs w:val="28"/>
        </w:rPr>
        <w:t xml:space="preserve">p </w:t>
      </w:r>
      <w:r w:rsidRPr="00D409D2">
        <w:rPr>
          <w:rFonts w:ascii="Trebuchet MS+FPEF" w:cs="Trebuchet MS+FPEF"/>
          <w:color w:val="0A0905"/>
          <w:sz w:val="28"/>
          <w:szCs w:val="28"/>
        </w:rPr>
        <w:t>= 0.3)</w:t>
      </w:r>
      <w:r w:rsidRPr="00D409D2">
        <w:rPr>
          <w:rFonts w:ascii="Trebuchet MS+FPEF" w:cs="Trebuchet MS+FPEF" w:hint="cs"/>
          <w:color w:val="0A0905"/>
          <w:sz w:val="28"/>
          <w:szCs w:val="28"/>
          <w:rtl/>
        </w:rPr>
        <w:t>. وقد استنتج المؤلفون أن طريقة المفاغرة لا تؤثر على وقوع المضاعفات البطنية وأن الاختيار بين الخرزات والقطب يجب أن يكون حسب تفضيل الجراح.</w:t>
      </w:r>
    </w:p>
    <w:p w:rsidR="001720A8" w:rsidRDefault="001720A8" w:rsidP="001720A8">
      <w:pPr>
        <w:spacing w:line="360" w:lineRule="auto"/>
        <w:jc w:val="both"/>
        <w:rPr>
          <w:rFonts w:ascii="Trebuchet MS+FPEF" w:cs="Trebuchet MS+FPEF"/>
          <w:color w:val="0A0905"/>
          <w:sz w:val="28"/>
          <w:szCs w:val="28"/>
          <w:rtl/>
          <w:lang w:bidi="ar-SY"/>
        </w:rPr>
      </w:pPr>
      <w:r w:rsidRPr="00BA427F">
        <w:rPr>
          <w:rFonts w:ascii="Trebuchet MS+FPEF" w:cs="Trebuchet MS+FPEF" w:hint="cs"/>
          <w:color w:val="0A0905"/>
          <w:sz w:val="28"/>
          <w:szCs w:val="28"/>
          <w:highlight w:val="yellow"/>
          <w:rtl/>
        </w:rPr>
        <w:t xml:space="preserve">وبشكل واضح، فإنه لا يمكن إعطاء توصيات من المستوى الأول من هذه المعطيات، حتى لو لم تعثر الدراسة الأكبر حول أذيات الكولون على اختلافات بين الخرزات والقطب. ويبدو أنه يمكن بشكل آمن الافتراض بأنه من أجل غالبية المرضى الذين لديهم أذيات في الكولون فإن الاختيار بين الخرزات والقطب يجب أن يكون معتمداً على الملاءمة، والتكلفة، والتدريب، بدلاً من النتائج المتوقعة. وعند أقلية المرضى الذين لديهم أسباب تشريحية، كوذمة الأمعاء </w:t>
      </w:r>
      <w:r w:rsidR="00BA427F">
        <w:rPr>
          <w:rFonts w:ascii="Trebuchet MS+FPEF" w:cs="Trebuchet MS+FPEF" w:hint="cs"/>
          <w:color w:val="0A0905"/>
          <w:sz w:val="28"/>
          <w:szCs w:val="28"/>
          <w:highlight w:val="yellow"/>
          <w:rtl/>
        </w:rPr>
        <w:t>الشديد</w:t>
      </w:r>
      <w:r w:rsidRPr="00BA427F">
        <w:rPr>
          <w:rFonts w:ascii="Trebuchet MS+FPEF" w:cs="Trebuchet MS+FPEF" w:hint="cs"/>
          <w:color w:val="0A0905"/>
          <w:sz w:val="28"/>
          <w:szCs w:val="28"/>
          <w:highlight w:val="yellow"/>
          <w:rtl/>
        </w:rPr>
        <w:t xml:space="preserve">ة، </w:t>
      </w:r>
      <w:r w:rsidRPr="00BA427F">
        <w:rPr>
          <w:rFonts w:ascii="Trebuchet MS+FPEF" w:cs="Trebuchet MS+FPEF" w:hint="cs"/>
          <w:color w:val="0A0905"/>
          <w:sz w:val="28"/>
          <w:szCs w:val="28"/>
          <w:highlight w:val="yellow"/>
          <w:rtl/>
          <w:lang w:bidi="ar-SY"/>
        </w:rPr>
        <w:t>فإن الخرز قد يكون أقل من المثالي</w:t>
      </w:r>
      <w:r w:rsidRPr="00BA427F">
        <w:rPr>
          <w:rFonts w:ascii="Trebuchet MS+FPEF" w:cs="Trebuchet MS+FPEF" w:hint="cs"/>
          <w:color w:val="0A0905"/>
          <w:sz w:val="28"/>
          <w:szCs w:val="28"/>
          <w:rtl/>
          <w:lang w:bidi="ar-SY"/>
        </w:rPr>
        <w:t>. إن الخرزات الأكثر سماكة من أجل السبيل المعدي المعوي في معظم الخرازات التجارية المتوفرة ذات ارتفاع 4 ملم عندما تكون مفتوحة، و2.5 ملم عندما تكون مغلقة، وذات عرض 4 ملم.</w:t>
      </w:r>
      <w:r w:rsidRPr="0016518A">
        <w:rPr>
          <w:rFonts w:ascii="Trebuchet MS+FPEF" w:cs="Trebuchet MS+FPEF" w:hint="cs"/>
          <w:color w:val="0A0905"/>
          <w:sz w:val="28"/>
          <w:szCs w:val="28"/>
          <w:rtl/>
          <w:lang w:bidi="ar-SY"/>
        </w:rPr>
        <w:t xml:space="preserve"> </w:t>
      </w:r>
      <w:r w:rsidRPr="0016518A">
        <w:rPr>
          <w:rFonts w:ascii="Trebuchet MS+FPEF" w:cs="Trebuchet MS+FPEF" w:hint="cs"/>
          <w:color w:val="0A0905"/>
          <w:sz w:val="28"/>
          <w:szCs w:val="28"/>
          <w:rtl/>
          <w:lang w:bidi="ar-SY"/>
        </w:rPr>
        <w:lastRenderedPageBreak/>
        <w:t xml:space="preserve">ويمكن بسهولة أن نفهم لماذا لن تكون </w:t>
      </w:r>
      <w:r w:rsidRPr="0016518A">
        <w:rPr>
          <w:rFonts w:ascii="Trebuchet MS+FPEF" w:cs="Trebuchet MS+FPEF" w:hint="cs"/>
          <w:color w:val="0A0905"/>
          <w:sz w:val="28"/>
          <w:szCs w:val="28"/>
          <w:highlight w:val="yellow"/>
          <w:rtl/>
          <w:lang w:bidi="ar-SY"/>
        </w:rPr>
        <w:t>خرازة</w:t>
      </w:r>
      <w:r w:rsidRPr="0016518A">
        <w:rPr>
          <w:rFonts w:ascii="Trebuchet MS+FPEF" w:cs="Trebuchet MS+FPEF" w:hint="cs"/>
          <w:color w:val="0A0905"/>
          <w:sz w:val="28"/>
          <w:szCs w:val="28"/>
          <w:rtl/>
          <w:lang w:bidi="ar-SY"/>
        </w:rPr>
        <w:t xml:space="preserve"> كهذه ملائمة من أجل السماكة الكلية لجدار الأمعاء المتوذم، ولكن مرة أخرى من غير المعلوم ما إذا كان خرز سماكة جزئية سيؤدي إلى زيادة وقوع </w:t>
      </w:r>
      <w:r w:rsidRPr="00357AD8">
        <w:rPr>
          <w:rFonts w:hint="cs"/>
          <w:sz w:val="28"/>
          <w:szCs w:val="28"/>
          <w:rtl/>
          <w:lang w:bidi="ar-SY"/>
        </w:rPr>
        <w:t>تفزر المفاغرة</w:t>
      </w:r>
      <w:r w:rsidRPr="0016518A">
        <w:rPr>
          <w:rFonts w:ascii="Trebuchet MS+FPEF" w:cs="Trebuchet MS+FPEF" w:hint="cs"/>
          <w:color w:val="0A0905"/>
          <w:sz w:val="28"/>
          <w:szCs w:val="28"/>
          <w:rtl/>
          <w:lang w:bidi="ar-SY"/>
        </w:rPr>
        <w:t>.</w:t>
      </w:r>
    </w:p>
    <w:p w:rsidR="001720A8" w:rsidRPr="0016518A" w:rsidRDefault="001720A8" w:rsidP="001720A8">
      <w:pPr>
        <w:spacing w:line="360" w:lineRule="auto"/>
        <w:jc w:val="both"/>
        <w:rPr>
          <w:rFonts w:ascii="Trebuchet MS+FPEF" w:cs="Trebuchet MS+FPEF"/>
          <w:color w:val="0A0905"/>
          <w:sz w:val="28"/>
          <w:szCs w:val="28"/>
          <w:rtl/>
          <w:lang w:bidi="ar-SY"/>
        </w:rPr>
      </w:pPr>
    </w:p>
    <w:p w:rsidR="001720A8" w:rsidRDefault="001720A8" w:rsidP="001720A8">
      <w:pPr>
        <w:pStyle w:val="2"/>
        <w:bidi/>
        <w:spacing w:line="480" w:lineRule="auto"/>
        <w:rPr>
          <w:sz w:val="40"/>
          <w:szCs w:val="40"/>
          <w:rtl/>
          <w:lang w:bidi="ar-SY"/>
        </w:rPr>
      </w:pPr>
      <w:r w:rsidRPr="00357AD8">
        <w:rPr>
          <w:rFonts w:hint="cs"/>
          <w:sz w:val="40"/>
          <w:szCs w:val="40"/>
          <w:rtl/>
          <w:lang w:bidi="ar-SY"/>
        </w:rPr>
        <w:t>المفاغرات ذات الطبقة الواحدة مقابل المفاغرات ذات الطبقتين</w:t>
      </w:r>
    </w:p>
    <w:p w:rsidR="001720A8" w:rsidRDefault="001720A8" w:rsidP="001720A8">
      <w:pPr>
        <w:autoSpaceDE w:val="0"/>
        <w:autoSpaceDN w:val="0"/>
        <w:adjustRightInd w:val="0"/>
        <w:spacing w:after="0" w:line="360" w:lineRule="auto"/>
        <w:jc w:val="both"/>
        <w:rPr>
          <w:sz w:val="28"/>
          <w:szCs w:val="28"/>
          <w:rtl/>
          <w:lang w:bidi="ar-SY"/>
        </w:rPr>
      </w:pPr>
      <w:r w:rsidRPr="00357AD8">
        <w:rPr>
          <w:rFonts w:hint="cs"/>
          <w:sz w:val="28"/>
          <w:szCs w:val="28"/>
          <w:rtl/>
          <w:lang w:bidi="ar-SY"/>
        </w:rPr>
        <w:t>إن هذا الأمر يخضع للبحث لدى مرضى الرضح ومرضى غير الرضح، حيث كان عدد من التقارير</w:t>
      </w:r>
      <w:r w:rsidRPr="00357AD8">
        <w:rPr>
          <w:rStyle w:val="a7"/>
          <w:sz w:val="28"/>
          <w:szCs w:val="28"/>
          <w:rtl/>
        </w:rPr>
        <w:endnoteReference w:id="184"/>
      </w:r>
      <w:r w:rsidRPr="00357AD8">
        <w:rPr>
          <w:rFonts w:hint="cs"/>
          <w:sz w:val="28"/>
          <w:szCs w:val="28"/>
          <w:vertAlign w:val="superscript"/>
          <w:rtl/>
          <w:lang w:bidi="ar-SY"/>
        </w:rPr>
        <w:t>،</w:t>
      </w:r>
      <w:r w:rsidRPr="00357AD8">
        <w:rPr>
          <w:rStyle w:val="a7"/>
          <w:sz w:val="28"/>
          <w:szCs w:val="28"/>
          <w:rtl/>
        </w:rPr>
        <w:endnoteReference w:id="185"/>
      </w:r>
      <w:r w:rsidRPr="00357AD8">
        <w:rPr>
          <w:rFonts w:hint="cs"/>
          <w:sz w:val="28"/>
          <w:szCs w:val="28"/>
          <w:vertAlign w:val="superscript"/>
          <w:rtl/>
          <w:lang w:bidi="ar-SY"/>
        </w:rPr>
        <w:t>،</w:t>
      </w:r>
      <w:r w:rsidRPr="00357AD8">
        <w:rPr>
          <w:rStyle w:val="a7"/>
          <w:sz w:val="28"/>
          <w:szCs w:val="28"/>
          <w:rtl/>
        </w:rPr>
        <w:endnoteReference w:id="186"/>
      </w:r>
      <w:r w:rsidRPr="00357AD8">
        <w:rPr>
          <w:rFonts w:hint="cs"/>
          <w:sz w:val="28"/>
          <w:szCs w:val="28"/>
          <w:rtl/>
          <w:lang w:bidi="ar-SY"/>
        </w:rPr>
        <w:t xml:space="preserve"> </w:t>
      </w:r>
      <w:r w:rsidRPr="00C30FA0">
        <w:rPr>
          <w:rFonts w:hint="cs"/>
          <w:sz w:val="28"/>
          <w:szCs w:val="28"/>
          <w:highlight w:val="yellow"/>
          <w:rtl/>
          <w:lang w:bidi="ar-SY"/>
        </w:rPr>
        <w:t xml:space="preserve">قد استنتجت بشكل مستمر أن صنع مفاغرة وحيدة الطبقة مستمرة هو على الأقل آمن كما هي المفاغرة ذات الطبقتين. وفي عام 2000 نشر </w:t>
      </w:r>
      <w:r w:rsidRPr="00C30FA0">
        <w:rPr>
          <w:sz w:val="28"/>
          <w:szCs w:val="28"/>
          <w:highlight w:val="yellow"/>
          <w:lang w:bidi="ar-SY"/>
        </w:rPr>
        <w:t>Burch</w:t>
      </w:r>
      <w:r w:rsidRPr="00C30FA0">
        <w:rPr>
          <w:rFonts w:hint="cs"/>
          <w:sz w:val="28"/>
          <w:szCs w:val="28"/>
          <w:highlight w:val="yellow"/>
          <w:rtl/>
          <w:lang w:bidi="ar-SY"/>
        </w:rPr>
        <w:t xml:space="preserve"> ورفاقه</w:t>
      </w:r>
      <w:r w:rsidRPr="00C30FA0">
        <w:rPr>
          <w:rStyle w:val="a7"/>
          <w:sz w:val="28"/>
          <w:szCs w:val="28"/>
          <w:highlight w:val="yellow"/>
          <w:rtl/>
        </w:rPr>
        <w:endnoteReference w:id="187"/>
      </w:r>
      <w:r w:rsidRPr="00C30FA0">
        <w:rPr>
          <w:rFonts w:hint="cs"/>
          <w:sz w:val="28"/>
          <w:szCs w:val="28"/>
          <w:highlight w:val="yellow"/>
          <w:rtl/>
          <w:lang w:bidi="ar-SY"/>
        </w:rPr>
        <w:t xml:space="preserve"> دراسة تجريبية مستقبلية معشاة حول الطبقة الواحدة مقابل الطبقتين</w:t>
      </w:r>
      <w:r w:rsidRPr="00357AD8">
        <w:rPr>
          <w:rFonts w:hint="cs"/>
          <w:sz w:val="28"/>
          <w:szCs w:val="28"/>
          <w:rtl/>
          <w:lang w:bidi="ar-SY"/>
        </w:rPr>
        <w:t xml:space="preserve"> (الشكل </w:t>
      </w:r>
      <w:r>
        <w:rPr>
          <w:rFonts w:hint="cs"/>
          <w:sz w:val="28"/>
          <w:szCs w:val="28"/>
          <w:rtl/>
          <w:lang w:bidi="ar-SY"/>
        </w:rPr>
        <w:t>2</w:t>
      </w:r>
      <w:r w:rsidRPr="00357AD8">
        <w:rPr>
          <w:rFonts w:hint="cs"/>
          <w:sz w:val="28"/>
          <w:szCs w:val="28"/>
          <w:rtl/>
          <w:lang w:bidi="ar-SY"/>
        </w:rPr>
        <w:t xml:space="preserve">9). </w:t>
      </w:r>
    </w:p>
    <w:p w:rsidR="001720A8" w:rsidRPr="00840EAF" w:rsidRDefault="001720A8" w:rsidP="00EC0132">
      <w:pPr>
        <w:autoSpaceDE w:val="0"/>
        <w:autoSpaceDN w:val="0"/>
        <w:adjustRightInd w:val="0"/>
        <w:spacing w:after="0" w:line="360" w:lineRule="auto"/>
        <w:jc w:val="both"/>
        <w:rPr>
          <w:rFonts w:ascii="Trebuchet MS Bold+FPEF" w:cs="Trebuchet MS Bold+FPEF"/>
          <w:color w:val="0A0905"/>
          <w:sz w:val="28"/>
          <w:szCs w:val="28"/>
          <w:rtl/>
          <w:lang w:bidi="ar-SY"/>
        </w:rPr>
      </w:pPr>
      <w:r w:rsidRPr="00C30FA0">
        <w:rPr>
          <w:rFonts w:hint="cs"/>
          <w:sz w:val="28"/>
          <w:szCs w:val="28"/>
          <w:highlight w:val="yellow"/>
          <w:rtl/>
          <w:lang w:bidi="ar-SY"/>
        </w:rPr>
        <w:t>ومن بين الأنماط المختلفة للمرضى، فقد شمل 19 مريض رضح في مجموعة الطبقة الواحدة و 12 في مجموعة الطبقتين. وكان هناك 19</w:t>
      </w:r>
      <w:r w:rsidR="004B5E14" w:rsidRPr="00C30FA0">
        <w:rPr>
          <w:rFonts w:hint="cs"/>
          <w:sz w:val="28"/>
          <w:szCs w:val="28"/>
          <w:highlight w:val="yellow"/>
          <w:rtl/>
          <w:lang w:bidi="ar-SY"/>
        </w:rPr>
        <w:t xml:space="preserve"> مفاغرة صائميَّ</w:t>
      </w:r>
      <w:r w:rsidRPr="00C30FA0">
        <w:rPr>
          <w:rFonts w:hint="cs"/>
          <w:sz w:val="28"/>
          <w:szCs w:val="28"/>
          <w:highlight w:val="yellow"/>
          <w:rtl/>
          <w:lang w:bidi="ar-SY"/>
        </w:rPr>
        <w:t xml:space="preserve">ة كولونية و 27 مفاغرة كولونية كولونية في مجوعة الطبقة الواحدة و27 </w:t>
      </w:r>
      <w:r w:rsidR="00170D1A" w:rsidRPr="00C30FA0">
        <w:rPr>
          <w:rFonts w:hint="cs"/>
          <w:sz w:val="28"/>
          <w:szCs w:val="28"/>
          <w:highlight w:val="yellow"/>
          <w:rtl/>
          <w:lang w:bidi="ar-SY"/>
        </w:rPr>
        <w:t>مفاغرة صائمي</w:t>
      </w:r>
      <w:r w:rsidRPr="00C30FA0">
        <w:rPr>
          <w:rFonts w:hint="cs"/>
          <w:sz w:val="28"/>
          <w:szCs w:val="28"/>
          <w:highlight w:val="yellow"/>
          <w:rtl/>
          <w:lang w:bidi="ar-SY"/>
        </w:rPr>
        <w:t xml:space="preserve">ة كولونية و 21 مفاغرة كولونية كولونية في مجموعة الطبقتين. ولم يكن هناك فرق </w:t>
      </w:r>
      <w:r w:rsidR="00EC0132" w:rsidRPr="00C30FA0">
        <w:rPr>
          <w:rFonts w:hint="cs"/>
          <w:sz w:val="28"/>
          <w:szCs w:val="28"/>
          <w:highlight w:val="yellow"/>
          <w:rtl/>
          <w:lang w:bidi="ar-SY"/>
        </w:rPr>
        <w:t>في</w:t>
      </w:r>
      <w:r w:rsidRPr="00C30FA0">
        <w:rPr>
          <w:rFonts w:hint="cs"/>
          <w:sz w:val="28"/>
          <w:szCs w:val="28"/>
          <w:highlight w:val="yellow"/>
          <w:rtl/>
          <w:lang w:bidi="ar-SY"/>
        </w:rPr>
        <w:t xml:space="preserve"> تسريب ال</w:t>
      </w:r>
      <w:r w:rsidR="00EC0132" w:rsidRPr="00C30FA0">
        <w:rPr>
          <w:rFonts w:hint="cs"/>
          <w:sz w:val="28"/>
          <w:szCs w:val="28"/>
          <w:highlight w:val="yellow"/>
          <w:rtl/>
        </w:rPr>
        <w:t>م</w:t>
      </w:r>
      <w:r w:rsidRPr="00C30FA0">
        <w:rPr>
          <w:rFonts w:hint="cs"/>
          <w:sz w:val="28"/>
          <w:szCs w:val="28"/>
          <w:highlight w:val="yellow"/>
          <w:rtl/>
          <w:lang w:bidi="ar-SY"/>
        </w:rPr>
        <w:t>فاغر</w:t>
      </w:r>
      <w:r w:rsidR="00EC0132" w:rsidRPr="00C30FA0">
        <w:rPr>
          <w:rFonts w:hint="cs"/>
          <w:sz w:val="28"/>
          <w:szCs w:val="28"/>
          <w:highlight w:val="yellow"/>
          <w:rtl/>
          <w:lang w:bidi="ar-SY"/>
        </w:rPr>
        <w:t>ة</w:t>
      </w:r>
      <w:r w:rsidRPr="00C30FA0">
        <w:rPr>
          <w:rFonts w:hint="cs"/>
          <w:sz w:val="28"/>
          <w:szCs w:val="28"/>
          <w:highlight w:val="yellow"/>
          <w:rtl/>
          <w:lang w:bidi="ar-SY"/>
        </w:rPr>
        <w:t xml:space="preserve"> بين التقنيتين ولكن المفاغرات ذات الطبقة الواحدة كانت أسرع بعشر دقائق وتم تخريج المرضى الذين أجري لهم هذا التكنيك قبل يومين وسطياً قبل مجموعة الطبقتين، وقد افترض الباحثون أن التخريج السريع ناجم عن اللمعة الأكثر عرضاً والوذمة الأقل عند موضع المفاغرة مما أد</w:t>
      </w:r>
      <w:r w:rsidR="00EC0132" w:rsidRPr="00C30FA0">
        <w:rPr>
          <w:rFonts w:hint="cs"/>
          <w:sz w:val="28"/>
          <w:szCs w:val="28"/>
          <w:highlight w:val="yellow"/>
          <w:rtl/>
          <w:lang w:bidi="ar-SY"/>
        </w:rPr>
        <w:t>َّ</w:t>
      </w:r>
      <w:r w:rsidRPr="00C30FA0">
        <w:rPr>
          <w:rFonts w:hint="cs"/>
          <w:sz w:val="28"/>
          <w:szCs w:val="28"/>
          <w:highlight w:val="yellow"/>
          <w:rtl/>
          <w:lang w:bidi="ar-SY"/>
        </w:rPr>
        <w:t>ى إلى استئناف أسرع لنشاط الأمعاء في مجموعة الطبقة الواحدة.</w:t>
      </w:r>
      <w:r w:rsidRPr="00840EAF">
        <w:rPr>
          <w:rFonts w:ascii="Trebuchet MS Bold+FPEF" w:cs="Trebuchet MS Bold+FPEF" w:hint="cs"/>
          <w:color w:val="0A0905"/>
          <w:sz w:val="28"/>
          <w:szCs w:val="28"/>
          <w:rtl/>
          <w:lang w:bidi="ar-SY"/>
        </w:rPr>
        <w:t xml:space="preserve"> لقد أبلغ عن العديد من التعديلات على </w:t>
      </w:r>
      <w:r>
        <w:rPr>
          <w:rFonts w:ascii="Trebuchet MS Bold+FPEF" w:cs="Trebuchet MS Bold+FPEF" w:hint="cs"/>
          <w:color w:val="0A0905"/>
          <w:sz w:val="28"/>
          <w:szCs w:val="28"/>
          <w:rtl/>
          <w:lang w:bidi="ar-SY"/>
        </w:rPr>
        <w:t>تقنية صنع المفاغرة، وحتى لو كان</w:t>
      </w:r>
      <w:r w:rsidRPr="00840EAF">
        <w:rPr>
          <w:rFonts w:ascii="Trebuchet MS Bold+FPEF" w:cs="Trebuchet MS Bold+FPEF" w:hint="cs"/>
          <w:color w:val="0A0905"/>
          <w:sz w:val="28"/>
          <w:szCs w:val="28"/>
          <w:rtl/>
          <w:lang w:bidi="ar-SY"/>
        </w:rPr>
        <w:t xml:space="preserve"> الجدل حول الطبقات، ونوع مادة القطبة، والقطب المستمرة مقابل المتقطعة، سيستمر، </w:t>
      </w:r>
      <w:r w:rsidRPr="00B64551">
        <w:rPr>
          <w:rFonts w:ascii="Trebuchet MS Bold+FPEF" w:cs="Trebuchet MS Bold+FPEF" w:hint="cs"/>
          <w:color w:val="0A0905"/>
          <w:sz w:val="28"/>
          <w:szCs w:val="28"/>
          <w:highlight w:val="yellow"/>
          <w:rtl/>
          <w:lang w:bidi="ar-SY"/>
        </w:rPr>
        <w:t>فإن الحقيقة أن تفضيل الجراح سيبقى العامل الأكثر أهمية في تقرير كيف سيفعل ذلك. وإن الالتزام بمبادئ خط المفاغرة؛ التوعية الجيدة والخالية من التوتر والمختومة بشكل كاف هو أكثر أهمية من عدد ونوع وطبقات القطب. وإجمالاً، فإن الإصلاح المستمر وحيد الطبقة آمن جداً وسريع وملائم وسهل التعليم.</w:t>
      </w:r>
    </w:p>
    <w:p w:rsidR="001720A8" w:rsidRPr="00840EAF" w:rsidRDefault="001720A8" w:rsidP="001720A8">
      <w:pPr>
        <w:spacing w:line="360" w:lineRule="auto"/>
        <w:jc w:val="both"/>
        <w:rPr>
          <w:sz w:val="28"/>
          <w:szCs w:val="28"/>
          <w:rtl/>
          <w:lang w:bidi="ar-SY"/>
        </w:rPr>
      </w:pPr>
    </w:p>
    <w:p w:rsidR="001720A8" w:rsidRDefault="001720A8" w:rsidP="001720A8">
      <w:pPr>
        <w:rPr>
          <w:rtl/>
          <w:lang w:bidi="ar-SY"/>
        </w:rPr>
      </w:pPr>
      <w:r>
        <w:rPr>
          <w:rFonts w:cs="Arial" w:hint="cs"/>
          <w:noProof/>
          <w:rtl/>
        </w:rPr>
        <w:lastRenderedPageBreak/>
        <w:drawing>
          <wp:inline distT="0" distB="0" distL="0" distR="0">
            <wp:extent cx="3086302" cy="3028029"/>
            <wp:effectExtent l="1905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3098424" cy="3039922"/>
                    </a:xfrm>
                    <a:prstGeom prst="rect">
                      <a:avLst/>
                    </a:prstGeom>
                    <a:noFill/>
                    <a:ln w="9525">
                      <a:noFill/>
                      <a:miter lim="800000"/>
                      <a:headEnd/>
                      <a:tailEnd/>
                    </a:ln>
                  </pic:spPr>
                </pic:pic>
              </a:graphicData>
            </a:graphic>
          </wp:inline>
        </w:drawing>
      </w:r>
    </w:p>
    <w:p w:rsidR="001720A8" w:rsidRPr="00B64551" w:rsidRDefault="001720A8" w:rsidP="001720A8">
      <w:pPr>
        <w:autoSpaceDE w:val="0"/>
        <w:autoSpaceDN w:val="0"/>
        <w:adjustRightInd w:val="0"/>
        <w:spacing w:after="0" w:line="240" w:lineRule="auto"/>
        <w:jc w:val="both"/>
        <w:rPr>
          <w:rFonts w:ascii="Trebuchet MS Bold+FPEF" w:cs="Trebuchet MS Bold+FPEF"/>
          <w:color w:val="0A0905"/>
          <w:sz w:val="26"/>
          <w:szCs w:val="26"/>
          <w:rtl/>
          <w:lang w:bidi="ar-SY"/>
        </w:rPr>
      </w:pPr>
      <w:r w:rsidRPr="00B64551">
        <w:rPr>
          <w:rFonts w:ascii="Trebuchet MS Bold+FPEF" w:cs="Trebuchet MS Bold+FPEF" w:hint="cs"/>
          <w:b/>
          <w:bCs/>
          <w:color w:val="0A0905"/>
          <w:sz w:val="26"/>
          <w:szCs w:val="26"/>
          <w:rtl/>
        </w:rPr>
        <w:t xml:space="preserve">الشكل 29. </w:t>
      </w:r>
      <w:r w:rsidRPr="00B64551">
        <w:rPr>
          <w:rFonts w:ascii="Trebuchet MS Bold+FPEF" w:cs="Trebuchet MS Bold+FPEF" w:hint="cs"/>
          <w:color w:val="0A0905"/>
          <w:sz w:val="26"/>
          <w:szCs w:val="26"/>
          <w:rtl/>
        </w:rPr>
        <w:t>قطبة</w:t>
      </w:r>
      <w:r w:rsidRPr="00B64551">
        <w:rPr>
          <w:rFonts w:ascii="Trebuchet MS Bold+FPEF" w:cs="Trebuchet MS Bold+FPEF" w:hint="cs"/>
          <w:b/>
          <w:bCs/>
          <w:color w:val="0A0905"/>
          <w:sz w:val="26"/>
          <w:szCs w:val="26"/>
          <w:rtl/>
        </w:rPr>
        <w:t xml:space="preserve"> </w:t>
      </w:r>
      <w:r w:rsidRPr="00B64551">
        <w:rPr>
          <w:rFonts w:ascii="Trebuchet MS Bold+FPEF" w:cs="Trebuchet MS Bold+FPEF" w:hint="cs"/>
          <w:color w:val="0A0905"/>
          <w:sz w:val="26"/>
          <w:szCs w:val="26"/>
          <w:rtl/>
        </w:rPr>
        <w:t>مفاغرة مستمرة وحيدة الخيط وحيدة الطبقة بعد أذية مفرقة للكولون تطلبت الاستئصال. المفاغرة أسرع وربما أكثر أماناً من الإصلاح التقليدي ذي الطبقتين. (</w:t>
      </w:r>
      <w:r w:rsidRPr="00B64551">
        <w:rPr>
          <w:rFonts w:ascii="Trebuchet MS Bold+FPEF" w:cs="Trebuchet MS Bold+FPEF"/>
          <w:color w:val="0A0905"/>
          <w:sz w:val="26"/>
          <w:szCs w:val="26"/>
        </w:rPr>
        <w:t>A</w:t>
      </w:r>
      <w:r w:rsidRPr="00B64551">
        <w:rPr>
          <w:rFonts w:ascii="Trebuchet MS Bold+FPEF" w:cs="Trebuchet MS Bold+FPEF" w:hint="cs"/>
          <w:color w:val="0A0905"/>
          <w:sz w:val="26"/>
          <w:szCs w:val="26"/>
          <w:rtl/>
        </w:rPr>
        <w:t xml:space="preserve">) </w:t>
      </w:r>
      <w:r w:rsidRPr="00B64551">
        <w:rPr>
          <w:rFonts w:ascii="Trebuchet MS Bold+FPEF" w:cs="Trebuchet MS Bold+FPEF" w:hint="cs"/>
          <w:color w:val="0A0905"/>
          <w:sz w:val="26"/>
          <w:szCs w:val="26"/>
          <w:rtl/>
          <w:lang w:bidi="ar-SY"/>
        </w:rPr>
        <w:t>مفاغرة تبدأ عند الحافة المساريقية. (</w:t>
      </w:r>
      <w:r w:rsidRPr="00B64551">
        <w:rPr>
          <w:rFonts w:cs="Trebuchet MS Bold+FPEF"/>
          <w:color w:val="0A0905"/>
          <w:sz w:val="28"/>
          <w:szCs w:val="26"/>
          <w:lang w:bidi="ar-SY"/>
        </w:rPr>
        <w:t>B</w:t>
      </w:r>
      <w:r w:rsidRPr="00B64551">
        <w:rPr>
          <w:rFonts w:ascii="Trebuchet MS Bold+FPEF" w:cs="Trebuchet MS Bold+FPEF" w:hint="cs"/>
          <w:color w:val="0A0905"/>
          <w:sz w:val="26"/>
          <w:szCs w:val="26"/>
          <w:rtl/>
          <w:lang w:bidi="ar-SY"/>
        </w:rPr>
        <w:t>) القطب موضوعة على بعد 3-4 ملم من حافة الأمعاء وتتقدم بمقدار 3-4 ملم مع كل قطبة. (</w:t>
      </w:r>
      <w:r w:rsidRPr="00B64551">
        <w:rPr>
          <w:rFonts w:cs="Trebuchet MS Bold+FPEF"/>
          <w:color w:val="0A0905"/>
          <w:sz w:val="28"/>
          <w:szCs w:val="26"/>
          <w:lang w:bidi="ar-SY"/>
        </w:rPr>
        <w:t>C</w:t>
      </w:r>
      <w:r w:rsidRPr="00B64551">
        <w:rPr>
          <w:rFonts w:ascii="Trebuchet MS Bold+FPEF" w:cs="Trebuchet MS Bold+FPEF" w:hint="cs"/>
          <w:color w:val="0A0905"/>
          <w:sz w:val="26"/>
          <w:szCs w:val="26"/>
          <w:rtl/>
          <w:lang w:bidi="ar-SY"/>
        </w:rPr>
        <w:t>) القطبة مزدوجة الإبرة مربوطة عند الحافة المقابلة للمساريقا.</w:t>
      </w:r>
    </w:p>
    <w:p w:rsidR="001720A8" w:rsidRPr="00B64551" w:rsidRDefault="001720A8" w:rsidP="001720A8">
      <w:pPr>
        <w:autoSpaceDE w:val="0"/>
        <w:autoSpaceDN w:val="0"/>
        <w:adjustRightInd w:val="0"/>
        <w:spacing w:after="0" w:line="240" w:lineRule="auto"/>
        <w:rPr>
          <w:rFonts w:ascii="Trebuchet MS Bold+FPEF" w:cs="Trebuchet MS Bold+FPEF"/>
          <w:color w:val="0A0905"/>
          <w:sz w:val="26"/>
          <w:szCs w:val="26"/>
          <w:rtl/>
          <w:lang w:bidi="ar-SY"/>
        </w:rPr>
      </w:pPr>
    </w:p>
    <w:p w:rsidR="00B64551" w:rsidRDefault="00B64551" w:rsidP="001720A8">
      <w:pPr>
        <w:pStyle w:val="1"/>
        <w:bidi/>
        <w:spacing w:line="360" w:lineRule="auto"/>
        <w:rPr>
          <w:sz w:val="40"/>
          <w:szCs w:val="40"/>
          <w:rtl/>
        </w:rPr>
      </w:pPr>
    </w:p>
    <w:p w:rsidR="001720A8" w:rsidRPr="00720601" w:rsidRDefault="001720A8" w:rsidP="00B64551">
      <w:pPr>
        <w:pStyle w:val="1"/>
        <w:bidi/>
        <w:spacing w:line="360" w:lineRule="auto"/>
        <w:rPr>
          <w:sz w:val="40"/>
          <w:szCs w:val="40"/>
          <w:rtl/>
        </w:rPr>
      </w:pPr>
      <w:r w:rsidRPr="00720601">
        <w:rPr>
          <w:rFonts w:hint="cs"/>
          <w:sz w:val="40"/>
          <w:szCs w:val="40"/>
          <w:rtl/>
        </w:rPr>
        <w:t>تفميم الكولون ذو النهاية مقابل تفميم الكولون بالعروة</w:t>
      </w:r>
    </w:p>
    <w:p w:rsidR="001720A8" w:rsidRPr="00720601" w:rsidRDefault="001720A8" w:rsidP="00D73435">
      <w:pPr>
        <w:spacing w:line="360" w:lineRule="auto"/>
        <w:jc w:val="both"/>
        <w:rPr>
          <w:rFonts w:ascii="Trebuchet MS Bold+FPEF" w:cs="Trebuchet MS Bold+FPEF"/>
          <w:b/>
          <w:bCs/>
          <w:color w:val="0A0905"/>
          <w:sz w:val="28"/>
          <w:szCs w:val="28"/>
          <w:rtl/>
        </w:rPr>
      </w:pPr>
      <w:r w:rsidRPr="00720601">
        <w:rPr>
          <w:rFonts w:hint="cs"/>
          <w:sz w:val="28"/>
          <w:szCs w:val="28"/>
          <w:rtl/>
        </w:rPr>
        <w:t>هناك نقطة أخرى مثيرة للجدل هي نوع تفميم الكولون المطلوب في الحالات غير الشائعة. وتقريباً، فإن كل إجر</w:t>
      </w:r>
      <w:r w:rsidR="00B64551">
        <w:rPr>
          <w:rFonts w:hint="cs"/>
          <w:sz w:val="28"/>
          <w:szCs w:val="28"/>
          <w:rtl/>
        </w:rPr>
        <w:t>آ</w:t>
      </w:r>
      <w:r w:rsidRPr="00720601">
        <w:rPr>
          <w:rFonts w:hint="cs"/>
          <w:sz w:val="28"/>
          <w:szCs w:val="28"/>
          <w:rtl/>
        </w:rPr>
        <w:t>ت تفميم الكولون من أجل الرضح لا تكون دائمة، وبالتالي فإن تقليل مراضة عملية إعادة الوصل أمر أساسي.</w:t>
      </w:r>
      <w:r w:rsidRPr="00720601">
        <w:rPr>
          <w:rStyle w:val="a7"/>
          <w:sz w:val="28"/>
          <w:szCs w:val="28"/>
          <w:rtl/>
        </w:rPr>
        <w:endnoteReference w:id="188"/>
      </w:r>
      <w:r w:rsidRPr="00720601">
        <w:rPr>
          <w:rFonts w:hint="cs"/>
          <w:sz w:val="28"/>
          <w:szCs w:val="28"/>
          <w:vertAlign w:val="superscript"/>
          <w:rtl/>
          <w:lang w:bidi="ar-SY"/>
        </w:rPr>
        <w:t>،</w:t>
      </w:r>
      <w:r w:rsidRPr="00720601">
        <w:rPr>
          <w:rStyle w:val="a7"/>
          <w:sz w:val="28"/>
          <w:szCs w:val="28"/>
          <w:rtl/>
        </w:rPr>
        <w:endnoteReference w:id="189"/>
      </w:r>
      <w:r w:rsidRPr="00720601">
        <w:rPr>
          <w:rFonts w:hint="cs"/>
          <w:sz w:val="28"/>
          <w:szCs w:val="28"/>
          <w:rtl/>
        </w:rPr>
        <w:t xml:space="preserve"> و</w:t>
      </w:r>
      <w:r w:rsidR="00B64551">
        <w:rPr>
          <w:rFonts w:hint="cs"/>
          <w:sz w:val="28"/>
          <w:szCs w:val="28"/>
          <w:rtl/>
        </w:rPr>
        <w:t xml:space="preserve"> </w:t>
      </w:r>
      <w:r w:rsidRPr="00720601">
        <w:rPr>
          <w:rFonts w:hint="cs"/>
          <w:sz w:val="28"/>
          <w:szCs w:val="28"/>
          <w:rtl/>
        </w:rPr>
        <w:t>وفقاً لهذا المبدأ فإن تفميم الكولون بالعروة المعكوس</w:t>
      </w:r>
      <w:r>
        <w:rPr>
          <w:rFonts w:hint="cs"/>
          <w:sz w:val="28"/>
          <w:szCs w:val="28"/>
          <w:rtl/>
        </w:rPr>
        <w:t>ة</w:t>
      </w:r>
      <w:r w:rsidRPr="00720601">
        <w:rPr>
          <w:rFonts w:hint="cs"/>
          <w:sz w:val="28"/>
          <w:szCs w:val="28"/>
          <w:rtl/>
        </w:rPr>
        <w:t xml:space="preserve"> كلياً يجب أن يكون الخيار المفضل كلما كان إجراؤه ممكناً (الشكل </w:t>
      </w:r>
      <w:r>
        <w:rPr>
          <w:rFonts w:hint="cs"/>
          <w:sz w:val="28"/>
          <w:szCs w:val="28"/>
          <w:rtl/>
        </w:rPr>
        <w:t>30</w:t>
      </w:r>
      <w:r w:rsidRPr="00720601">
        <w:rPr>
          <w:rFonts w:hint="cs"/>
          <w:sz w:val="28"/>
          <w:szCs w:val="28"/>
          <w:rtl/>
        </w:rPr>
        <w:t xml:space="preserve">). يمكن إجراء التحويل الكامل بواسطة الخرز والقطب أو ربط اللمعة البعيدة للعروة (الشكل </w:t>
      </w:r>
      <w:r>
        <w:rPr>
          <w:rFonts w:hint="cs"/>
          <w:sz w:val="28"/>
          <w:szCs w:val="28"/>
          <w:rtl/>
        </w:rPr>
        <w:t>3</w:t>
      </w:r>
      <w:r w:rsidRPr="00720601">
        <w:rPr>
          <w:rFonts w:hint="cs"/>
          <w:sz w:val="28"/>
          <w:szCs w:val="28"/>
          <w:rtl/>
        </w:rPr>
        <w:t xml:space="preserve">1). إن تفميم الكولون ذا النهاية مع جيب </w:t>
      </w:r>
      <w:r w:rsidRPr="00720601">
        <w:rPr>
          <w:sz w:val="28"/>
          <w:szCs w:val="28"/>
        </w:rPr>
        <w:t>Hartman</w:t>
      </w:r>
      <w:r w:rsidRPr="00720601">
        <w:rPr>
          <w:rFonts w:hint="cs"/>
          <w:sz w:val="28"/>
          <w:szCs w:val="28"/>
          <w:rtl/>
          <w:lang w:bidi="ar-SY"/>
        </w:rPr>
        <w:t xml:space="preserve"> هو طريقة بديلة لتدبير أذية الكولون بعد ال</w:t>
      </w:r>
      <w:r w:rsidR="00D73435">
        <w:rPr>
          <w:rFonts w:hint="cs"/>
          <w:sz w:val="28"/>
          <w:szCs w:val="28"/>
          <w:rtl/>
          <w:lang w:bidi="ar-SY"/>
        </w:rPr>
        <w:t>إ</w:t>
      </w:r>
      <w:r w:rsidRPr="00720601">
        <w:rPr>
          <w:rFonts w:hint="cs"/>
          <w:sz w:val="28"/>
          <w:szCs w:val="28"/>
          <w:rtl/>
          <w:lang w:bidi="ar-SY"/>
        </w:rPr>
        <w:t xml:space="preserve">ستئصال (الشكل </w:t>
      </w:r>
      <w:r>
        <w:rPr>
          <w:rFonts w:hint="cs"/>
          <w:sz w:val="28"/>
          <w:szCs w:val="28"/>
          <w:rtl/>
          <w:lang w:bidi="ar-SY"/>
        </w:rPr>
        <w:t>32</w:t>
      </w:r>
      <w:r w:rsidRPr="00720601">
        <w:rPr>
          <w:rFonts w:hint="cs"/>
          <w:sz w:val="28"/>
          <w:szCs w:val="28"/>
          <w:rtl/>
          <w:lang w:bidi="ar-SY"/>
        </w:rPr>
        <w:t>).</w:t>
      </w:r>
    </w:p>
    <w:p w:rsidR="001720A8" w:rsidRDefault="001720A8" w:rsidP="001720A8">
      <w:pPr>
        <w:rPr>
          <w:rFonts w:ascii="Trebuchet MS Bold+FPEF" w:cs="Trebuchet MS Bold+FPEF"/>
          <w:color w:val="0A0905"/>
          <w:sz w:val="20"/>
          <w:szCs w:val="20"/>
          <w:rtl/>
          <w:lang w:bidi="ar-SY"/>
        </w:rPr>
      </w:pPr>
      <w:r>
        <w:rPr>
          <w:rFonts w:ascii="Trebuchet MS Bold+FPEF" w:cs="Trebuchet MS Bold+FPEF"/>
          <w:noProof/>
          <w:color w:val="0A0905"/>
          <w:sz w:val="20"/>
          <w:szCs w:val="20"/>
          <w:rtl/>
        </w:rPr>
        <w:lastRenderedPageBreak/>
        <w:drawing>
          <wp:inline distT="0" distB="0" distL="0" distR="0">
            <wp:extent cx="3178203" cy="2522136"/>
            <wp:effectExtent l="19050" t="0" r="3147"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3194718" cy="2535242"/>
                    </a:xfrm>
                    <a:prstGeom prst="rect">
                      <a:avLst/>
                    </a:prstGeom>
                    <a:noFill/>
                    <a:ln w="9525">
                      <a:noFill/>
                      <a:miter lim="800000"/>
                      <a:headEnd/>
                      <a:tailEnd/>
                    </a:ln>
                  </pic:spPr>
                </pic:pic>
              </a:graphicData>
            </a:graphic>
          </wp:inline>
        </w:drawing>
      </w:r>
    </w:p>
    <w:p w:rsidR="001720A8" w:rsidRPr="00083468" w:rsidRDefault="001720A8" w:rsidP="001720A8">
      <w:pPr>
        <w:rPr>
          <w:rFonts w:ascii="Trebuchet MS Bold+FPEF" w:cs="Trebuchet MS Bold+FPEF"/>
          <w:color w:val="0A0905"/>
          <w:sz w:val="28"/>
          <w:szCs w:val="28"/>
          <w:rtl/>
          <w:lang w:bidi="ar-SY"/>
        </w:rPr>
      </w:pPr>
      <w:r w:rsidRPr="00083468">
        <w:rPr>
          <w:rFonts w:ascii="Trebuchet MS Bold+FPEF" w:cs="Trebuchet MS Bold+FPEF" w:hint="cs"/>
          <w:b/>
          <w:bCs/>
          <w:color w:val="0A0905"/>
          <w:sz w:val="28"/>
          <w:szCs w:val="28"/>
          <w:rtl/>
          <w:lang w:bidi="ar-SY"/>
        </w:rPr>
        <w:t xml:space="preserve">الشكل 30. </w:t>
      </w:r>
      <w:r w:rsidRPr="00083468">
        <w:rPr>
          <w:rFonts w:ascii="Trebuchet MS Bold+FPEF" w:cs="Trebuchet MS Bold+FPEF" w:hint="cs"/>
          <w:color w:val="0A0905"/>
          <w:sz w:val="28"/>
          <w:szCs w:val="28"/>
          <w:rtl/>
          <w:lang w:bidi="ar-SY"/>
        </w:rPr>
        <w:t>تفميم</w:t>
      </w:r>
      <w:r w:rsidRPr="00083468">
        <w:rPr>
          <w:rFonts w:ascii="Trebuchet MS Bold+FPEF" w:cs="Trebuchet MS Bold+FPEF" w:hint="cs"/>
          <w:b/>
          <w:bCs/>
          <w:color w:val="0A0905"/>
          <w:sz w:val="28"/>
          <w:szCs w:val="28"/>
          <w:rtl/>
          <w:lang w:bidi="ar-SY"/>
        </w:rPr>
        <w:t xml:space="preserve"> </w:t>
      </w:r>
      <w:r w:rsidRPr="00083468">
        <w:rPr>
          <w:rFonts w:ascii="Trebuchet MS Bold+FPEF" w:cs="Trebuchet MS Bold+FPEF" w:hint="cs"/>
          <w:color w:val="0A0905"/>
          <w:sz w:val="28"/>
          <w:szCs w:val="28"/>
          <w:rtl/>
          <w:lang w:bidi="ar-SY"/>
        </w:rPr>
        <w:t>كولون ذو العروة موصول جيداً. لاحظ أن مهماز المفاغرة مدعوم جيداً فوق الجلد.</w:t>
      </w:r>
    </w:p>
    <w:p w:rsidR="001720A8" w:rsidRPr="00717B84" w:rsidRDefault="001720A8" w:rsidP="001720A8">
      <w:pPr>
        <w:rPr>
          <w:rFonts w:ascii="Trebuchet MS Bold+FPEF" w:cs="Trebuchet MS Bold+FPEF"/>
          <w:color w:val="0A0905"/>
          <w:sz w:val="20"/>
          <w:szCs w:val="20"/>
          <w:rtl/>
          <w:lang w:bidi="ar-SY"/>
        </w:rPr>
      </w:pPr>
      <w:r>
        <w:rPr>
          <w:rFonts w:ascii="Trebuchet MS Bold+FPEF" w:cs="Trebuchet MS Bold+FPEF" w:hint="cs"/>
          <w:noProof/>
          <w:color w:val="0A0905"/>
          <w:sz w:val="20"/>
          <w:szCs w:val="20"/>
          <w:rtl/>
        </w:rPr>
        <w:drawing>
          <wp:inline distT="0" distB="0" distL="0" distR="0">
            <wp:extent cx="3044651" cy="2857377"/>
            <wp:effectExtent l="19050" t="0" r="3349"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3052622" cy="2864857"/>
                    </a:xfrm>
                    <a:prstGeom prst="rect">
                      <a:avLst/>
                    </a:prstGeom>
                    <a:noFill/>
                    <a:ln w="9525">
                      <a:noFill/>
                      <a:miter lim="800000"/>
                      <a:headEnd/>
                      <a:tailEnd/>
                    </a:ln>
                  </pic:spPr>
                </pic:pic>
              </a:graphicData>
            </a:graphic>
          </wp:inline>
        </w:drawing>
      </w:r>
    </w:p>
    <w:p w:rsidR="001720A8" w:rsidRDefault="001720A8" w:rsidP="001720A8">
      <w:pPr>
        <w:autoSpaceDE w:val="0"/>
        <w:autoSpaceDN w:val="0"/>
        <w:adjustRightInd w:val="0"/>
        <w:spacing w:after="0" w:line="240" w:lineRule="auto"/>
        <w:rPr>
          <w:rFonts w:ascii="Trebuchet MS Bold+FPEF" w:cs="Trebuchet MS Bold+FPEF"/>
          <w:color w:val="0A0905"/>
          <w:sz w:val="20"/>
          <w:szCs w:val="20"/>
          <w:lang w:bidi="ar-SY"/>
        </w:rPr>
      </w:pPr>
    </w:p>
    <w:p w:rsidR="001720A8" w:rsidRPr="00083468" w:rsidRDefault="001720A8" w:rsidP="001720A8">
      <w:pPr>
        <w:autoSpaceDE w:val="0"/>
        <w:autoSpaceDN w:val="0"/>
        <w:adjustRightInd w:val="0"/>
        <w:spacing w:after="0" w:line="240" w:lineRule="auto"/>
        <w:rPr>
          <w:rFonts w:ascii="Trebuchet MS Bold+FPEF" w:cs="Trebuchet MS Bold+FPEF"/>
          <w:b/>
          <w:bCs/>
          <w:color w:val="0A0905"/>
          <w:sz w:val="28"/>
          <w:szCs w:val="28"/>
          <w:rtl/>
        </w:rPr>
      </w:pPr>
      <w:r w:rsidRPr="00083468">
        <w:rPr>
          <w:rFonts w:ascii="Trebuchet MS Bold+FPEF" w:cs="Trebuchet MS Bold+FPEF" w:hint="cs"/>
          <w:b/>
          <w:bCs/>
          <w:color w:val="0A0905"/>
          <w:sz w:val="28"/>
          <w:szCs w:val="28"/>
          <w:rtl/>
        </w:rPr>
        <w:t xml:space="preserve">الشكل 31. </w:t>
      </w:r>
      <w:r w:rsidRPr="00083468">
        <w:rPr>
          <w:rFonts w:ascii="Trebuchet MS Bold+FPEF" w:cs="Trebuchet MS Bold+FPEF" w:hint="cs"/>
          <w:color w:val="0A0905"/>
          <w:sz w:val="28"/>
          <w:szCs w:val="28"/>
          <w:rtl/>
        </w:rPr>
        <w:t xml:space="preserve">استعمال الخرازة الخطية من أجل التحويل البرازي </w:t>
      </w:r>
      <w:r w:rsidRPr="00083468">
        <w:rPr>
          <w:rFonts w:ascii="Trebuchet MS Bold+FPEF" w:cs="Trebuchet MS Bold+FPEF" w:hint="cs"/>
          <w:color w:val="0A0905"/>
          <w:sz w:val="28"/>
          <w:szCs w:val="28"/>
          <w:highlight w:val="yellow"/>
          <w:rtl/>
        </w:rPr>
        <w:t>الحاسم</w:t>
      </w:r>
      <w:r w:rsidRPr="00083468">
        <w:rPr>
          <w:rFonts w:ascii="Trebuchet MS Bold+FPEF" w:cs="Trebuchet MS Bold+FPEF" w:hint="cs"/>
          <w:color w:val="0A0905"/>
          <w:sz w:val="28"/>
          <w:szCs w:val="28"/>
          <w:rtl/>
        </w:rPr>
        <w:t>.</w:t>
      </w:r>
    </w:p>
    <w:p w:rsidR="001720A8" w:rsidRPr="00083468" w:rsidRDefault="001720A8" w:rsidP="001720A8">
      <w:pPr>
        <w:autoSpaceDE w:val="0"/>
        <w:autoSpaceDN w:val="0"/>
        <w:adjustRightInd w:val="0"/>
        <w:spacing w:after="0" w:line="240" w:lineRule="auto"/>
        <w:rPr>
          <w:rFonts w:ascii="Trebuchet MS Bold+FPEF" w:cs="Trebuchet MS Bold+FPEF"/>
          <w:color w:val="0A0905"/>
          <w:sz w:val="28"/>
          <w:szCs w:val="28"/>
          <w:rtl/>
          <w:lang w:bidi="ar-SY"/>
        </w:rPr>
      </w:pPr>
    </w:p>
    <w:p w:rsidR="001720A8" w:rsidRDefault="001720A8" w:rsidP="001720A8">
      <w:pPr>
        <w:autoSpaceDE w:val="0"/>
        <w:autoSpaceDN w:val="0"/>
        <w:adjustRightInd w:val="0"/>
        <w:spacing w:after="0" w:line="240" w:lineRule="auto"/>
        <w:rPr>
          <w:rFonts w:ascii="Trebuchet MS Bold+FPEF" w:cs="Trebuchet MS Bold+FPEF"/>
          <w:color w:val="0A0905"/>
          <w:sz w:val="20"/>
          <w:szCs w:val="20"/>
          <w:rtl/>
          <w:lang w:bidi="ar-SY"/>
        </w:rPr>
      </w:pPr>
    </w:p>
    <w:p w:rsidR="001720A8" w:rsidRPr="005A4B98" w:rsidRDefault="001720A8" w:rsidP="001720A8">
      <w:pPr>
        <w:rPr>
          <w:rtl/>
          <w:lang w:bidi="ar-SY"/>
        </w:rPr>
      </w:pPr>
    </w:p>
    <w:p w:rsidR="001720A8" w:rsidRPr="00444CBA" w:rsidRDefault="001720A8" w:rsidP="001720A8">
      <w:pPr>
        <w:autoSpaceDE w:val="0"/>
        <w:autoSpaceDN w:val="0"/>
        <w:adjustRightInd w:val="0"/>
        <w:spacing w:after="0" w:line="360" w:lineRule="auto"/>
        <w:rPr>
          <w:rFonts w:ascii="Verdana" w:hAnsi="Verdana" w:cs="Trebuchet MS+FPEF"/>
          <w:color w:val="0A0905"/>
          <w:sz w:val="28"/>
          <w:szCs w:val="28"/>
          <w:lang w:bidi="ar-SY"/>
        </w:rPr>
      </w:pPr>
    </w:p>
    <w:p w:rsidR="001720A8" w:rsidRPr="00A00842" w:rsidRDefault="001720A8" w:rsidP="001720A8">
      <w:pPr>
        <w:spacing w:line="360" w:lineRule="auto"/>
        <w:jc w:val="both"/>
        <w:rPr>
          <w:rFonts w:asciiTheme="minorBidi" w:hAnsiTheme="minorBidi"/>
          <w:sz w:val="28"/>
          <w:szCs w:val="28"/>
          <w:rtl/>
          <w:lang w:bidi="ar-SY"/>
        </w:rPr>
      </w:pPr>
    </w:p>
    <w:p w:rsidR="001720A8" w:rsidRPr="00E25BCD" w:rsidRDefault="001720A8" w:rsidP="001720A8">
      <w:pPr>
        <w:autoSpaceDE w:val="0"/>
        <w:autoSpaceDN w:val="0"/>
        <w:adjustRightInd w:val="0"/>
        <w:spacing w:after="0" w:line="240" w:lineRule="auto"/>
        <w:rPr>
          <w:rtl/>
          <w:lang w:bidi="ar-SY"/>
        </w:rPr>
      </w:pPr>
    </w:p>
    <w:p w:rsidR="001720A8" w:rsidRPr="00B26783" w:rsidRDefault="001720A8" w:rsidP="001720A8">
      <w:pPr>
        <w:pStyle w:val="2"/>
        <w:bidi/>
        <w:spacing w:line="360" w:lineRule="auto"/>
        <w:rPr>
          <w:sz w:val="40"/>
          <w:szCs w:val="40"/>
          <w:rtl/>
        </w:rPr>
      </w:pPr>
      <w:r w:rsidRPr="00B26783">
        <w:rPr>
          <w:rFonts w:hint="cs"/>
          <w:sz w:val="40"/>
          <w:szCs w:val="40"/>
          <w:rtl/>
        </w:rPr>
        <w:lastRenderedPageBreak/>
        <w:t>إجراء التفجير مقابل عدم إجرائه</w:t>
      </w:r>
    </w:p>
    <w:p w:rsidR="001720A8" w:rsidRDefault="001720A8" w:rsidP="003A72E9">
      <w:pPr>
        <w:spacing w:line="360" w:lineRule="auto"/>
        <w:rPr>
          <w:sz w:val="28"/>
          <w:szCs w:val="28"/>
          <w:rtl/>
        </w:rPr>
      </w:pPr>
      <w:r w:rsidRPr="00B26783">
        <w:rPr>
          <w:rFonts w:hint="cs"/>
          <w:sz w:val="28"/>
          <w:szCs w:val="28"/>
          <w:rtl/>
        </w:rPr>
        <w:t>لقد نشرت ثلاثة تحاليل جمعية حول موضوع تفجير المفاغرة الكولونية،</w:t>
      </w:r>
      <w:r w:rsidRPr="00B26783">
        <w:rPr>
          <w:rStyle w:val="a7"/>
          <w:sz w:val="28"/>
          <w:szCs w:val="28"/>
          <w:rtl/>
        </w:rPr>
        <w:endnoteReference w:id="190"/>
      </w:r>
      <w:r w:rsidRPr="00B26783">
        <w:rPr>
          <w:rFonts w:hint="cs"/>
          <w:sz w:val="28"/>
          <w:szCs w:val="28"/>
          <w:vertAlign w:val="superscript"/>
          <w:rtl/>
          <w:lang w:bidi="ar-SY"/>
        </w:rPr>
        <w:t>،</w:t>
      </w:r>
      <w:r w:rsidRPr="00B26783">
        <w:rPr>
          <w:rStyle w:val="a7"/>
          <w:sz w:val="28"/>
          <w:szCs w:val="28"/>
          <w:rtl/>
        </w:rPr>
        <w:endnoteReference w:id="191"/>
      </w:r>
      <w:r w:rsidRPr="00B26783">
        <w:rPr>
          <w:rFonts w:hint="cs"/>
          <w:sz w:val="28"/>
          <w:szCs w:val="28"/>
          <w:vertAlign w:val="superscript"/>
          <w:rtl/>
          <w:lang w:bidi="ar-SY"/>
        </w:rPr>
        <w:t>،</w:t>
      </w:r>
      <w:r w:rsidRPr="00B26783">
        <w:rPr>
          <w:rStyle w:val="a7"/>
          <w:sz w:val="28"/>
          <w:szCs w:val="28"/>
          <w:rtl/>
        </w:rPr>
        <w:endnoteReference w:id="192"/>
      </w:r>
      <w:r w:rsidRPr="00B26783">
        <w:rPr>
          <w:rFonts w:hint="cs"/>
          <w:sz w:val="28"/>
          <w:szCs w:val="28"/>
          <w:rtl/>
        </w:rPr>
        <w:t xml:space="preserve"> وجميعها استنتج أن التفجير الروتيني غير ضروري. ولكن لسوء الحظ فإن الدراسات المشمولة في هذه المراجعات المنهجية تناولت بشكل مسيطر أو حصري مرضى جراحات الكولون ا</w:t>
      </w:r>
      <w:r>
        <w:rPr>
          <w:rFonts w:hint="cs"/>
          <w:sz w:val="28"/>
          <w:szCs w:val="28"/>
          <w:rtl/>
        </w:rPr>
        <w:t>لا</w:t>
      </w:r>
      <w:r w:rsidRPr="00B26783">
        <w:rPr>
          <w:rFonts w:hint="cs"/>
          <w:sz w:val="28"/>
          <w:szCs w:val="28"/>
          <w:rtl/>
        </w:rPr>
        <w:t>نتقائيين، ولذلك فمن غير المعروف قابلية تطبيق هذه المعطيات على الرضح. وحسب معرفتي لا توجد دراسات حول الحاجة لتفجير المفاغرات الكولونية المستقيمية ما بعد الرضح. في الرضح هناك عادة تسرب صريح للمادة البرازية في جوف البريتوان، ويجرى الغسيل الغزير التقليدي بكميات وافرة من المحلول الملحي الطبيعي</w:t>
      </w:r>
      <w:r>
        <w:rPr>
          <w:rFonts w:hint="cs"/>
          <w:sz w:val="28"/>
          <w:szCs w:val="28"/>
          <w:rtl/>
        </w:rPr>
        <w:t xml:space="preserve"> (الفزيلوجي)</w:t>
      </w:r>
      <w:r w:rsidRPr="00B26783">
        <w:rPr>
          <w:rFonts w:hint="cs"/>
          <w:sz w:val="28"/>
          <w:szCs w:val="28"/>
          <w:rtl/>
        </w:rPr>
        <w:t xml:space="preserve"> في نهاية العملية، وتوضع عادة مفجرات لتسهيل تفجير السائل المتبقي</w:t>
      </w:r>
      <w:r>
        <w:rPr>
          <w:rFonts w:hint="cs"/>
          <w:sz w:val="28"/>
          <w:szCs w:val="28"/>
          <w:rtl/>
        </w:rPr>
        <w:t xml:space="preserve"> </w:t>
      </w:r>
      <w:r w:rsidR="003A72E9" w:rsidRPr="00B26783">
        <w:rPr>
          <w:rFonts w:hint="cs"/>
          <w:sz w:val="28"/>
          <w:szCs w:val="28"/>
          <w:rtl/>
        </w:rPr>
        <w:t xml:space="preserve">الذي لم يتم مصه </w:t>
      </w:r>
      <w:r w:rsidRPr="00B26783">
        <w:rPr>
          <w:rFonts w:hint="cs"/>
          <w:sz w:val="28"/>
          <w:szCs w:val="28"/>
          <w:rtl/>
        </w:rPr>
        <w:t xml:space="preserve">والذي هو بالتعريف مخموج، </w:t>
      </w:r>
      <w:r w:rsidR="003A72E9">
        <w:rPr>
          <w:rFonts w:hint="cs"/>
          <w:sz w:val="28"/>
          <w:szCs w:val="28"/>
          <w:rtl/>
        </w:rPr>
        <w:t xml:space="preserve"> </w:t>
      </w:r>
      <w:r w:rsidRPr="00B26783">
        <w:rPr>
          <w:rFonts w:hint="cs"/>
          <w:sz w:val="28"/>
          <w:szCs w:val="28"/>
          <w:rtl/>
        </w:rPr>
        <w:t xml:space="preserve">إضافة إلى السائل الجديد الذي يتراكم خلال الإنعاش. عادة </w:t>
      </w:r>
      <w:r>
        <w:rPr>
          <w:rFonts w:hint="cs"/>
          <w:sz w:val="28"/>
          <w:szCs w:val="28"/>
          <w:rtl/>
        </w:rPr>
        <w:t xml:space="preserve">يتم تفجير </w:t>
      </w:r>
      <w:r w:rsidRPr="00B26783">
        <w:rPr>
          <w:rFonts w:hint="cs"/>
          <w:sz w:val="28"/>
          <w:szCs w:val="28"/>
          <w:rtl/>
        </w:rPr>
        <w:t xml:space="preserve">جوف البريتوان تحت ظروف كهذه </w:t>
      </w:r>
      <w:r>
        <w:rPr>
          <w:rFonts w:hint="cs"/>
          <w:sz w:val="28"/>
          <w:szCs w:val="28"/>
          <w:rtl/>
        </w:rPr>
        <w:t>ويتم ازا</w:t>
      </w:r>
      <w:r w:rsidRPr="00B26783">
        <w:rPr>
          <w:rFonts w:hint="cs"/>
          <w:sz w:val="28"/>
          <w:szCs w:val="28"/>
          <w:rtl/>
        </w:rPr>
        <w:t>ل</w:t>
      </w:r>
      <w:r>
        <w:rPr>
          <w:rFonts w:hint="cs"/>
          <w:sz w:val="28"/>
          <w:szCs w:val="28"/>
          <w:rtl/>
        </w:rPr>
        <w:t>ة</w:t>
      </w:r>
      <w:r w:rsidRPr="00B26783">
        <w:rPr>
          <w:rFonts w:hint="cs"/>
          <w:sz w:val="28"/>
          <w:szCs w:val="28"/>
          <w:rtl/>
        </w:rPr>
        <w:t xml:space="preserve"> المفجرات بعد 24-48 ساعة، وفي هذا الوضع يستعمل المفجر لإزالة السائل المخموج المبكر لمدة قصيرة بعد العملية بدلاً من حماية المفاغرة على مدى 5-10 أيام.</w:t>
      </w:r>
    </w:p>
    <w:p w:rsidR="003D7A1E" w:rsidRDefault="003D7A1E" w:rsidP="00D73435">
      <w:pPr>
        <w:spacing w:line="360" w:lineRule="auto"/>
        <w:rPr>
          <w:sz w:val="28"/>
          <w:szCs w:val="28"/>
          <w:rtl/>
        </w:rPr>
      </w:pPr>
    </w:p>
    <w:p w:rsidR="003D7A1E" w:rsidRPr="00B26783" w:rsidRDefault="003D7A1E" w:rsidP="00D73435">
      <w:pPr>
        <w:spacing w:line="360" w:lineRule="auto"/>
        <w:rPr>
          <w:sz w:val="28"/>
          <w:szCs w:val="28"/>
          <w:rtl/>
        </w:rPr>
      </w:pPr>
    </w:p>
    <w:p w:rsidR="001720A8" w:rsidRDefault="001720A8" w:rsidP="001720A8">
      <w:pPr>
        <w:rPr>
          <w:rtl/>
          <w:lang w:bidi="ar-SY"/>
        </w:rPr>
      </w:pPr>
      <w:r>
        <w:rPr>
          <w:rFonts w:cs="Arial"/>
          <w:noProof/>
          <w:rtl/>
        </w:rPr>
        <w:drawing>
          <wp:inline distT="0" distB="0" distL="0" distR="0">
            <wp:extent cx="2621280" cy="2265675"/>
            <wp:effectExtent l="19050" t="0" r="762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624083" cy="2268098"/>
                    </a:xfrm>
                    <a:prstGeom prst="rect">
                      <a:avLst/>
                    </a:prstGeom>
                    <a:noFill/>
                    <a:ln w="9525">
                      <a:noFill/>
                      <a:miter lim="800000"/>
                      <a:headEnd/>
                      <a:tailEnd/>
                    </a:ln>
                  </pic:spPr>
                </pic:pic>
              </a:graphicData>
            </a:graphic>
          </wp:inline>
        </w:drawing>
      </w:r>
    </w:p>
    <w:p w:rsidR="001720A8" w:rsidRPr="005B6D41" w:rsidRDefault="001720A8" w:rsidP="001720A8">
      <w:pPr>
        <w:autoSpaceDE w:val="0"/>
        <w:autoSpaceDN w:val="0"/>
        <w:adjustRightInd w:val="0"/>
        <w:spacing w:after="0" w:line="240" w:lineRule="auto"/>
        <w:rPr>
          <w:rFonts w:asciiTheme="minorBidi" w:hAnsiTheme="minorBidi"/>
          <w:color w:val="0A0905"/>
          <w:sz w:val="28"/>
          <w:szCs w:val="28"/>
          <w:rtl/>
          <w:lang w:bidi="ar-SY"/>
        </w:rPr>
      </w:pPr>
      <w:r w:rsidRPr="005B6D41">
        <w:rPr>
          <w:rFonts w:asciiTheme="minorBidi" w:hAnsiTheme="minorBidi"/>
          <w:b/>
          <w:bCs/>
          <w:color w:val="0A0905"/>
          <w:sz w:val="28"/>
          <w:szCs w:val="28"/>
          <w:rtl/>
        </w:rPr>
        <w:t xml:space="preserve">الشك 32. </w:t>
      </w:r>
      <w:r w:rsidRPr="005B6D41">
        <w:rPr>
          <w:rFonts w:asciiTheme="minorBidi" w:hAnsiTheme="minorBidi"/>
          <w:color w:val="0A0905"/>
          <w:sz w:val="28"/>
          <w:szCs w:val="28"/>
          <w:rtl/>
        </w:rPr>
        <w:t xml:space="preserve">عملية </w:t>
      </w:r>
      <w:r w:rsidRPr="005B6D41">
        <w:rPr>
          <w:rFonts w:asciiTheme="minorBidi" w:hAnsiTheme="minorBidi"/>
          <w:color w:val="0A0905"/>
          <w:sz w:val="28"/>
          <w:szCs w:val="28"/>
        </w:rPr>
        <w:t>Hartman</w:t>
      </w:r>
      <w:r w:rsidRPr="005B6D41">
        <w:rPr>
          <w:rFonts w:asciiTheme="minorBidi" w:hAnsiTheme="minorBidi"/>
          <w:color w:val="0A0905"/>
          <w:sz w:val="28"/>
          <w:szCs w:val="28"/>
          <w:rtl/>
          <w:lang w:bidi="ar-SY"/>
        </w:rPr>
        <w:t xml:space="preserve"> مع تفميم ذي النهاية وجيب مستقيمي. إعادة استمرارية الأمعاء سيتطلب عملية فتح بطن كاملة وتسليخ واسع.</w:t>
      </w:r>
    </w:p>
    <w:p w:rsidR="001720A8" w:rsidRDefault="001720A8" w:rsidP="001720A8">
      <w:pPr>
        <w:autoSpaceDE w:val="0"/>
        <w:autoSpaceDN w:val="0"/>
        <w:adjustRightInd w:val="0"/>
        <w:spacing w:after="0" w:line="240" w:lineRule="auto"/>
        <w:rPr>
          <w:rFonts w:cs="Trebuchet MS Bold+FPEF"/>
          <w:b/>
          <w:bCs/>
          <w:color w:val="0A0905"/>
          <w:sz w:val="20"/>
          <w:szCs w:val="20"/>
          <w:rtl/>
          <w:lang w:bidi="ar-SY"/>
        </w:rPr>
      </w:pPr>
    </w:p>
    <w:p w:rsidR="001720A8" w:rsidRPr="005B6D41" w:rsidRDefault="001720A8" w:rsidP="001720A8">
      <w:pPr>
        <w:pStyle w:val="2"/>
        <w:bidi/>
        <w:spacing w:line="360" w:lineRule="auto"/>
        <w:rPr>
          <w:sz w:val="40"/>
          <w:szCs w:val="40"/>
          <w:rtl/>
          <w:lang w:bidi="ar-SY"/>
        </w:rPr>
      </w:pPr>
      <w:r w:rsidRPr="005B6D41">
        <w:rPr>
          <w:rFonts w:hint="cs"/>
          <w:sz w:val="40"/>
          <w:szCs w:val="40"/>
          <w:rtl/>
          <w:lang w:bidi="ar-SY"/>
        </w:rPr>
        <w:lastRenderedPageBreak/>
        <w:t>السيطرة على الأذية</w:t>
      </w:r>
    </w:p>
    <w:p w:rsidR="001720A8" w:rsidRPr="005B6D41" w:rsidRDefault="001720A8" w:rsidP="003A72E9">
      <w:pPr>
        <w:autoSpaceDE w:val="0"/>
        <w:autoSpaceDN w:val="0"/>
        <w:adjustRightInd w:val="0"/>
        <w:spacing w:after="0" w:line="360" w:lineRule="auto"/>
        <w:jc w:val="both"/>
        <w:rPr>
          <w:rFonts w:asciiTheme="minorBidi" w:hAnsiTheme="minorBidi"/>
          <w:color w:val="0A0905"/>
          <w:sz w:val="28"/>
          <w:szCs w:val="28"/>
          <w:rtl/>
          <w:lang w:bidi="ar-SY"/>
        </w:rPr>
      </w:pPr>
      <w:r w:rsidRPr="005B6D41">
        <w:rPr>
          <w:rFonts w:asciiTheme="minorBidi" w:hAnsiTheme="minorBidi"/>
          <w:color w:val="0A0905"/>
          <w:sz w:val="28"/>
          <w:szCs w:val="28"/>
          <w:rtl/>
          <w:lang w:bidi="ar-SY"/>
        </w:rPr>
        <w:t>إن مفهوم السيطرة على المشكلة الحادة (النزف والخمج)، وترك البطن مفتوحاً، وتحسين الإصلاح الحاسم في عملية لاحقة قد ترسخ بشكل جيد خلال العقد الأخير ويطبق بشكل جيد على أذيات الكولون الشديدة.</w:t>
      </w:r>
      <w:r w:rsidRPr="005B6D41">
        <w:rPr>
          <w:rStyle w:val="a7"/>
          <w:rFonts w:asciiTheme="minorBidi" w:hAnsiTheme="minorBidi"/>
          <w:color w:val="0A0905"/>
          <w:sz w:val="28"/>
          <w:szCs w:val="28"/>
          <w:rtl/>
        </w:rPr>
        <w:endnoteReference w:id="193"/>
      </w:r>
      <w:r w:rsidRPr="005B6D41">
        <w:rPr>
          <w:rFonts w:asciiTheme="minorBidi" w:hAnsiTheme="minorBidi"/>
          <w:color w:val="0A0905"/>
          <w:sz w:val="28"/>
          <w:szCs w:val="28"/>
          <w:rtl/>
          <w:lang w:bidi="ar-SY"/>
        </w:rPr>
        <w:t xml:space="preserve"> فيجب أن نذكر هنا بضع نقاط خاصة بأذيات الكولون. يمكن تدبير تلوث جرح الكولون بواسطة الخر</w:t>
      </w:r>
      <w:r w:rsidR="003A72E9">
        <w:rPr>
          <w:rFonts w:asciiTheme="minorBidi" w:hAnsiTheme="minorBidi" w:hint="cs"/>
          <w:color w:val="0A0905"/>
          <w:sz w:val="28"/>
          <w:szCs w:val="28"/>
          <w:rtl/>
          <w:lang w:bidi="ar-SY"/>
        </w:rPr>
        <w:t>ا</w:t>
      </w:r>
      <w:r w:rsidRPr="005B6D41">
        <w:rPr>
          <w:rFonts w:asciiTheme="minorBidi" w:hAnsiTheme="minorBidi"/>
          <w:color w:val="0A0905"/>
          <w:sz w:val="28"/>
          <w:szCs w:val="28"/>
          <w:rtl/>
          <w:lang w:bidi="ar-SY"/>
        </w:rPr>
        <w:t>ز</w:t>
      </w:r>
      <w:r w:rsidR="003A72E9">
        <w:rPr>
          <w:rFonts w:asciiTheme="minorBidi" w:hAnsiTheme="minorBidi" w:hint="cs"/>
          <w:color w:val="0A0905"/>
          <w:sz w:val="28"/>
          <w:szCs w:val="28"/>
          <w:rtl/>
          <w:lang w:bidi="ar-SY"/>
        </w:rPr>
        <w:t>ة</w:t>
      </w:r>
      <w:r w:rsidRPr="005B6D41">
        <w:rPr>
          <w:rFonts w:asciiTheme="minorBidi" w:hAnsiTheme="minorBidi"/>
          <w:color w:val="0A0905"/>
          <w:sz w:val="28"/>
          <w:szCs w:val="28"/>
          <w:rtl/>
          <w:lang w:bidi="ar-SY"/>
        </w:rPr>
        <w:t xml:space="preserve"> أو ببساطة ربط النهايات المقطوعة بعد است</w:t>
      </w:r>
      <w:r w:rsidR="003A72E9">
        <w:rPr>
          <w:rFonts w:asciiTheme="minorBidi" w:hAnsiTheme="minorBidi" w:hint="cs"/>
          <w:color w:val="0A0905"/>
          <w:sz w:val="28"/>
          <w:szCs w:val="28"/>
          <w:rtl/>
          <w:lang w:bidi="ar-SY"/>
        </w:rPr>
        <w:t xml:space="preserve">بعاد </w:t>
      </w:r>
      <w:r w:rsidRPr="005B6D41">
        <w:rPr>
          <w:rFonts w:asciiTheme="minorBidi" w:hAnsiTheme="minorBidi"/>
          <w:color w:val="0A0905"/>
          <w:sz w:val="28"/>
          <w:szCs w:val="28"/>
          <w:rtl/>
          <w:lang w:bidi="ar-SY"/>
        </w:rPr>
        <w:t>الجزء المستأصل. إن المفاغرة أو تفميم الكولون ليسا ضروريان في العملية الأولى. وهناك قلق بأنه إذا لم تستعاد استمرارية الأمعاء فوراً فإن وذمة الأمعاء ستص</w:t>
      </w:r>
      <w:r w:rsidR="009C561B">
        <w:rPr>
          <w:rFonts w:asciiTheme="minorBidi" w:hAnsiTheme="minorBidi"/>
          <w:color w:val="0A0905"/>
          <w:sz w:val="28"/>
          <w:szCs w:val="28"/>
          <w:rtl/>
          <w:lang w:bidi="ar-SY"/>
        </w:rPr>
        <w:t>بح أسوأ وإعادة المفاغرة ستكون</w:t>
      </w:r>
      <w:r w:rsidRPr="005B6D41">
        <w:rPr>
          <w:rFonts w:asciiTheme="minorBidi" w:hAnsiTheme="minorBidi"/>
          <w:color w:val="0A0905"/>
          <w:sz w:val="28"/>
          <w:szCs w:val="28"/>
          <w:rtl/>
          <w:lang w:bidi="ar-SY"/>
        </w:rPr>
        <w:t xml:space="preserve"> </w:t>
      </w:r>
      <w:r w:rsidR="009C561B">
        <w:rPr>
          <w:rFonts w:asciiTheme="minorBidi" w:hAnsiTheme="minorBidi" w:hint="cs"/>
          <w:color w:val="0A0905"/>
          <w:sz w:val="28"/>
          <w:szCs w:val="28"/>
          <w:rtl/>
          <w:lang w:bidi="ar-SY"/>
        </w:rPr>
        <w:t xml:space="preserve">ذات </w:t>
      </w:r>
      <w:r w:rsidRPr="005B6D41">
        <w:rPr>
          <w:rFonts w:asciiTheme="minorBidi" w:hAnsiTheme="minorBidi"/>
          <w:color w:val="0A0905"/>
          <w:sz w:val="28"/>
          <w:szCs w:val="28"/>
          <w:rtl/>
          <w:lang w:bidi="ar-SY"/>
        </w:rPr>
        <w:t>خط</w:t>
      </w:r>
      <w:r w:rsidR="009C561B">
        <w:rPr>
          <w:rFonts w:asciiTheme="minorBidi" w:hAnsiTheme="minorBidi" w:hint="cs"/>
          <w:color w:val="0A0905"/>
          <w:sz w:val="28"/>
          <w:szCs w:val="28"/>
          <w:rtl/>
          <w:lang w:bidi="ar-SY"/>
        </w:rPr>
        <w:t>و</w:t>
      </w:r>
      <w:r w:rsidRPr="005B6D41">
        <w:rPr>
          <w:rFonts w:asciiTheme="minorBidi" w:hAnsiTheme="minorBidi"/>
          <w:color w:val="0A0905"/>
          <w:sz w:val="28"/>
          <w:szCs w:val="28"/>
          <w:rtl/>
          <w:lang w:bidi="ar-SY"/>
        </w:rPr>
        <w:t>ر</w:t>
      </w:r>
      <w:r w:rsidR="009C561B">
        <w:rPr>
          <w:rFonts w:asciiTheme="minorBidi" w:hAnsiTheme="minorBidi" w:hint="cs"/>
          <w:color w:val="0A0905"/>
          <w:sz w:val="28"/>
          <w:szCs w:val="28"/>
          <w:rtl/>
          <w:lang w:bidi="ar-SY"/>
        </w:rPr>
        <w:t>ة عالية</w:t>
      </w:r>
      <w:r w:rsidRPr="005B6D41">
        <w:rPr>
          <w:rFonts w:asciiTheme="minorBidi" w:hAnsiTheme="minorBidi"/>
          <w:color w:val="0A0905"/>
          <w:sz w:val="28"/>
          <w:szCs w:val="28"/>
          <w:rtl/>
          <w:lang w:bidi="ar-SY"/>
        </w:rPr>
        <w:t xml:space="preserve">. بالأيدي الخبيرة تأخذ مفاغرة الطبقة الواحدة 8-10 دقائق ولذلك فإنه يمكن للمريض أن يستعيد استمرارية الأمعاء بدون التأخير المتعلق بعملية جراحية كبيرة.إلا أن غالبية المؤيدين للسيطرة على الأذية يبدون مرتاحين لترك الخرزات على الأمعاء ليومين أو ثلاثة، وخاصة بعد الأخذ بالحسبان حقيقة أنه في مثل هذه الأذيات الشديدة يجب توقع حدوث العلوص الكولوني بعد الجراحة وغياب الحركات التمعجية للأمام. إن </w:t>
      </w:r>
      <w:r>
        <w:rPr>
          <w:rFonts w:asciiTheme="minorBidi" w:hAnsiTheme="minorBidi" w:hint="cs"/>
          <w:color w:val="0A0905"/>
          <w:sz w:val="28"/>
          <w:szCs w:val="28"/>
          <w:rtl/>
          <w:lang w:bidi="ar-SY"/>
        </w:rPr>
        <w:t>ال</w:t>
      </w:r>
      <w:r w:rsidRPr="005B6D41">
        <w:rPr>
          <w:rFonts w:asciiTheme="minorBidi" w:hAnsiTheme="minorBidi"/>
          <w:color w:val="0A0905"/>
          <w:sz w:val="28"/>
          <w:szCs w:val="28"/>
          <w:rtl/>
          <w:lang w:bidi="ar-SY"/>
        </w:rPr>
        <w:t>تفضيل هو إجراء مفاغرة سريعة مستمرة مخروزة أو بطبقة واحدة في غالبية الحالات خلال العملية الأولى. وإن ترك البطن مفتوحاً سيشكل عاملاً إضافياً</w:t>
      </w:r>
      <w:r>
        <w:rPr>
          <w:rFonts w:asciiTheme="minorBidi" w:hAnsiTheme="minorBidi" w:hint="cs"/>
          <w:color w:val="0A0905"/>
          <w:sz w:val="28"/>
          <w:szCs w:val="28"/>
          <w:rtl/>
          <w:lang w:bidi="ar-SY"/>
        </w:rPr>
        <w:t xml:space="preserve"> </w:t>
      </w:r>
      <w:r w:rsidRPr="005B6D41">
        <w:rPr>
          <w:rFonts w:asciiTheme="minorBidi" w:hAnsiTheme="minorBidi"/>
          <w:color w:val="0A0905"/>
          <w:sz w:val="28"/>
          <w:szCs w:val="28"/>
          <w:rtl/>
          <w:lang w:bidi="ar-SY"/>
        </w:rPr>
        <w:t>وليس معيقا</w:t>
      </w:r>
      <w:r>
        <w:rPr>
          <w:rFonts w:asciiTheme="minorBidi" w:hAnsiTheme="minorBidi" w:hint="cs"/>
          <w:color w:val="0A0905"/>
          <w:sz w:val="28"/>
          <w:szCs w:val="28"/>
          <w:rtl/>
          <w:lang w:bidi="ar-SY"/>
        </w:rPr>
        <w:t xml:space="preserve"> </w:t>
      </w:r>
      <w:r w:rsidRPr="005B6D41">
        <w:rPr>
          <w:rFonts w:asciiTheme="minorBidi" w:hAnsiTheme="minorBidi"/>
          <w:color w:val="0A0905"/>
          <w:sz w:val="28"/>
          <w:szCs w:val="28"/>
          <w:rtl/>
          <w:lang w:bidi="ar-SY"/>
        </w:rPr>
        <w:t>يدفعنا للقيام بالإصلاح الأولي بدلاً من التفميم والتحويل. وإن إجراء تفميم مع تحويل عند مريض لديه بطن مفتوح هو دعوة لحدوث الخمج خلال الاستشفاء الأول ويشكل تحدياً هائلاً عندما يأتي الوقت لإغلاق تفميم الكولون.</w:t>
      </w:r>
    </w:p>
    <w:p w:rsidR="001720A8" w:rsidRPr="005B6D41"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Pr="00205B8B" w:rsidRDefault="001720A8" w:rsidP="001720A8">
      <w:pPr>
        <w:pStyle w:val="2"/>
        <w:bidi/>
        <w:spacing w:line="360" w:lineRule="auto"/>
        <w:rPr>
          <w:sz w:val="40"/>
          <w:szCs w:val="40"/>
          <w:rtl/>
        </w:rPr>
      </w:pPr>
      <w:r w:rsidRPr="00205B8B">
        <w:rPr>
          <w:rFonts w:hint="cs"/>
          <w:sz w:val="40"/>
          <w:szCs w:val="40"/>
          <w:rtl/>
        </w:rPr>
        <w:t>جرح الجلد المغلق مقابل المفتوح</w:t>
      </w:r>
    </w:p>
    <w:p w:rsidR="001720A8" w:rsidRPr="00205B8B" w:rsidRDefault="001720A8" w:rsidP="001720A8">
      <w:pPr>
        <w:autoSpaceDE w:val="0"/>
        <w:autoSpaceDN w:val="0"/>
        <w:adjustRightInd w:val="0"/>
        <w:spacing w:after="0" w:line="360" w:lineRule="auto"/>
        <w:jc w:val="both"/>
        <w:rPr>
          <w:rFonts w:asciiTheme="minorBidi" w:hAnsiTheme="minorBidi"/>
          <w:color w:val="0A0905"/>
          <w:sz w:val="28"/>
          <w:szCs w:val="28"/>
          <w:rtl/>
        </w:rPr>
      </w:pPr>
      <w:r w:rsidRPr="00205B8B">
        <w:rPr>
          <w:rFonts w:asciiTheme="minorBidi" w:hAnsiTheme="minorBidi"/>
          <w:color w:val="0A0905"/>
          <w:sz w:val="28"/>
          <w:szCs w:val="28"/>
          <w:rtl/>
        </w:rPr>
        <w:t xml:space="preserve">على الرغم من أن الأدب الطبي يقترح أن الجروح البطنية المخموجة بعد جراحة الكولون يجب أن تترك مفتوحة فإن هناك دليل قليل حول الرضح بشكل خاص. </w:t>
      </w:r>
      <w:r w:rsidRPr="00C30FA0">
        <w:rPr>
          <w:rFonts w:asciiTheme="minorBidi" w:hAnsiTheme="minorBidi"/>
          <w:color w:val="0A0905"/>
          <w:sz w:val="28"/>
          <w:szCs w:val="28"/>
          <w:rtl/>
        </w:rPr>
        <w:t>هناك مقالتان منذ أكثر من 20 عاماً تخبر</w:t>
      </w:r>
      <w:r w:rsidRPr="00C30FA0">
        <w:rPr>
          <w:rFonts w:asciiTheme="minorBidi" w:hAnsiTheme="minorBidi" w:hint="cs"/>
          <w:color w:val="0A0905"/>
          <w:sz w:val="28"/>
          <w:szCs w:val="28"/>
          <w:rtl/>
        </w:rPr>
        <w:t>ا</w:t>
      </w:r>
      <w:r w:rsidRPr="00C30FA0">
        <w:rPr>
          <w:rFonts w:asciiTheme="minorBidi" w:hAnsiTheme="minorBidi"/>
          <w:color w:val="0A0905"/>
          <w:sz w:val="28"/>
          <w:szCs w:val="28"/>
          <w:rtl/>
        </w:rPr>
        <w:t>نا عن معدلين مختلفين كثيراً للأخماج التالية للإغلاق الأولي للجلد بعد رضح الكولون، 2.7%</w:t>
      </w:r>
      <w:r w:rsidRPr="00C30FA0">
        <w:rPr>
          <w:rStyle w:val="a7"/>
          <w:rFonts w:asciiTheme="minorBidi" w:hAnsiTheme="minorBidi"/>
          <w:color w:val="0A0905"/>
          <w:sz w:val="28"/>
          <w:szCs w:val="28"/>
          <w:rtl/>
        </w:rPr>
        <w:endnoteReference w:id="194"/>
      </w:r>
      <w:r w:rsidRPr="00C30FA0">
        <w:rPr>
          <w:rFonts w:asciiTheme="minorBidi" w:hAnsiTheme="minorBidi"/>
          <w:color w:val="0A0905"/>
          <w:sz w:val="28"/>
          <w:szCs w:val="28"/>
          <w:rtl/>
        </w:rPr>
        <w:t xml:space="preserve"> و 56%</w:t>
      </w:r>
      <w:r w:rsidRPr="00C30FA0">
        <w:rPr>
          <w:rStyle w:val="a7"/>
          <w:rFonts w:asciiTheme="minorBidi" w:hAnsiTheme="minorBidi"/>
          <w:color w:val="0A0905"/>
          <w:sz w:val="28"/>
          <w:szCs w:val="28"/>
          <w:rtl/>
        </w:rPr>
        <w:endnoteReference w:id="195"/>
      </w:r>
      <w:r w:rsidRPr="00C30FA0">
        <w:rPr>
          <w:rFonts w:asciiTheme="minorBidi" w:hAnsiTheme="minorBidi"/>
          <w:color w:val="0A0905"/>
          <w:sz w:val="28"/>
          <w:szCs w:val="28"/>
          <w:rtl/>
        </w:rPr>
        <w:t>.</w:t>
      </w:r>
      <w:r w:rsidRPr="00205B8B">
        <w:rPr>
          <w:rFonts w:asciiTheme="minorBidi" w:hAnsiTheme="minorBidi"/>
          <w:color w:val="0A0905"/>
          <w:sz w:val="28"/>
          <w:szCs w:val="28"/>
          <w:rtl/>
        </w:rPr>
        <w:t xml:space="preserve"> </w:t>
      </w:r>
      <w:r w:rsidRPr="00C30FA0">
        <w:rPr>
          <w:rFonts w:asciiTheme="minorBidi" w:hAnsiTheme="minorBidi"/>
          <w:color w:val="0A0905"/>
          <w:sz w:val="28"/>
          <w:szCs w:val="28"/>
          <w:highlight w:val="yellow"/>
          <w:rtl/>
        </w:rPr>
        <w:t>هناك د</w:t>
      </w:r>
      <w:r w:rsidR="009C561B" w:rsidRPr="00C30FA0">
        <w:rPr>
          <w:rFonts w:asciiTheme="minorBidi" w:hAnsiTheme="minorBidi"/>
          <w:color w:val="0A0905"/>
          <w:sz w:val="28"/>
          <w:szCs w:val="28"/>
          <w:highlight w:val="yellow"/>
          <w:rtl/>
        </w:rPr>
        <w:t xml:space="preserve">راستان لاحقتان من جنوب أفريقيا </w:t>
      </w:r>
      <w:r w:rsidRPr="00C30FA0">
        <w:rPr>
          <w:rFonts w:asciiTheme="minorBidi" w:hAnsiTheme="minorBidi"/>
          <w:color w:val="0A0905"/>
          <w:sz w:val="28"/>
          <w:szCs w:val="28"/>
          <w:highlight w:val="yellow"/>
          <w:rtl/>
        </w:rPr>
        <w:t xml:space="preserve">تضمنتا معدلات خمج الجرح أكثر انخفاضاً بوضوح بعد الإغلاق الروتيني الأولي لجرح الجلد. وجد </w:t>
      </w:r>
      <w:r w:rsidRPr="00C30FA0">
        <w:rPr>
          <w:rFonts w:asciiTheme="minorBidi" w:hAnsiTheme="minorBidi"/>
          <w:color w:val="0A0905"/>
          <w:sz w:val="28"/>
          <w:szCs w:val="28"/>
          <w:highlight w:val="yellow"/>
        </w:rPr>
        <w:t xml:space="preserve"> Demetriades</w:t>
      </w:r>
      <w:r w:rsidRPr="00C30FA0">
        <w:rPr>
          <w:rFonts w:asciiTheme="minorBidi" w:hAnsiTheme="minorBidi"/>
          <w:color w:val="0A0905"/>
          <w:sz w:val="28"/>
          <w:szCs w:val="28"/>
          <w:highlight w:val="yellow"/>
          <w:rtl/>
        </w:rPr>
        <w:t xml:space="preserve"> ورفاقه</w:t>
      </w:r>
      <w:r w:rsidRPr="00C30FA0">
        <w:rPr>
          <w:rStyle w:val="a7"/>
          <w:rFonts w:asciiTheme="minorBidi" w:hAnsiTheme="minorBidi"/>
          <w:color w:val="0A0905"/>
          <w:sz w:val="28"/>
          <w:szCs w:val="28"/>
          <w:highlight w:val="yellow"/>
          <w:rtl/>
        </w:rPr>
        <w:endnoteReference w:id="196"/>
      </w:r>
      <w:r w:rsidRPr="00C30FA0">
        <w:rPr>
          <w:rFonts w:asciiTheme="minorBidi" w:hAnsiTheme="minorBidi"/>
          <w:color w:val="0A0905"/>
          <w:sz w:val="28"/>
          <w:szCs w:val="28"/>
          <w:highlight w:val="yellow"/>
          <w:rtl/>
        </w:rPr>
        <w:t xml:space="preserve"> نسبة وقوع 11% لخمج الجرح بين 100 مريض تم جمعهم بشكل مستقبلي ولديهم جروح طلق ناري، كما وجد </w:t>
      </w:r>
      <w:r w:rsidRPr="00C30FA0">
        <w:rPr>
          <w:rFonts w:asciiTheme="minorBidi" w:hAnsiTheme="minorBidi"/>
          <w:color w:val="0A0905"/>
          <w:sz w:val="28"/>
          <w:szCs w:val="28"/>
          <w:highlight w:val="yellow"/>
        </w:rPr>
        <w:t>Velmahos</w:t>
      </w:r>
      <w:r w:rsidRPr="00C30FA0">
        <w:rPr>
          <w:rFonts w:asciiTheme="minorBidi" w:hAnsiTheme="minorBidi"/>
          <w:color w:val="0A0905"/>
          <w:sz w:val="28"/>
          <w:szCs w:val="28"/>
          <w:highlight w:val="yellow"/>
          <w:rtl/>
        </w:rPr>
        <w:t xml:space="preserve"> ورفاقه</w:t>
      </w:r>
      <w:r w:rsidRPr="00C30FA0">
        <w:rPr>
          <w:rStyle w:val="a7"/>
          <w:rFonts w:asciiTheme="minorBidi" w:hAnsiTheme="minorBidi"/>
          <w:color w:val="0A0905"/>
          <w:sz w:val="28"/>
          <w:szCs w:val="28"/>
          <w:highlight w:val="yellow"/>
          <w:rtl/>
        </w:rPr>
        <w:endnoteReference w:id="197"/>
      </w:r>
      <w:r w:rsidRPr="00C30FA0">
        <w:rPr>
          <w:rFonts w:asciiTheme="minorBidi" w:hAnsiTheme="minorBidi"/>
          <w:color w:val="0A0905"/>
          <w:sz w:val="28"/>
          <w:szCs w:val="28"/>
          <w:highlight w:val="yellow"/>
          <w:rtl/>
        </w:rPr>
        <w:t xml:space="preserve"> نسبة مشابهة 11.6% بين 223 مريض</w:t>
      </w:r>
      <w:r w:rsidRPr="00205B8B">
        <w:rPr>
          <w:rFonts w:asciiTheme="minorBidi" w:hAnsiTheme="minorBidi"/>
          <w:color w:val="0A0905"/>
          <w:sz w:val="28"/>
          <w:szCs w:val="28"/>
          <w:rtl/>
        </w:rPr>
        <w:t xml:space="preserve"> </w:t>
      </w:r>
      <w:r w:rsidRPr="00C30FA0">
        <w:rPr>
          <w:rFonts w:asciiTheme="minorBidi" w:hAnsiTheme="minorBidi"/>
          <w:color w:val="0A0905"/>
          <w:sz w:val="28"/>
          <w:szCs w:val="28"/>
          <w:highlight w:val="yellow"/>
          <w:rtl/>
        </w:rPr>
        <w:lastRenderedPageBreak/>
        <w:t>جرح طلق ناري على الكولون تمت مراجعة سجلاتهم بشكل راجع</w:t>
      </w:r>
      <w:r w:rsidRPr="00205B8B">
        <w:rPr>
          <w:rFonts w:asciiTheme="minorBidi" w:hAnsiTheme="minorBidi"/>
          <w:color w:val="0A0905"/>
          <w:sz w:val="28"/>
          <w:szCs w:val="28"/>
          <w:rtl/>
        </w:rPr>
        <w:t>. وكانت مراجعة راجعة من الباحثين أنفسهم ولكن في الولايات المتحدة قد أظهرت نسبة وقوع 26% بين 164 استئصال كولوني من أجل الرضح. ومن الواضح أن الجمهرات المختلفة والأنظمة الطبية المختلفة ترتبط مع معدلات خمج الجرج المختلفة.</w:t>
      </w:r>
    </w:p>
    <w:p w:rsidR="001720A8" w:rsidRPr="00205B8B"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Pr="00205B8B" w:rsidRDefault="001720A8" w:rsidP="001720A8">
      <w:pPr>
        <w:autoSpaceDE w:val="0"/>
        <w:autoSpaceDN w:val="0"/>
        <w:adjustRightInd w:val="0"/>
        <w:spacing w:after="0" w:line="360" w:lineRule="auto"/>
        <w:rPr>
          <w:rFonts w:asciiTheme="minorBidi" w:hAnsiTheme="minorBidi"/>
          <w:color w:val="0A0905"/>
          <w:sz w:val="28"/>
          <w:szCs w:val="28"/>
          <w:rtl/>
        </w:rPr>
      </w:pPr>
      <w:r w:rsidRPr="00205B8B">
        <w:rPr>
          <w:rFonts w:asciiTheme="minorBidi" w:hAnsiTheme="minorBidi"/>
          <w:color w:val="0A0905"/>
          <w:sz w:val="28"/>
          <w:szCs w:val="28"/>
          <w:rtl/>
        </w:rPr>
        <w:t xml:space="preserve">تم تصميم دراسة مستقبلية معشاة لحل الاختلافات الواسعة في معدلات خمج الجرح بعد الإغلاق الأولي للجلد في رضح الكولون. وقد قدم </w:t>
      </w:r>
      <w:r w:rsidRPr="00205B8B">
        <w:rPr>
          <w:rFonts w:asciiTheme="minorBidi" w:hAnsiTheme="minorBidi"/>
          <w:color w:val="0A0905"/>
          <w:sz w:val="28"/>
          <w:szCs w:val="28"/>
        </w:rPr>
        <w:t>Velmahos</w:t>
      </w:r>
      <w:r w:rsidRPr="00205B8B">
        <w:rPr>
          <w:rFonts w:asciiTheme="minorBidi" w:hAnsiTheme="minorBidi"/>
          <w:color w:val="0A0905"/>
          <w:sz w:val="28"/>
          <w:szCs w:val="28"/>
          <w:rtl/>
        </w:rPr>
        <w:t xml:space="preserve"> ورفاقه</w:t>
      </w:r>
      <w:r w:rsidRPr="00205B8B">
        <w:rPr>
          <w:rStyle w:val="a7"/>
          <w:rFonts w:asciiTheme="minorBidi" w:hAnsiTheme="minorBidi"/>
          <w:color w:val="0A0905"/>
          <w:sz w:val="28"/>
          <w:szCs w:val="28"/>
          <w:rtl/>
        </w:rPr>
        <w:endnoteReference w:id="198"/>
      </w:r>
      <w:r w:rsidRPr="00205B8B">
        <w:rPr>
          <w:rFonts w:asciiTheme="minorBidi" w:hAnsiTheme="minorBidi"/>
          <w:color w:val="0A0905"/>
          <w:sz w:val="28"/>
          <w:szCs w:val="28"/>
          <w:rtl/>
        </w:rPr>
        <w:t xml:space="preserve"> تعريفات دقيقة لخمج الجرح ووجد معدل وقوع 56% بعد الإغلاق الأولي لجرح الجلد و 36% عندما ترك الجرح مفتوحاً ليشفى بالمقصد الثاني. خمج الجرح كان عاملاً منبئاً مستقلاً لانفتاح الجرح وخمج النسيج الرخو المنخر. بعد هذه النتائج، فإن غالبية الجروح كانت تترك متفوحة في المركز الذي عمل فيه الباحثون. إذا أغلق جرح الجلد بعد العملية من أجل رضح الكولون فيجب متابعتها عن قرب وببساطة يجب أن تفتح عند أي شك بوجود خمج.</w:t>
      </w:r>
      <w:r w:rsidR="00B12996">
        <w:rPr>
          <w:rFonts w:asciiTheme="minorBidi" w:hAnsiTheme="minorBidi" w:hint="cs"/>
          <w:color w:val="0A0905"/>
          <w:sz w:val="28"/>
          <w:szCs w:val="28"/>
          <w:rtl/>
        </w:rPr>
        <w:t xml:space="preserve"> </w:t>
      </w:r>
      <w:r w:rsidRPr="00205B8B">
        <w:rPr>
          <w:rFonts w:asciiTheme="minorBidi" w:hAnsiTheme="minorBidi"/>
          <w:color w:val="0A0905"/>
          <w:sz w:val="28"/>
          <w:szCs w:val="28"/>
          <w:rtl/>
        </w:rPr>
        <w:t>الإغلاق الأولي المتأخر يجب أن يكون ذا فائدة ولكنه لم يدرس بشكل كاف حتى الآن عند هذا النوع من المرضى.</w:t>
      </w:r>
    </w:p>
    <w:p w:rsidR="001720A8" w:rsidRDefault="001720A8" w:rsidP="001720A8">
      <w:pPr>
        <w:autoSpaceDE w:val="0"/>
        <w:autoSpaceDN w:val="0"/>
        <w:adjustRightInd w:val="0"/>
        <w:spacing w:after="0" w:line="240" w:lineRule="auto"/>
        <w:rPr>
          <w:rFonts w:ascii="Trebuchet MS+FPEF" w:cs="Trebuchet MS+FPEF"/>
          <w:color w:val="0A0905"/>
          <w:sz w:val="20"/>
          <w:szCs w:val="20"/>
          <w:rtl/>
        </w:rPr>
      </w:pPr>
    </w:p>
    <w:p w:rsidR="001720A8" w:rsidRPr="00AA0CCF" w:rsidRDefault="001720A8" w:rsidP="001720A8">
      <w:pPr>
        <w:pStyle w:val="2"/>
        <w:bidi/>
        <w:spacing w:line="360" w:lineRule="auto"/>
        <w:rPr>
          <w:sz w:val="40"/>
          <w:szCs w:val="40"/>
          <w:rtl/>
        </w:rPr>
      </w:pPr>
      <w:r w:rsidRPr="00AA0CCF">
        <w:rPr>
          <w:rFonts w:hint="cs"/>
          <w:sz w:val="40"/>
          <w:szCs w:val="40"/>
          <w:rtl/>
        </w:rPr>
        <w:t>المضادات الحيوية الوقائية</w:t>
      </w:r>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Pr>
      </w:pPr>
      <w:r w:rsidRPr="00AA0CCF">
        <w:rPr>
          <w:rFonts w:asciiTheme="minorBidi" w:hAnsiTheme="minorBidi"/>
          <w:color w:val="0A0905"/>
          <w:sz w:val="28"/>
          <w:szCs w:val="28"/>
          <w:rtl/>
        </w:rPr>
        <w:t>يبقى الخمج واحداً من أكبر الأخطار على ضحايا أذية الكولون، إذ يتراوح بين 10-70% حسب شدة الأذية.</w:t>
      </w:r>
      <w:r w:rsidRPr="00AA0CCF">
        <w:rPr>
          <w:rStyle w:val="a7"/>
          <w:rFonts w:asciiTheme="minorBidi" w:hAnsiTheme="minorBidi"/>
          <w:color w:val="0A0905"/>
          <w:sz w:val="28"/>
          <w:szCs w:val="28"/>
          <w:rtl/>
        </w:rPr>
        <w:endnoteReference w:id="199"/>
      </w:r>
      <w:r w:rsidRPr="00AA0CCF">
        <w:rPr>
          <w:rFonts w:asciiTheme="minorBidi" w:hAnsiTheme="minorBidi"/>
          <w:color w:val="0A0905"/>
          <w:sz w:val="28"/>
          <w:szCs w:val="28"/>
          <w:vertAlign w:val="superscript"/>
          <w:rtl/>
          <w:lang w:bidi="ar-SY"/>
        </w:rPr>
        <w:t>،</w:t>
      </w:r>
      <w:r w:rsidRPr="00AA0CCF">
        <w:rPr>
          <w:rStyle w:val="a7"/>
          <w:rFonts w:asciiTheme="minorBidi" w:hAnsiTheme="minorBidi"/>
          <w:color w:val="0A0905"/>
          <w:sz w:val="28"/>
          <w:szCs w:val="28"/>
          <w:rtl/>
        </w:rPr>
        <w:endnoteReference w:id="200"/>
      </w:r>
      <w:r w:rsidRPr="00AA0CCF">
        <w:rPr>
          <w:rFonts w:asciiTheme="minorBidi" w:hAnsiTheme="minorBidi"/>
          <w:color w:val="0A0905"/>
          <w:sz w:val="28"/>
          <w:szCs w:val="28"/>
          <w:rtl/>
        </w:rPr>
        <w:t xml:space="preserve"> الأخماج داخل البطنية تحدث عند واحد من كل 4 إلى 6 مرضى وتسبب وفيات.</w:t>
      </w:r>
      <w:bookmarkStart w:id="14" w:name="_Ref281684947"/>
      <w:r w:rsidRPr="00AA0CCF">
        <w:rPr>
          <w:rStyle w:val="a7"/>
          <w:rFonts w:asciiTheme="minorBidi" w:hAnsiTheme="minorBidi"/>
          <w:color w:val="0A0905"/>
          <w:sz w:val="28"/>
          <w:szCs w:val="28"/>
          <w:rtl/>
        </w:rPr>
        <w:endnoteReference w:id="201"/>
      </w:r>
      <w:bookmarkEnd w:id="14"/>
      <w:r w:rsidRPr="00AA0CCF">
        <w:rPr>
          <w:rFonts w:asciiTheme="minorBidi" w:hAnsiTheme="minorBidi"/>
          <w:color w:val="0A0905"/>
          <w:sz w:val="28"/>
          <w:szCs w:val="28"/>
          <w:rtl/>
        </w:rPr>
        <w:t xml:space="preserve"> إن النوع والتوقيت والجرعة الملائمة للمضادات الحيوية الوقائية لا تزال تخضع للجدل. بالنسبة للجزء الأكبر، فإن عوامل المضادات الحيوية المفردة واسعة الطيف تعطي تغطية كافية. الجيل الثاني من السيفالوسبورينات، الأمبيسيللين/السولباكتام، أو البيبر</w:t>
      </w:r>
      <w:r w:rsidR="00B12996">
        <w:rPr>
          <w:rFonts w:asciiTheme="minorBidi" w:hAnsiTheme="minorBidi" w:hint="cs"/>
          <w:color w:val="0A0905"/>
          <w:sz w:val="28"/>
          <w:szCs w:val="28"/>
          <w:rtl/>
        </w:rPr>
        <w:t>ا</w:t>
      </w:r>
      <w:r w:rsidRPr="00AA0CCF">
        <w:rPr>
          <w:rFonts w:asciiTheme="minorBidi" w:hAnsiTheme="minorBidi"/>
          <w:color w:val="0A0905"/>
          <w:sz w:val="28"/>
          <w:szCs w:val="28"/>
          <w:rtl/>
        </w:rPr>
        <w:t>سيللين قد استعملت بنجاح وقد أثبتت أنها على الأقل فعالة مثل المشاركات بين العوامل المتعددة.</w:t>
      </w:r>
      <w:fldSimple w:instr=" NOTEREF _Ref281684947 \h  \* MERGEFORMAT ">
        <w:r w:rsidRPr="00AA0CCF">
          <w:rPr>
            <w:rFonts w:asciiTheme="minorBidi" w:hAnsiTheme="minorBidi"/>
            <w:color w:val="0A0905"/>
            <w:sz w:val="28"/>
            <w:szCs w:val="28"/>
            <w:vertAlign w:val="superscript"/>
            <w:rtl/>
          </w:rPr>
          <w:t>67</w:t>
        </w:r>
      </w:fldSimple>
      <w:r w:rsidRPr="00AA0CCF">
        <w:rPr>
          <w:rFonts w:asciiTheme="minorBidi" w:hAnsiTheme="minorBidi"/>
          <w:color w:val="0A0905"/>
          <w:sz w:val="28"/>
          <w:szCs w:val="28"/>
          <w:vertAlign w:val="superscript"/>
          <w:rtl/>
          <w:lang w:bidi="ar-SY"/>
        </w:rPr>
        <w:t>،</w:t>
      </w:r>
      <w:r w:rsidRPr="00AA0CCF">
        <w:rPr>
          <w:rStyle w:val="a7"/>
          <w:rFonts w:asciiTheme="minorBidi" w:hAnsiTheme="minorBidi"/>
          <w:color w:val="0A0905"/>
          <w:sz w:val="28"/>
          <w:szCs w:val="28"/>
          <w:rtl/>
        </w:rPr>
        <w:endnoteReference w:id="202"/>
      </w:r>
      <w:r w:rsidRPr="00AA0CCF">
        <w:rPr>
          <w:rFonts w:asciiTheme="minorBidi" w:hAnsiTheme="minorBidi"/>
          <w:color w:val="0A0905"/>
          <w:sz w:val="28"/>
          <w:szCs w:val="28"/>
          <w:vertAlign w:val="superscript"/>
          <w:rtl/>
          <w:lang w:bidi="ar-SY"/>
        </w:rPr>
        <w:t>،</w:t>
      </w:r>
      <w:r w:rsidRPr="00AA0CCF">
        <w:rPr>
          <w:rStyle w:val="a7"/>
          <w:rFonts w:asciiTheme="minorBidi" w:hAnsiTheme="minorBidi"/>
          <w:color w:val="0A0905"/>
          <w:sz w:val="28"/>
          <w:szCs w:val="28"/>
          <w:rtl/>
        </w:rPr>
        <w:endnoteReference w:id="203"/>
      </w:r>
      <w:r w:rsidRPr="00AA0CCF">
        <w:rPr>
          <w:rFonts w:asciiTheme="minorBidi" w:hAnsiTheme="minorBidi"/>
          <w:color w:val="0A0905"/>
          <w:sz w:val="28"/>
          <w:szCs w:val="28"/>
          <w:rtl/>
        </w:rPr>
        <w:t xml:space="preserve"> ولكن دراسة واحدة فقط وجدت مؤخراً أن التغطية بالمضادات الحيوية المفردة هي أقل فعالية من الأنظمة العلاجية متعددة العوامل. وفيما إذا كانت هذه نتيجة استعمال جرعة محددة من مضاد حيوي محدد، وهو انعكاس للجمهرة الجزئية من هذه الدراسة (أذيات كولونية شديدة)، أو أنها حقيقية وقابلة للإعادة فإن الموجودات لا تزال تشاهد. </w:t>
      </w:r>
      <w:r w:rsidRPr="00B12996">
        <w:rPr>
          <w:rFonts w:asciiTheme="minorBidi" w:hAnsiTheme="minorBidi"/>
          <w:color w:val="0A0905"/>
          <w:sz w:val="28"/>
          <w:szCs w:val="28"/>
          <w:highlight w:val="yellow"/>
          <w:rtl/>
        </w:rPr>
        <w:t>الدليل التراكمي من الكثير من الدراسات أثبت عدم الحاجة للوقاية لأكثر من 24 ساعة.</w:t>
      </w:r>
      <w:r w:rsidRPr="00B12996">
        <w:rPr>
          <w:rStyle w:val="a7"/>
          <w:rFonts w:asciiTheme="minorBidi" w:hAnsiTheme="minorBidi"/>
          <w:color w:val="0A0905"/>
          <w:sz w:val="28"/>
          <w:szCs w:val="28"/>
          <w:rtl/>
        </w:rPr>
        <w:endnoteReference w:id="204"/>
      </w:r>
      <w:r w:rsidRPr="00B12996">
        <w:rPr>
          <w:rFonts w:asciiTheme="minorBidi" w:hAnsiTheme="minorBidi"/>
          <w:color w:val="0A0905"/>
          <w:sz w:val="28"/>
          <w:szCs w:val="28"/>
          <w:highlight w:val="yellow"/>
          <w:vertAlign w:val="superscript"/>
          <w:rtl/>
          <w:lang w:bidi="ar-SY"/>
        </w:rPr>
        <w:t>،</w:t>
      </w:r>
      <w:bookmarkStart w:id="15" w:name="_Ref281685251"/>
      <w:r w:rsidRPr="00B12996">
        <w:rPr>
          <w:rStyle w:val="a7"/>
          <w:rFonts w:asciiTheme="minorBidi" w:hAnsiTheme="minorBidi"/>
          <w:color w:val="0A0905"/>
          <w:sz w:val="28"/>
          <w:szCs w:val="28"/>
          <w:rtl/>
        </w:rPr>
        <w:endnoteReference w:id="205"/>
      </w:r>
      <w:bookmarkEnd w:id="15"/>
      <w:r w:rsidRPr="00B12996">
        <w:rPr>
          <w:rFonts w:asciiTheme="minorBidi" w:hAnsiTheme="minorBidi"/>
          <w:color w:val="0A0905"/>
          <w:sz w:val="28"/>
          <w:szCs w:val="28"/>
          <w:highlight w:val="yellow"/>
          <w:vertAlign w:val="superscript"/>
          <w:rtl/>
          <w:lang w:bidi="ar-SY"/>
        </w:rPr>
        <w:t>،</w:t>
      </w:r>
      <w:bookmarkStart w:id="16" w:name="_Ref281685247"/>
      <w:r w:rsidRPr="00B12996">
        <w:rPr>
          <w:rStyle w:val="a7"/>
          <w:rFonts w:asciiTheme="minorBidi" w:hAnsiTheme="minorBidi"/>
          <w:color w:val="0A0905"/>
          <w:sz w:val="28"/>
          <w:szCs w:val="28"/>
          <w:rtl/>
        </w:rPr>
        <w:endnoteReference w:id="206"/>
      </w:r>
      <w:bookmarkEnd w:id="16"/>
      <w:r w:rsidRPr="00B12996">
        <w:rPr>
          <w:rFonts w:asciiTheme="minorBidi" w:hAnsiTheme="minorBidi"/>
          <w:color w:val="0A0905"/>
          <w:sz w:val="28"/>
          <w:szCs w:val="28"/>
          <w:highlight w:val="yellow"/>
          <w:vertAlign w:val="superscript"/>
          <w:rtl/>
          <w:lang w:bidi="ar-SY"/>
        </w:rPr>
        <w:t>،</w:t>
      </w:r>
      <w:r w:rsidRPr="00B12996">
        <w:rPr>
          <w:rStyle w:val="a7"/>
          <w:rFonts w:asciiTheme="minorBidi" w:hAnsiTheme="minorBidi"/>
          <w:color w:val="0A0905"/>
          <w:sz w:val="28"/>
          <w:szCs w:val="28"/>
          <w:rtl/>
        </w:rPr>
        <w:endnoteReference w:id="207"/>
      </w:r>
      <w:r w:rsidRPr="00B12996">
        <w:rPr>
          <w:rFonts w:asciiTheme="minorBidi" w:hAnsiTheme="minorBidi"/>
          <w:color w:val="0A0905"/>
          <w:sz w:val="28"/>
          <w:szCs w:val="28"/>
          <w:highlight w:val="yellow"/>
          <w:rtl/>
        </w:rPr>
        <w:t xml:space="preserve"> وحتى مرضى الخطورة العالية لم يستفيدوا من تطبيق أشواط </w:t>
      </w:r>
      <w:r w:rsidRPr="00B12996">
        <w:rPr>
          <w:rFonts w:asciiTheme="minorBidi" w:hAnsiTheme="minorBidi"/>
          <w:color w:val="0A0905"/>
          <w:sz w:val="28"/>
          <w:szCs w:val="28"/>
          <w:highlight w:val="yellow"/>
          <w:rtl/>
        </w:rPr>
        <w:lastRenderedPageBreak/>
        <w:t>المضادات الحيوية الوقائية. وكانت اثنتان</w:t>
      </w:r>
      <w:fldSimple w:instr=" NOTEREF _Ref281685251 \h  \* MERGEFORMAT ">
        <w:r w:rsidRPr="00B12996">
          <w:rPr>
            <w:rFonts w:asciiTheme="minorBidi" w:hAnsiTheme="minorBidi"/>
            <w:color w:val="0A0905"/>
            <w:sz w:val="28"/>
            <w:szCs w:val="28"/>
            <w:highlight w:val="yellow"/>
            <w:vertAlign w:val="superscript"/>
            <w:rtl/>
          </w:rPr>
          <w:t>71</w:t>
        </w:r>
      </w:fldSimple>
      <w:r w:rsidRPr="00B12996">
        <w:rPr>
          <w:rFonts w:asciiTheme="minorBidi" w:hAnsiTheme="minorBidi"/>
          <w:color w:val="0A0905"/>
          <w:sz w:val="28"/>
          <w:szCs w:val="28"/>
          <w:highlight w:val="yellow"/>
          <w:vertAlign w:val="superscript"/>
          <w:rtl/>
          <w:lang w:bidi="ar-SY"/>
        </w:rPr>
        <w:t>،</w:t>
      </w:r>
      <w:fldSimple w:instr=" NOTEREF _Ref281685247 \h  \* MERGEFORMAT ">
        <w:r w:rsidRPr="00B12996">
          <w:rPr>
            <w:rFonts w:asciiTheme="minorBidi" w:hAnsiTheme="minorBidi"/>
            <w:color w:val="0A0905"/>
            <w:sz w:val="28"/>
            <w:szCs w:val="28"/>
            <w:highlight w:val="yellow"/>
            <w:vertAlign w:val="superscript"/>
            <w:rtl/>
          </w:rPr>
          <w:t>72</w:t>
        </w:r>
      </w:fldSimple>
      <w:r w:rsidRPr="00B12996">
        <w:rPr>
          <w:rFonts w:asciiTheme="minorBidi" w:hAnsiTheme="minorBidi"/>
          <w:color w:val="0A0905"/>
          <w:sz w:val="28"/>
          <w:szCs w:val="28"/>
          <w:highlight w:val="yellow"/>
          <w:rtl/>
        </w:rPr>
        <w:t xml:space="preserve"> من التجارب المعشاة المستقبلية على تطبيق المضادات الحيوية الوقائية واحد مقابل خمسة أيام لدى المرضى الذين لديهم أحراز لمشعر الرضح البطني النافذ (أكثر من 25) وأذيات كولونية قد أبديا معدلات مماثلة للأخماج داخل البطن. في الحقيقة، عندما تم جمع الجمهرتين من كلتا الدراستين</w:t>
      </w:r>
      <w:fldSimple w:instr=" NOTEREF _Ref281685251 \h  \* MERGEFORMAT ">
        <w:r w:rsidRPr="00B12996">
          <w:rPr>
            <w:rFonts w:asciiTheme="minorBidi" w:hAnsiTheme="minorBidi"/>
            <w:color w:val="0A0905"/>
            <w:sz w:val="28"/>
            <w:szCs w:val="28"/>
            <w:highlight w:val="yellow"/>
            <w:vertAlign w:val="superscript"/>
            <w:rtl/>
          </w:rPr>
          <w:t>71</w:t>
        </w:r>
      </w:fldSimple>
      <w:r w:rsidRPr="00B12996">
        <w:rPr>
          <w:rFonts w:asciiTheme="minorBidi" w:hAnsiTheme="minorBidi"/>
          <w:color w:val="0A0905"/>
          <w:sz w:val="28"/>
          <w:szCs w:val="28"/>
          <w:highlight w:val="yellow"/>
          <w:rtl/>
        </w:rPr>
        <w:t xml:space="preserve"> فإن معدل الخمج داخل البطني للـ 58 مريضاً من مجموعة اليوم الواحد كانت 19%، و للـ 61 مريضاً من مجموعة الخمسة أيام كانت 33%، (</w:t>
      </w:r>
      <w:r w:rsidRPr="00B12996">
        <w:rPr>
          <w:rFonts w:asciiTheme="minorBidi" w:hAnsiTheme="minorBidi"/>
          <w:color w:val="0A0905"/>
          <w:sz w:val="28"/>
          <w:szCs w:val="28"/>
          <w:highlight w:val="yellow"/>
        </w:rPr>
        <w:t>p=0.13</w:t>
      </w:r>
      <w:r w:rsidRPr="00B12996">
        <w:rPr>
          <w:rFonts w:asciiTheme="minorBidi" w:hAnsiTheme="minorBidi"/>
          <w:color w:val="0A0905"/>
          <w:sz w:val="28"/>
          <w:szCs w:val="28"/>
          <w:highlight w:val="yellow"/>
          <w:rtl/>
        </w:rPr>
        <w:t>). من الممكن أيضاً أن الفترات الأطول من الوقاية بالمضادات الحيوية تزيد وقوع الأخماج المقاومة.</w:t>
      </w:r>
      <w:fldSimple w:instr=" NOTEREF _Ref281684947 \h  \* MERGEFORMAT ">
        <w:r w:rsidRPr="00B12996">
          <w:rPr>
            <w:rFonts w:asciiTheme="minorBidi" w:hAnsiTheme="minorBidi"/>
            <w:color w:val="0A0905"/>
            <w:sz w:val="28"/>
            <w:szCs w:val="28"/>
            <w:highlight w:val="yellow"/>
            <w:vertAlign w:val="superscript"/>
            <w:rtl/>
          </w:rPr>
          <w:t>67</w:t>
        </w:r>
      </w:fldSimple>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Pr>
      </w:pPr>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tl/>
        </w:rPr>
      </w:pPr>
      <w:r w:rsidRPr="00AA0CCF">
        <w:rPr>
          <w:rFonts w:asciiTheme="minorBidi" w:hAnsiTheme="minorBidi"/>
          <w:color w:val="0A0905"/>
          <w:sz w:val="28"/>
          <w:szCs w:val="28"/>
          <w:rtl/>
        </w:rPr>
        <w:t>على الرغم من أن الكثير من المرضى يتم إعطاؤهم جرعات قياسية من المضادات الحيوية، فإن الجرعة الملائمة لدى مرضى الأذية الشديدة مع زيادة في أحجام توزع الدواء ومعدلات استقلابه أو إطراحه تبقى مجهولة. إن كلاً من المريض المستقر دورانياً الذي لديه جر</w:t>
      </w:r>
      <w:r>
        <w:rPr>
          <w:rFonts w:asciiTheme="minorBidi" w:hAnsiTheme="minorBidi" w:hint="cs"/>
          <w:color w:val="0A0905"/>
          <w:sz w:val="28"/>
          <w:szCs w:val="28"/>
          <w:rtl/>
        </w:rPr>
        <w:t>و</w:t>
      </w:r>
      <w:r w:rsidRPr="00AA0CCF">
        <w:rPr>
          <w:rFonts w:asciiTheme="minorBidi" w:hAnsiTheme="minorBidi"/>
          <w:color w:val="0A0905"/>
          <w:sz w:val="28"/>
          <w:szCs w:val="28"/>
          <w:rtl/>
        </w:rPr>
        <w:t>ح ط</w:t>
      </w:r>
      <w:r>
        <w:rPr>
          <w:rFonts w:asciiTheme="minorBidi" w:hAnsiTheme="minorBidi" w:hint="cs"/>
          <w:color w:val="0A0905"/>
          <w:sz w:val="28"/>
          <w:szCs w:val="28"/>
          <w:rtl/>
        </w:rPr>
        <w:t>ا</w:t>
      </w:r>
      <w:r w:rsidRPr="00AA0CCF">
        <w:rPr>
          <w:rFonts w:asciiTheme="minorBidi" w:hAnsiTheme="minorBidi"/>
          <w:color w:val="0A0905"/>
          <w:sz w:val="28"/>
          <w:szCs w:val="28"/>
          <w:rtl/>
        </w:rPr>
        <w:t>عنة كولونية معزولة، والمريض ذي الحالة الدورانية الحرجة مع أذيات داخل بطنية متعددة، قد يتلقيان الجرعة ذاتها من المضادات الحيوية الوقائية. إن عدم كفاية الجرعات القياسية للمضادات الحيوية في الحالات الشديدة أمر معروف</w:t>
      </w:r>
      <w:r w:rsidRPr="00AA0CCF">
        <w:rPr>
          <w:rStyle w:val="a7"/>
          <w:rFonts w:asciiTheme="minorBidi" w:hAnsiTheme="minorBidi"/>
          <w:color w:val="0A0905"/>
          <w:sz w:val="28"/>
          <w:szCs w:val="28"/>
          <w:rtl/>
        </w:rPr>
        <w:endnoteReference w:id="208"/>
      </w:r>
      <w:r w:rsidRPr="00AA0CCF">
        <w:rPr>
          <w:rFonts w:asciiTheme="minorBidi" w:hAnsiTheme="minorBidi"/>
          <w:color w:val="0A0905"/>
          <w:sz w:val="28"/>
          <w:szCs w:val="28"/>
          <w:vertAlign w:val="superscript"/>
          <w:rtl/>
          <w:lang w:bidi="ar-SY"/>
        </w:rPr>
        <w:t>،</w:t>
      </w:r>
      <w:r w:rsidRPr="00AA0CCF">
        <w:rPr>
          <w:rStyle w:val="a7"/>
          <w:rFonts w:asciiTheme="minorBidi" w:hAnsiTheme="minorBidi"/>
          <w:color w:val="0A0905"/>
          <w:sz w:val="28"/>
          <w:szCs w:val="28"/>
          <w:rtl/>
        </w:rPr>
        <w:endnoteReference w:id="209"/>
      </w:r>
      <w:r w:rsidRPr="00AA0CCF">
        <w:rPr>
          <w:rFonts w:asciiTheme="minorBidi" w:hAnsiTheme="minorBidi"/>
          <w:color w:val="0A0905"/>
          <w:sz w:val="28"/>
          <w:szCs w:val="28"/>
          <w:rtl/>
        </w:rPr>
        <w:t xml:space="preserve"> ولكن الممارسات </w:t>
      </w:r>
      <w:r w:rsidRPr="00AA0CCF">
        <w:rPr>
          <w:rFonts w:asciiTheme="minorBidi" w:hAnsiTheme="minorBidi"/>
          <w:color w:val="0A0905"/>
          <w:sz w:val="28"/>
          <w:szCs w:val="28"/>
          <w:rtl/>
          <w:lang w:bidi="ar-SY"/>
        </w:rPr>
        <w:t xml:space="preserve">بالكاد </w:t>
      </w:r>
      <w:r w:rsidRPr="00AA0CCF">
        <w:rPr>
          <w:rFonts w:asciiTheme="minorBidi" w:hAnsiTheme="minorBidi"/>
          <w:color w:val="0A0905"/>
          <w:sz w:val="28"/>
          <w:szCs w:val="28"/>
          <w:rtl/>
        </w:rPr>
        <w:t>تغيرت. وفي ضوء ذلك، فقد بينت الدراسات أن مضادات حيوية محددة التي تعطى بجرعات قياسية ومتساوية الفعالية قد تعكس فقداناً متساوياً في التأثير. وهذه النقطة التي تحتاج بحثاً دقيقاً.</w:t>
      </w:r>
    </w:p>
    <w:p w:rsidR="001720A8" w:rsidRPr="00AA0CCF" w:rsidRDefault="001720A8" w:rsidP="001720A8">
      <w:pPr>
        <w:autoSpaceDE w:val="0"/>
        <w:autoSpaceDN w:val="0"/>
        <w:adjustRightInd w:val="0"/>
        <w:spacing w:after="0" w:line="360" w:lineRule="auto"/>
        <w:rPr>
          <w:rFonts w:asciiTheme="minorBidi" w:hAnsiTheme="minorBidi"/>
          <w:color w:val="0A0905"/>
          <w:sz w:val="28"/>
          <w:szCs w:val="28"/>
          <w:rtl/>
        </w:rPr>
      </w:pPr>
    </w:p>
    <w:p w:rsidR="001720A8" w:rsidRPr="00AA0CCF" w:rsidRDefault="001720A8" w:rsidP="001720A8">
      <w:pPr>
        <w:pStyle w:val="2"/>
        <w:bidi/>
        <w:spacing w:line="360" w:lineRule="auto"/>
        <w:rPr>
          <w:sz w:val="40"/>
          <w:szCs w:val="40"/>
          <w:rtl/>
        </w:rPr>
      </w:pPr>
      <w:r w:rsidRPr="00AA0CCF">
        <w:rPr>
          <w:rFonts w:hint="cs"/>
          <w:sz w:val="40"/>
          <w:szCs w:val="40"/>
          <w:rtl/>
        </w:rPr>
        <w:t>الرصاصات المحتجزة بعد انثقاب الكولون</w:t>
      </w:r>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tl/>
          <w:lang w:bidi="ar-SY"/>
        </w:rPr>
      </w:pPr>
      <w:r w:rsidRPr="00C30FA0">
        <w:rPr>
          <w:rFonts w:asciiTheme="minorBidi" w:hAnsiTheme="minorBidi"/>
          <w:color w:val="0A0905"/>
          <w:sz w:val="28"/>
          <w:szCs w:val="28"/>
          <w:highlight w:val="yellow"/>
          <w:rtl/>
        </w:rPr>
        <w:t>على العكس من الحكمة التقليدية فإن الدليل يقول بأنه من غير الضروري إزالة الرصاصات التي عبرت الكولون من أجل الوقاية من الخمج. فقد قامت دراسة تجريب</w:t>
      </w:r>
      <w:r w:rsidRPr="00C30FA0">
        <w:rPr>
          <w:rFonts w:asciiTheme="minorBidi" w:hAnsiTheme="minorBidi" w:hint="cs"/>
          <w:color w:val="0A0905"/>
          <w:sz w:val="28"/>
          <w:szCs w:val="28"/>
          <w:highlight w:val="yellow"/>
          <w:rtl/>
        </w:rPr>
        <w:t>ي</w:t>
      </w:r>
      <w:r w:rsidRPr="00C30FA0">
        <w:rPr>
          <w:rFonts w:asciiTheme="minorBidi" w:hAnsiTheme="minorBidi"/>
          <w:color w:val="0A0905"/>
          <w:sz w:val="28"/>
          <w:szCs w:val="28"/>
          <w:highlight w:val="yellow"/>
          <w:rtl/>
        </w:rPr>
        <w:t>ة</w:t>
      </w:r>
      <w:r w:rsidRPr="00C30FA0">
        <w:rPr>
          <w:rStyle w:val="a7"/>
          <w:rFonts w:asciiTheme="minorBidi" w:hAnsiTheme="minorBidi"/>
          <w:color w:val="0A0905"/>
          <w:sz w:val="28"/>
          <w:szCs w:val="28"/>
          <w:highlight w:val="yellow"/>
          <w:rtl/>
        </w:rPr>
        <w:endnoteReference w:id="210"/>
      </w:r>
      <w:r w:rsidRPr="00C30FA0">
        <w:rPr>
          <w:rFonts w:asciiTheme="minorBidi" w:hAnsiTheme="minorBidi"/>
          <w:color w:val="0A0905"/>
          <w:sz w:val="28"/>
          <w:szCs w:val="28"/>
          <w:highlight w:val="yellow"/>
          <w:rtl/>
        </w:rPr>
        <w:t xml:space="preserve"> بقياس التلوث الجرثومي بقطع البراز التي أطلقت في كولون خنزير، وقد انخفض التعداد الجرثومي بشكل كبير على طول المسار وكان عالياً بشكل واضح فقط في أول سنتيميتر</w:t>
      </w:r>
      <w:r w:rsidRPr="00AA0CCF">
        <w:rPr>
          <w:rFonts w:asciiTheme="minorBidi" w:hAnsiTheme="minorBidi"/>
          <w:color w:val="0A0905"/>
          <w:sz w:val="28"/>
          <w:szCs w:val="28"/>
          <w:rtl/>
        </w:rPr>
        <w:t xml:space="preserve">. </w:t>
      </w:r>
      <w:r w:rsidRPr="00C30FA0">
        <w:rPr>
          <w:rFonts w:asciiTheme="minorBidi" w:hAnsiTheme="minorBidi"/>
          <w:color w:val="0A0905"/>
          <w:sz w:val="28"/>
          <w:szCs w:val="28"/>
          <w:highlight w:val="yellow"/>
          <w:rtl/>
        </w:rPr>
        <w:t>وقد استنتجت الدراسة بأن استئصال مسار الجرح أو إزالة الرصاصة ليس مطلوباً.</w:t>
      </w:r>
      <w:r w:rsidRPr="00AA0CCF">
        <w:rPr>
          <w:rFonts w:asciiTheme="minorBidi" w:hAnsiTheme="minorBidi"/>
          <w:color w:val="0A0905"/>
          <w:sz w:val="28"/>
          <w:szCs w:val="28"/>
          <w:rtl/>
        </w:rPr>
        <w:t xml:space="preserve"> </w:t>
      </w:r>
      <w:r w:rsidRPr="007648AC">
        <w:rPr>
          <w:rFonts w:asciiTheme="minorBidi" w:hAnsiTheme="minorBidi"/>
          <w:color w:val="0A0905"/>
          <w:sz w:val="28"/>
          <w:szCs w:val="28"/>
          <w:highlight w:val="yellow"/>
          <w:rtl/>
        </w:rPr>
        <w:t>وبشكل مشابه فإن الرصاصة العالقة في الشوك بعدما تبعت مساراً عبر الكولون لم تسبب التهاب العظم والنقي والتهاب السحايا أو خمجاً في المسافة القرصية</w:t>
      </w:r>
      <w:r w:rsidRPr="00AA0CCF">
        <w:rPr>
          <w:rFonts w:asciiTheme="minorBidi" w:hAnsiTheme="minorBidi"/>
          <w:color w:val="0A0905"/>
          <w:sz w:val="28"/>
          <w:szCs w:val="28"/>
          <w:rtl/>
        </w:rPr>
        <w:t>.</w:t>
      </w:r>
      <w:r w:rsidRPr="00AA0CCF">
        <w:rPr>
          <w:rStyle w:val="a7"/>
          <w:rFonts w:asciiTheme="minorBidi" w:hAnsiTheme="minorBidi"/>
          <w:color w:val="0A0905"/>
          <w:sz w:val="28"/>
          <w:szCs w:val="28"/>
          <w:rtl/>
        </w:rPr>
        <w:endnoteReference w:id="211"/>
      </w:r>
      <w:r w:rsidRPr="00AA0CCF">
        <w:rPr>
          <w:rFonts w:asciiTheme="minorBidi" w:hAnsiTheme="minorBidi"/>
          <w:color w:val="0A0905"/>
          <w:sz w:val="28"/>
          <w:szCs w:val="28"/>
          <w:vertAlign w:val="superscript"/>
          <w:rtl/>
          <w:lang w:bidi="ar-SY"/>
        </w:rPr>
        <w:t>،</w:t>
      </w:r>
      <w:r w:rsidRPr="00AA0CCF">
        <w:rPr>
          <w:rStyle w:val="a7"/>
          <w:rFonts w:asciiTheme="minorBidi" w:hAnsiTheme="minorBidi"/>
          <w:color w:val="0A0905"/>
          <w:sz w:val="28"/>
          <w:szCs w:val="28"/>
          <w:rtl/>
        </w:rPr>
        <w:endnoteReference w:id="212"/>
      </w:r>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Pr>
      </w:pPr>
    </w:p>
    <w:p w:rsidR="001720A8" w:rsidRPr="00AA0CCF" w:rsidRDefault="001720A8" w:rsidP="001720A8">
      <w:pPr>
        <w:autoSpaceDE w:val="0"/>
        <w:autoSpaceDN w:val="0"/>
        <w:adjustRightInd w:val="0"/>
        <w:spacing w:after="0" w:line="360" w:lineRule="auto"/>
        <w:jc w:val="both"/>
        <w:rPr>
          <w:rFonts w:asciiTheme="minorBidi" w:hAnsiTheme="minorBidi"/>
          <w:color w:val="0A0905"/>
          <w:sz w:val="28"/>
          <w:szCs w:val="28"/>
          <w:rtl/>
          <w:lang w:bidi="ar-SY"/>
        </w:rPr>
      </w:pPr>
      <w:r w:rsidRPr="007648AC">
        <w:rPr>
          <w:rFonts w:asciiTheme="minorBidi" w:hAnsiTheme="minorBidi"/>
          <w:color w:val="0A0905"/>
          <w:sz w:val="28"/>
          <w:szCs w:val="28"/>
          <w:highlight w:val="yellow"/>
          <w:rtl/>
        </w:rPr>
        <w:lastRenderedPageBreak/>
        <w:t>إن رضح النسيج الناجم عن محاولات العثور على الرصاصة وإزالتها قد يسبب أذى أكبر من فائدته</w:t>
      </w:r>
      <w:r w:rsidRPr="00AA0CCF">
        <w:rPr>
          <w:rFonts w:asciiTheme="minorBidi" w:hAnsiTheme="minorBidi"/>
          <w:color w:val="0A0905"/>
          <w:sz w:val="28"/>
          <w:szCs w:val="28"/>
          <w:rtl/>
        </w:rPr>
        <w:t>. وإلى جانب خطر الخمج فعلى المرء أن يأخذ بالاعتبار المضاعفات غير المعتادة لهجرة الرصاصة والانصمام والتسمم بالرصاص.</w:t>
      </w:r>
      <w:r w:rsidRPr="00AA0CCF">
        <w:rPr>
          <w:rStyle w:val="a7"/>
          <w:rFonts w:asciiTheme="minorBidi" w:hAnsiTheme="minorBidi"/>
          <w:color w:val="0A0905"/>
          <w:sz w:val="28"/>
          <w:szCs w:val="28"/>
          <w:rtl/>
        </w:rPr>
        <w:endnoteReference w:id="213"/>
      </w:r>
      <w:r w:rsidRPr="00AA0CCF">
        <w:rPr>
          <w:rFonts w:asciiTheme="minorBidi" w:hAnsiTheme="minorBidi"/>
          <w:color w:val="0A0905"/>
          <w:sz w:val="28"/>
          <w:szCs w:val="28"/>
          <w:rtl/>
        </w:rPr>
        <w:t xml:space="preserve"> على سبيل المثال فإن رصاصة عالقة إلى جانب الأبهر قد تحمل خطورة التآكل الوعائي وقد يؤخذ بالحسبان إزالتها إذا كانت العملية ضرورية أصلاً وفي ظروف مناسبة. المرضى الذين لديهم رصاصات محتجزة يجب أن يتم إعلامهم بها، وإن وجود رصاصة ليس مانعاً لإجراء تصوير بالرنين المغناطيسي (</w:t>
      </w:r>
      <w:r w:rsidRPr="00AA0CCF">
        <w:rPr>
          <w:rFonts w:asciiTheme="minorBidi" w:hAnsiTheme="minorBidi"/>
          <w:color w:val="0A0905"/>
          <w:sz w:val="28"/>
          <w:szCs w:val="28"/>
        </w:rPr>
        <w:t>MRI</w:t>
      </w:r>
      <w:r w:rsidRPr="00AA0CCF">
        <w:rPr>
          <w:rFonts w:asciiTheme="minorBidi" w:hAnsiTheme="minorBidi"/>
          <w:color w:val="0A0905"/>
          <w:sz w:val="28"/>
          <w:szCs w:val="28"/>
          <w:rtl/>
        </w:rPr>
        <w:t>) في المستقبل</w:t>
      </w:r>
      <w:r w:rsidRPr="00AA0CCF">
        <w:rPr>
          <w:rFonts w:asciiTheme="minorBidi" w:hAnsiTheme="minorBidi"/>
          <w:color w:val="0A0905"/>
          <w:sz w:val="28"/>
          <w:szCs w:val="28"/>
          <w:rtl/>
          <w:lang w:bidi="ar-SY"/>
        </w:rPr>
        <w:t xml:space="preserve"> طالما أمكن اختبار الخصائص الحديدية المغناطيسية للقذيفة بواسطة </w:t>
      </w:r>
      <w:r w:rsidRPr="00AA0CCF">
        <w:rPr>
          <w:rFonts w:asciiTheme="minorBidi" w:hAnsiTheme="minorBidi"/>
          <w:color w:val="0A0905"/>
          <w:sz w:val="28"/>
          <w:szCs w:val="28"/>
          <w:lang w:bidi="ar-SY"/>
        </w:rPr>
        <w:t>MRI</w:t>
      </w:r>
      <w:r w:rsidRPr="00AA0CCF">
        <w:rPr>
          <w:rFonts w:asciiTheme="minorBidi" w:hAnsiTheme="minorBidi"/>
          <w:color w:val="0A0905"/>
          <w:sz w:val="28"/>
          <w:szCs w:val="28"/>
          <w:rtl/>
          <w:lang w:bidi="ar-SY"/>
        </w:rPr>
        <w:t>.</w:t>
      </w:r>
      <w:r w:rsidRPr="00AA0CCF">
        <w:rPr>
          <w:rStyle w:val="a7"/>
          <w:rFonts w:asciiTheme="minorBidi" w:hAnsiTheme="minorBidi"/>
          <w:color w:val="0A0905"/>
          <w:sz w:val="28"/>
          <w:szCs w:val="28"/>
          <w:rtl/>
        </w:rPr>
        <w:t xml:space="preserve"> </w:t>
      </w:r>
      <w:r w:rsidRPr="00AA0CCF">
        <w:rPr>
          <w:rStyle w:val="a7"/>
          <w:rFonts w:asciiTheme="minorBidi" w:hAnsiTheme="minorBidi"/>
          <w:color w:val="0A0905"/>
          <w:sz w:val="28"/>
          <w:szCs w:val="28"/>
          <w:rtl/>
        </w:rPr>
        <w:endnoteReference w:id="214"/>
      </w:r>
      <w:r w:rsidRPr="00AA0CCF">
        <w:rPr>
          <w:rFonts w:asciiTheme="minorBidi" w:hAnsiTheme="minorBidi"/>
          <w:color w:val="0A0905"/>
          <w:sz w:val="28"/>
          <w:szCs w:val="28"/>
          <w:rtl/>
          <w:lang w:bidi="ar-SY"/>
        </w:rPr>
        <w:t xml:space="preserve"> وكل حالة يجب أن تدرس على حدة، وإن الإزالة الروتينية للرصاصات أمر غير ضروري.</w:t>
      </w:r>
    </w:p>
    <w:p w:rsidR="001720A8" w:rsidRDefault="001720A8" w:rsidP="001720A8">
      <w:pPr>
        <w:autoSpaceDE w:val="0"/>
        <w:autoSpaceDN w:val="0"/>
        <w:adjustRightInd w:val="0"/>
        <w:spacing w:after="0" w:line="240" w:lineRule="auto"/>
        <w:rPr>
          <w:rFonts w:cs="Trebuchet MS+FPEF"/>
          <w:color w:val="0A0905"/>
          <w:sz w:val="20"/>
          <w:szCs w:val="20"/>
          <w:rtl/>
          <w:lang w:bidi="ar-SY"/>
        </w:rPr>
      </w:pPr>
    </w:p>
    <w:p w:rsidR="001720A8" w:rsidRPr="0017272A" w:rsidRDefault="001720A8" w:rsidP="001720A8">
      <w:pPr>
        <w:pStyle w:val="1"/>
        <w:bidi/>
        <w:spacing w:line="360" w:lineRule="auto"/>
        <w:rPr>
          <w:sz w:val="40"/>
          <w:szCs w:val="40"/>
          <w:rtl/>
          <w:lang w:bidi="ar-SY"/>
        </w:rPr>
      </w:pPr>
      <w:r w:rsidRPr="0017272A">
        <w:rPr>
          <w:rFonts w:hint="cs"/>
          <w:sz w:val="40"/>
          <w:szCs w:val="40"/>
          <w:rtl/>
          <w:lang w:bidi="ar-SY"/>
        </w:rPr>
        <w:t>أذيات المستقيم</w:t>
      </w:r>
    </w:p>
    <w:p w:rsidR="001720A8" w:rsidRPr="0017272A" w:rsidRDefault="001720A8" w:rsidP="001720A8">
      <w:pPr>
        <w:pStyle w:val="2"/>
        <w:bidi/>
        <w:rPr>
          <w:sz w:val="40"/>
          <w:szCs w:val="40"/>
          <w:rtl/>
          <w:lang w:bidi="ar-SY"/>
        </w:rPr>
      </w:pPr>
      <w:r w:rsidRPr="0017272A">
        <w:rPr>
          <w:rFonts w:hint="cs"/>
          <w:sz w:val="40"/>
          <w:szCs w:val="40"/>
          <w:rtl/>
          <w:lang w:bidi="ar-SY"/>
        </w:rPr>
        <w:t>آلية الأذية</w:t>
      </w:r>
    </w:p>
    <w:p w:rsidR="001720A8" w:rsidRPr="00221528" w:rsidRDefault="001720A8" w:rsidP="001720A8">
      <w:pPr>
        <w:spacing w:line="360" w:lineRule="auto"/>
        <w:jc w:val="both"/>
        <w:rPr>
          <w:rtl/>
          <w:lang w:bidi="ar-SY"/>
        </w:rPr>
      </w:pPr>
      <w:r w:rsidRPr="0017272A">
        <w:rPr>
          <w:rFonts w:hint="cs"/>
          <w:sz w:val="28"/>
          <w:szCs w:val="28"/>
          <w:rtl/>
          <w:lang w:bidi="ar-SY"/>
        </w:rPr>
        <w:t>إن غالبية أذيات المستقيم تنتج عن رضح نافذ. يجب أن نشك دوماً بأن لجروح طلق ناري حوضية مسارات خلال المستقيم داخل أو خارج البرتواني.</w:t>
      </w:r>
      <w:r w:rsidRPr="0017272A">
        <w:rPr>
          <w:rStyle w:val="a7"/>
          <w:sz w:val="28"/>
          <w:szCs w:val="28"/>
          <w:rtl/>
        </w:rPr>
        <w:endnoteReference w:id="215"/>
      </w:r>
      <w:r w:rsidRPr="0017272A">
        <w:rPr>
          <w:rFonts w:hint="cs"/>
          <w:sz w:val="28"/>
          <w:szCs w:val="28"/>
          <w:rtl/>
          <w:lang w:bidi="ar-SY"/>
        </w:rPr>
        <w:t xml:space="preserve"> إن جروح الطلق الناري والطعنات الإليوية يمكن أن تسبب أذية مستقيمية.</w:t>
      </w:r>
      <w:r w:rsidRPr="0017272A">
        <w:rPr>
          <w:rStyle w:val="a7"/>
          <w:sz w:val="28"/>
          <w:szCs w:val="28"/>
          <w:rtl/>
        </w:rPr>
        <w:endnoteReference w:id="216"/>
      </w:r>
      <w:r w:rsidRPr="0017272A">
        <w:rPr>
          <w:rFonts w:hint="cs"/>
          <w:sz w:val="28"/>
          <w:szCs w:val="28"/>
          <w:vertAlign w:val="superscript"/>
          <w:rtl/>
          <w:lang w:bidi="ar-SY"/>
        </w:rPr>
        <w:t>،</w:t>
      </w:r>
      <w:r w:rsidRPr="0017272A">
        <w:rPr>
          <w:rStyle w:val="a7"/>
          <w:sz w:val="28"/>
          <w:szCs w:val="28"/>
          <w:rtl/>
        </w:rPr>
        <w:endnoteReference w:id="217"/>
      </w:r>
      <w:r w:rsidRPr="0017272A">
        <w:rPr>
          <w:rFonts w:hint="cs"/>
          <w:sz w:val="28"/>
          <w:szCs w:val="28"/>
          <w:rtl/>
          <w:lang w:bidi="ar-SY"/>
        </w:rPr>
        <w:t xml:space="preserve"> الرضح الكليل هو سبب غير معتاد لانثقاب المستقيم. الأذيات المستقيمية السفلية قد ترافق كسور الحوض المفتوحة (الشكل </w:t>
      </w:r>
      <w:r>
        <w:rPr>
          <w:rFonts w:hint="cs"/>
          <w:sz w:val="28"/>
          <w:szCs w:val="28"/>
          <w:rtl/>
          <w:lang w:bidi="ar-SY"/>
        </w:rPr>
        <w:t>3</w:t>
      </w:r>
      <w:r w:rsidRPr="0017272A">
        <w:rPr>
          <w:rFonts w:hint="cs"/>
          <w:sz w:val="28"/>
          <w:szCs w:val="28"/>
          <w:rtl/>
          <w:lang w:bidi="ar-SY"/>
        </w:rPr>
        <w:t>3).</w:t>
      </w:r>
      <w:r w:rsidRPr="0017272A">
        <w:rPr>
          <w:rStyle w:val="a7"/>
          <w:sz w:val="28"/>
          <w:szCs w:val="28"/>
          <w:rtl/>
        </w:rPr>
        <w:endnoteReference w:id="218"/>
      </w:r>
      <w:r w:rsidRPr="0017272A">
        <w:rPr>
          <w:rFonts w:hint="cs"/>
          <w:sz w:val="28"/>
          <w:szCs w:val="28"/>
          <w:rtl/>
          <w:lang w:bidi="ar-SY"/>
        </w:rPr>
        <w:t xml:space="preserve"> الأجسام الغريبة والممارسات الجنسية هي أيضاً سبب لانثقاب المستقيم</w:t>
      </w:r>
      <w:r>
        <w:rPr>
          <w:rFonts w:hint="cs"/>
          <w:rtl/>
          <w:lang w:bidi="ar-SY"/>
        </w:rPr>
        <w:t>.</w:t>
      </w:r>
      <w:r>
        <w:rPr>
          <w:rStyle w:val="a7"/>
          <w:rtl/>
        </w:rPr>
        <w:endnoteReference w:id="219"/>
      </w:r>
    </w:p>
    <w:p w:rsidR="001720A8" w:rsidRPr="003432BF" w:rsidRDefault="001720A8" w:rsidP="001720A8">
      <w:pPr>
        <w:autoSpaceDE w:val="0"/>
        <w:autoSpaceDN w:val="0"/>
        <w:adjustRightInd w:val="0"/>
        <w:spacing w:after="0" w:line="240" w:lineRule="auto"/>
        <w:rPr>
          <w:rFonts w:cs="Trebuchet MS+FPEF"/>
          <w:color w:val="0A0905"/>
          <w:sz w:val="28"/>
          <w:szCs w:val="28"/>
          <w:rtl/>
          <w:lang w:bidi="ar-SY"/>
        </w:rPr>
      </w:pPr>
      <w:r w:rsidRPr="003432BF">
        <w:rPr>
          <w:rFonts w:cs="Trebuchet MS+FPEF" w:hint="cs"/>
          <w:noProof/>
          <w:color w:val="0A0905"/>
          <w:sz w:val="28"/>
          <w:szCs w:val="28"/>
          <w:rtl/>
        </w:rPr>
        <w:drawing>
          <wp:inline distT="0" distB="0" distL="0" distR="0">
            <wp:extent cx="2463717" cy="2015836"/>
            <wp:effectExtent l="1905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2469708" cy="2020738"/>
                    </a:xfrm>
                    <a:prstGeom prst="rect">
                      <a:avLst/>
                    </a:prstGeom>
                    <a:noFill/>
                    <a:ln w="9525">
                      <a:noFill/>
                      <a:miter lim="800000"/>
                      <a:headEnd/>
                      <a:tailEnd/>
                    </a:ln>
                  </pic:spPr>
                </pic:pic>
              </a:graphicData>
            </a:graphic>
          </wp:inline>
        </w:drawing>
      </w:r>
    </w:p>
    <w:p w:rsidR="001720A8" w:rsidRPr="003432BF" w:rsidRDefault="001720A8" w:rsidP="001720A8">
      <w:pPr>
        <w:autoSpaceDE w:val="0"/>
        <w:autoSpaceDN w:val="0"/>
        <w:adjustRightInd w:val="0"/>
        <w:spacing w:after="0" w:line="240" w:lineRule="auto"/>
        <w:rPr>
          <w:rFonts w:cs="Trebuchet MS+FPEF"/>
          <w:color w:val="0A0905"/>
          <w:sz w:val="28"/>
          <w:szCs w:val="28"/>
          <w:rtl/>
          <w:lang w:bidi="ar-SY"/>
        </w:rPr>
      </w:pPr>
      <w:r w:rsidRPr="003432BF">
        <w:rPr>
          <w:rFonts w:cs="Trebuchet MS+FPEF" w:hint="cs"/>
          <w:b/>
          <w:bCs/>
          <w:color w:val="0A0905"/>
          <w:sz w:val="28"/>
          <w:szCs w:val="28"/>
          <w:rtl/>
          <w:lang w:bidi="ar-SY"/>
        </w:rPr>
        <w:t>الشكل 33.</w:t>
      </w:r>
      <w:r w:rsidRPr="003432BF">
        <w:rPr>
          <w:rFonts w:cs="Trebuchet MS+FPEF" w:hint="cs"/>
          <w:color w:val="0A0905"/>
          <w:sz w:val="28"/>
          <w:szCs w:val="28"/>
          <w:rtl/>
          <w:lang w:bidi="ar-SY"/>
        </w:rPr>
        <w:t xml:space="preserve"> تمزق عجاني ناجم عن حادث سير. المعصرات الشرجية متقطعة بشكل كامل والتمزق يمتد عدة سنتيمترات إلى المستقيم.</w:t>
      </w:r>
    </w:p>
    <w:p w:rsidR="001720A8" w:rsidRDefault="001720A8" w:rsidP="001720A8">
      <w:pPr>
        <w:autoSpaceDE w:val="0"/>
        <w:autoSpaceDN w:val="0"/>
        <w:adjustRightInd w:val="0"/>
        <w:spacing w:after="0" w:line="240" w:lineRule="auto"/>
        <w:rPr>
          <w:rFonts w:cs="Trebuchet MS+FPEF"/>
          <w:color w:val="0A0905"/>
          <w:sz w:val="20"/>
          <w:szCs w:val="20"/>
          <w:rtl/>
          <w:lang w:bidi="ar-SY"/>
        </w:rPr>
      </w:pPr>
    </w:p>
    <w:p w:rsidR="001720A8" w:rsidRPr="003432BF" w:rsidRDefault="001720A8" w:rsidP="001720A8">
      <w:pPr>
        <w:autoSpaceDE w:val="0"/>
        <w:autoSpaceDN w:val="0"/>
        <w:adjustRightInd w:val="0"/>
        <w:spacing w:after="0" w:line="240" w:lineRule="auto"/>
        <w:rPr>
          <w:rFonts w:cs="Trebuchet MS+FPEF"/>
          <w:color w:val="0A0905"/>
          <w:sz w:val="28"/>
          <w:szCs w:val="28"/>
          <w:rtl/>
          <w:lang w:bidi="ar-SY"/>
        </w:rPr>
      </w:pPr>
      <w:r w:rsidRPr="003432BF">
        <w:rPr>
          <w:rFonts w:cs="Trebuchet MS+FPEF" w:hint="cs"/>
          <w:noProof/>
          <w:color w:val="0A0905"/>
          <w:sz w:val="28"/>
          <w:szCs w:val="28"/>
          <w:rtl/>
        </w:rPr>
        <w:lastRenderedPageBreak/>
        <w:drawing>
          <wp:inline distT="0" distB="0" distL="0" distR="0">
            <wp:extent cx="3368495" cy="1991843"/>
            <wp:effectExtent l="19050" t="0" r="3355"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3371063" cy="1993361"/>
                    </a:xfrm>
                    <a:prstGeom prst="rect">
                      <a:avLst/>
                    </a:prstGeom>
                    <a:noFill/>
                    <a:ln w="9525">
                      <a:noFill/>
                      <a:miter lim="800000"/>
                      <a:headEnd/>
                      <a:tailEnd/>
                    </a:ln>
                  </pic:spPr>
                </pic:pic>
              </a:graphicData>
            </a:graphic>
          </wp:inline>
        </w:drawing>
      </w:r>
    </w:p>
    <w:p w:rsidR="001720A8" w:rsidRPr="003432BF" w:rsidRDefault="001720A8" w:rsidP="001720A8">
      <w:pPr>
        <w:autoSpaceDE w:val="0"/>
        <w:autoSpaceDN w:val="0"/>
        <w:adjustRightInd w:val="0"/>
        <w:spacing w:after="0" w:line="240" w:lineRule="auto"/>
        <w:rPr>
          <w:rFonts w:cs="Trebuchet MS+FPEF"/>
          <w:color w:val="0A0905"/>
          <w:sz w:val="28"/>
          <w:szCs w:val="28"/>
          <w:rtl/>
          <w:lang w:bidi="ar-SY"/>
        </w:rPr>
      </w:pPr>
    </w:p>
    <w:p w:rsidR="001720A8" w:rsidRPr="003432BF" w:rsidRDefault="001720A8" w:rsidP="001720A8">
      <w:pPr>
        <w:autoSpaceDE w:val="0"/>
        <w:autoSpaceDN w:val="0"/>
        <w:adjustRightInd w:val="0"/>
        <w:spacing w:after="0" w:line="240" w:lineRule="auto"/>
        <w:rPr>
          <w:rFonts w:ascii="Trebuchet MS Bold+FPEF" w:cs="Trebuchet MS Bold+FPEF"/>
          <w:b/>
          <w:bCs/>
          <w:color w:val="0A0905"/>
          <w:sz w:val="28"/>
          <w:szCs w:val="28"/>
          <w:rtl/>
        </w:rPr>
      </w:pPr>
      <w:r w:rsidRPr="003432BF">
        <w:rPr>
          <w:rFonts w:ascii="Trebuchet MS Bold+FPEF" w:cs="Trebuchet MS Bold+FPEF" w:hint="cs"/>
          <w:b/>
          <w:bCs/>
          <w:color w:val="0A0905"/>
          <w:sz w:val="28"/>
          <w:szCs w:val="28"/>
          <w:rtl/>
        </w:rPr>
        <w:t xml:space="preserve">الشكل34. </w:t>
      </w:r>
      <w:r w:rsidRPr="003432BF">
        <w:rPr>
          <w:rFonts w:ascii="Trebuchet MS Bold+FPEF" w:cs="Trebuchet MS Bold+FPEF" w:hint="cs"/>
          <w:color w:val="0A0905"/>
          <w:sz w:val="28"/>
          <w:szCs w:val="28"/>
          <w:rtl/>
        </w:rPr>
        <w:t>رصاصة عالقة بجانب المستقيم. لا توجد علامات انثقاب في تنظير السين. تم تدبير المريض بنجاح و</w:t>
      </w:r>
      <w:r w:rsidRPr="003432BF">
        <w:rPr>
          <w:rFonts w:cs="Trebuchet MS Bold+FPEF" w:hint="cs"/>
          <w:color w:val="0A0905"/>
          <w:sz w:val="28"/>
          <w:szCs w:val="28"/>
          <w:rtl/>
          <w:lang w:bidi="ar-SY"/>
        </w:rPr>
        <w:t>بدون عملية.</w:t>
      </w:r>
    </w:p>
    <w:p w:rsidR="001720A8" w:rsidRDefault="001720A8" w:rsidP="001720A8">
      <w:pPr>
        <w:autoSpaceDE w:val="0"/>
        <w:autoSpaceDN w:val="0"/>
        <w:adjustRightInd w:val="0"/>
        <w:spacing w:after="0" w:line="240" w:lineRule="auto"/>
        <w:rPr>
          <w:rFonts w:ascii="Trebuchet MS Bold+FPEF" w:cs="Trebuchet MS Bold+FPEF"/>
          <w:b/>
          <w:bCs/>
          <w:color w:val="0A0905"/>
          <w:sz w:val="20"/>
          <w:szCs w:val="20"/>
          <w:rtl/>
        </w:rPr>
      </w:pPr>
    </w:p>
    <w:p w:rsidR="001720A8" w:rsidRPr="003432BF" w:rsidRDefault="001720A8" w:rsidP="001720A8">
      <w:pPr>
        <w:pStyle w:val="2"/>
        <w:bidi/>
        <w:spacing w:line="360" w:lineRule="auto"/>
        <w:rPr>
          <w:sz w:val="40"/>
          <w:szCs w:val="40"/>
          <w:rtl/>
        </w:rPr>
      </w:pPr>
      <w:r w:rsidRPr="003432BF">
        <w:rPr>
          <w:rFonts w:hint="cs"/>
          <w:sz w:val="40"/>
          <w:szCs w:val="40"/>
          <w:rtl/>
        </w:rPr>
        <w:t>التشخيص</w:t>
      </w:r>
    </w:p>
    <w:p w:rsidR="001720A8" w:rsidRDefault="001720A8" w:rsidP="001720A8">
      <w:pPr>
        <w:pStyle w:val="3"/>
        <w:spacing w:line="360" w:lineRule="auto"/>
        <w:rPr>
          <w:rFonts w:ascii="Trebuchet MS Bold+FPEF" w:cs="Trebuchet MS Bold+FPEF"/>
          <w:b w:val="0"/>
          <w:bCs w:val="0"/>
          <w:color w:val="0A0905"/>
          <w:sz w:val="28"/>
          <w:szCs w:val="28"/>
          <w:rtl/>
        </w:rPr>
      </w:pPr>
      <w:r>
        <w:rPr>
          <w:rFonts w:hint="cs"/>
          <w:sz w:val="40"/>
          <w:szCs w:val="40"/>
          <w:rtl/>
        </w:rPr>
        <w:t>ا</w:t>
      </w:r>
      <w:r w:rsidRPr="003432BF">
        <w:rPr>
          <w:rFonts w:hint="cs"/>
          <w:sz w:val="40"/>
          <w:szCs w:val="40"/>
          <w:rtl/>
        </w:rPr>
        <w:t>لفحص السريري</w:t>
      </w:r>
    </w:p>
    <w:p w:rsidR="001720A8" w:rsidRPr="003432BF" w:rsidRDefault="001720A8" w:rsidP="001720A8">
      <w:pPr>
        <w:spacing w:line="360" w:lineRule="auto"/>
        <w:rPr>
          <w:sz w:val="28"/>
          <w:szCs w:val="28"/>
          <w:rtl/>
        </w:rPr>
      </w:pPr>
      <w:r w:rsidRPr="003432BF">
        <w:rPr>
          <w:rFonts w:hint="cs"/>
          <w:sz w:val="28"/>
          <w:szCs w:val="28"/>
          <w:rtl/>
          <w:lang w:bidi="ar-SY"/>
        </w:rPr>
        <w:t xml:space="preserve">إن </w:t>
      </w:r>
      <w:r w:rsidRPr="003432BF">
        <w:rPr>
          <w:rFonts w:hint="cs"/>
          <w:sz w:val="28"/>
          <w:szCs w:val="28"/>
          <w:rtl/>
        </w:rPr>
        <w:t>أذيات الجدر الأمامية والجانبية للثلثين العلويين للمستقيم سيسبب غالباً انثقاباً داخل البريتوان مع أعراض ناجمة عن التهاب البريتوان. إلا أن انثقابات الجدار الخلفي للثلثين العلويين إضافة إلى انثقابات الثلث السفلي هي خارج بريتوانية وقد لا تسبب أعراضاً فورية. الفحص السريري لهذه الأذيات يتطلب مستوى عالياً من الشك بانثقاب المستقيم وتخيل مسار الطلقة وفحصاً اصبعياً حذراً لكشف الدم داخل اللمعة وجس الشذوذوات المخاطية.</w:t>
      </w:r>
    </w:p>
    <w:p w:rsidR="001720A8" w:rsidRPr="003432BF" w:rsidRDefault="001720A8" w:rsidP="001720A8">
      <w:pPr>
        <w:pStyle w:val="3"/>
        <w:spacing w:line="360" w:lineRule="auto"/>
        <w:rPr>
          <w:sz w:val="40"/>
          <w:szCs w:val="40"/>
          <w:rtl/>
        </w:rPr>
      </w:pPr>
      <w:r w:rsidRPr="003432BF">
        <w:rPr>
          <w:rFonts w:hint="cs"/>
          <w:sz w:val="40"/>
          <w:szCs w:val="40"/>
          <w:rtl/>
        </w:rPr>
        <w:t>التصوير الشعاعي</w:t>
      </w:r>
    </w:p>
    <w:p w:rsidR="001720A8" w:rsidRPr="008543CE" w:rsidRDefault="001720A8" w:rsidP="001720A8">
      <w:pPr>
        <w:spacing w:line="360" w:lineRule="auto"/>
        <w:rPr>
          <w:rtl/>
        </w:rPr>
      </w:pPr>
      <w:r w:rsidRPr="003432BF">
        <w:rPr>
          <w:rFonts w:asciiTheme="minorBidi" w:hAnsiTheme="minorBidi"/>
          <w:sz w:val="28"/>
          <w:szCs w:val="28"/>
          <w:rtl/>
        </w:rPr>
        <w:t xml:space="preserve">يمكن إجراء "إعادة بناء" لمسار الطلقة بواسطة الصور الشعاعية البسيطة للحوض بعد تعليم ثقوب الجلد بمشابك الورق أو حتى باستخدام التصوير المقطعي المحوسب الحلزوني أيضاً (الشكل </w:t>
      </w:r>
      <w:r>
        <w:rPr>
          <w:rFonts w:asciiTheme="minorBidi" w:hAnsiTheme="minorBidi" w:hint="cs"/>
          <w:sz w:val="28"/>
          <w:szCs w:val="28"/>
          <w:rtl/>
        </w:rPr>
        <w:t>3</w:t>
      </w:r>
      <w:r w:rsidRPr="003432BF">
        <w:rPr>
          <w:rFonts w:asciiTheme="minorBidi" w:hAnsiTheme="minorBidi"/>
          <w:sz w:val="28"/>
          <w:szCs w:val="28"/>
          <w:rtl/>
        </w:rPr>
        <w:t>4). التصوير المقطعي المحوسب قد استبدل بشكل أساسي الصور البسيطة ويجب إجراؤه بشكل روتيني لانثقابات المستقيم المشتبهة. عندما يعاد رسم مسار الطلقة فهذا يتطلب أن نتذكر أن الخط المستقيم بين الدخول والخروج وموقع الطلقة العالقة لا يمثلان دائماً المسار بدقة. الطلقات</w:t>
      </w:r>
      <w:r>
        <w:rPr>
          <w:rFonts w:asciiTheme="minorBidi" w:hAnsiTheme="minorBidi" w:hint="cs"/>
          <w:sz w:val="28"/>
          <w:szCs w:val="28"/>
          <w:rtl/>
        </w:rPr>
        <w:t xml:space="preserve"> </w:t>
      </w:r>
      <w:r w:rsidRPr="003432BF">
        <w:rPr>
          <w:rFonts w:asciiTheme="minorBidi" w:hAnsiTheme="minorBidi"/>
          <w:sz w:val="28"/>
          <w:szCs w:val="28"/>
          <w:rtl/>
        </w:rPr>
        <w:t xml:space="preserve">قد تنتقل في اتجاهات غير متوقعة وذلك اعتماداً على خصائص القذيفة وكثافة النسيج والانعكاس بواسطة البنى </w:t>
      </w:r>
      <w:r w:rsidRPr="003432BF">
        <w:rPr>
          <w:rFonts w:asciiTheme="minorBidi" w:hAnsiTheme="minorBidi"/>
          <w:sz w:val="28"/>
          <w:szCs w:val="28"/>
          <w:rtl/>
        </w:rPr>
        <w:lastRenderedPageBreak/>
        <w:t>التشريحية المختلفة. إن استعمال التباين المستقيمي له فائدة خاصة سواء مع الصورة البسيطة أو التصوير المقطعي المحوسب</w:t>
      </w:r>
      <w:r>
        <w:rPr>
          <w:rFonts w:hint="cs"/>
          <w:rtl/>
        </w:rPr>
        <w:t>.</w:t>
      </w:r>
    </w:p>
    <w:p w:rsidR="001720A8" w:rsidRPr="003432BF" w:rsidRDefault="001720A8" w:rsidP="001720A8">
      <w:pPr>
        <w:pStyle w:val="3"/>
        <w:spacing w:line="360" w:lineRule="auto"/>
        <w:rPr>
          <w:sz w:val="40"/>
          <w:szCs w:val="40"/>
          <w:rtl/>
        </w:rPr>
      </w:pPr>
      <w:r w:rsidRPr="003432BF">
        <w:rPr>
          <w:rFonts w:hint="cs"/>
          <w:sz w:val="40"/>
          <w:szCs w:val="40"/>
          <w:rtl/>
        </w:rPr>
        <w:t>تنظير السين</w:t>
      </w:r>
    </w:p>
    <w:p w:rsidR="001720A8" w:rsidRPr="003432BF" w:rsidRDefault="001720A8" w:rsidP="001720A8">
      <w:pPr>
        <w:spacing w:line="360" w:lineRule="auto"/>
        <w:rPr>
          <w:rFonts w:asciiTheme="minorBidi" w:hAnsiTheme="minorBidi"/>
          <w:sz w:val="28"/>
          <w:szCs w:val="28"/>
          <w:rtl/>
          <w:lang w:bidi="ar-SY"/>
        </w:rPr>
      </w:pPr>
      <w:r w:rsidRPr="003432BF">
        <w:rPr>
          <w:rFonts w:asciiTheme="minorBidi" w:hAnsiTheme="minorBidi"/>
          <w:sz w:val="28"/>
          <w:szCs w:val="28"/>
          <w:rtl/>
        </w:rPr>
        <w:t>إن تنظير السين الصلب</w:t>
      </w:r>
      <w:r w:rsidRPr="003432BF">
        <w:rPr>
          <w:rFonts w:asciiTheme="minorBidi" w:hAnsiTheme="minorBidi"/>
          <w:sz w:val="28"/>
          <w:szCs w:val="28"/>
          <w:rtl/>
          <w:lang w:bidi="ar-SY"/>
        </w:rPr>
        <w:t xml:space="preserve"> هو أداة تشخيصية أساسية ويجب أن تستعمل إذا كان الفحص المستقيمي أو التصوير المقطعي المحوسب موحياً بشيء ما ولكنه ليس واضحاً تماماً. </w:t>
      </w:r>
      <w:r w:rsidRPr="007648AC">
        <w:rPr>
          <w:rFonts w:asciiTheme="minorBidi" w:hAnsiTheme="minorBidi"/>
          <w:sz w:val="28"/>
          <w:szCs w:val="28"/>
          <w:rtl/>
          <w:lang w:bidi="ar-SY"/>
        </w:rPr>
        <w:t>ويجب أيضاً استعماله كخطوة أولى بعد التخدير العام عند المريض المستقر دورانياً الذي يخضع للعملية الجراحية من أجل أذية مستقيمية مفترضة من أجل المساعدة في تحديد موضع الأذية بشكل دقيق والتخطيط لإستراتيجية العملية.</w:t>
      </w:r>
      <w:r w:rsidRPr="003432BF">
        <w:rPr>
          <w:rFonts w:asciiTheme="minorBidi" w:hAnsiTheme="minorBidi"/>
          <w:sz w:val="28"/>
          <w:szCs w:val="28"/>
          <w:rtl/>
          <w:lang w:bidi="ar-SY"/>
        </w:rPr>
        <w:t xml:space="preserve"> وكثيراً ما يكشف تنظير السين عدم وجود شيء سوى دماً داخل اللمعة. وفي حال عدم تحضير الأمعاء ووجود أذية مستقيمية عالية، فإن رؤية الانثقاب قد لا يكون سهلاً. إن الدم داخل اللمعة يجب أن يكون سبباً للجراحة وإنه يشير إلى أذية لكامل السماكة تالية لرضح نافذ. </w:t>
      </w:r>
    </w:p>
    <w:p w:rsidR="001720A8" w:rsidRDefault="001720A8" w:rsidP="001720A8">
      <w:pPr>
        <w:spacing w:line="360" w:lineRule="auto"/>
        <w:rPr>
          <w:rtl/>
          <w:lang w:bidi="ar-SY"/>
        </w:rPr>
      </w:pPr>
      <w:r w:rsidRPr="003432BF">
        <w:rPr>
          <w:rFonts w:asciiTheme="minorBidi" w:hAnsiTheme="minorBidi"/>
          <w:sz w:val="28"/>
          <w:szCs w:val="28"/>
          <w:rtl/>
          <w:lang w:bidi="ar-SY"/>
        </w:rPr>
        <w:t>وأخيراً فإن تنظير السين يمكن أن يكون علاجياً حيث يسمح بالإصلاح عبر الشرج للأذيات المستقيمية المنخفضة إضافة إلى إزالة الأجسام الأجنبية</w:t>
      </w:r>
      <w:r>
        <w:rPr>
          <w:rFonts w:hint="cs"/>
          <w:rtl/>
          <w:lang w:bidi="ar-SY"/>
        </w:rPr>
        <w:t>.</w:t>
      </w:r>
    </w:p>
    <w:p w:rsidR="001720A8" w:rsidRPr="00D842A2" w:rsidRDefault="001720A8" w:rsidP="001720A8">
      <w:pPr>
        <w:pStyle w:val="2"/>
        <w:bidi/>
        <w:spacing w:line="360" w:lineRule="auto"/>
        <w:rPr>
          <w:sz w:val="40"/>
          <w:szCs w:val="40"/>
          <w:rtl/>
          <w:lang w:bidi="ar-SY"/>
        </w:rPr>
      </w:pPr>
      <w:r w:rsidRPr="00D842A2">
        <w:rPr>
          <w:rFonts w:hint="cs"/>
          <w:sz w:val="40"/>
          <w:szCs w:val="40"/>
          <w:rtl/>
          <w:lang w:bidi="ar-SY"/>
        </w:rPr>
        <w:t>المعالجة</w:t>
      </w:r>
    </w:p>
    <w:p w:rsidR="001720A8" w:rsidRPr="00D842A2" w:rsidRDefault="001720A8" w:rsidP="001720A8">
      <w:pPr>
        <w:pStyle w:val="3"/>
        <w:spacing w:line="360" w:lineRule="auto"/>
        <w:rPr>
          <w:sz w:val="40"/>
          <w:szCs w:val="40"/>
          <w:rtl/>
          <w:lang w:bidi="ar-SY"/>
        </w:rPr>
      </w:pPr>
      <w:r w:rsidRPr="00D842A2">
        <w:rPr>
          <w:rFonts w:hint="cs"/>
          <w:sz w:val="40"/>
          <w:szCs w:val="40"/>
          <w:rtl/>
          <w:lang w:bidi="ar-SY"/>
        </w:rPr>
        <w:t>تفميم الكولون، الغسيل، والتفجير أمام العجز</w:t>
      </w:r>
    </w:p>
    <w:p w:rsidR="001720A8" w:rsidRPr="003432BF" w:rsidRDefault="001720A8" w:rsidP="001720A8">
      <w:pPr>
        <w:spacing w:line="360" w:lineRule="auto"/>
        <w:jc w:val="both"/>
        <w:rPr>
          <w:rFonts w:asciiTheme="minorBidi" w:hAnsiTheme="minorBidi"/>
          <w:sz w:val="28"/>
          <w:szCs w:val="28"/>
          <w:lang w:bidi="ar-SY"/>
        </w:rPr>
      </w:pPr>
      <w:r w:rsidRPr="003432BF">
        <w:rPr>
          <w:rFonts w:asciiTheme="minorBidi" w:hAnsiTheme="minorBidi"/>
          <w:sz w:val="28"/>
          <w:szCs w:val="28"/>
          <w:rtl/>
          <w:lang w:bidi="ar-SY"/>
        </w:rPr>
        <w:t>إن ثلاثي تفميم الكولون مع التحويل، والغسيل المستقيمي، والتفجير أمام العجز قد حدد التدبير الجراحي لأذيات المستقيم منذ الكثير من السنوات.</w:t>
      </w:r>
      <w:r w:rsidRPr="003432BF">
        <w:rPr>
          <w:rStyle w:val="a7"/>
          <w:rFonts w:asciiTheme="minorBidi" w:hAnsiTheme="minorBidi"/>
          <w:sz w:val="28"/>
          <w:szCs w:val="28"/>
          <w:rtl/>
        </w:rPr>
        <w:endnoteReference w:id="220"/>
      </w:r>
      <w:r w:rsidRPr="003432BF">
        <w:rPr>
          <w:rFonts w:asciiTheme="minorBidi" w:hAnsiTheme="minorBidi"/>
          <w:sz w:val="28"/>
          <w:szCs w:val="28"/>
          <w:vertAlign w:val="superscript"/>
          <w:rtl/>
          <w:lang w:bidi="ar-SY"/>
        </w:rPr>
        <w:t>،</w:t>
      </w:r>
      <w:bookmarkStart w:id="17" w:name="_Ref281686189"/>
      <w:r w:rsidRPr="003432BF">
        <w:rPr>
          <w:rStyle w:val="a7"/>
          <w:rFonts w:asciiTheme="minorBidi" w:hAnsiTheme="minorBidi"/>
          <w:sz w:val="28"/>
          <w:szCs w:val="28"/>
          <w:rtl/>
        </w:rPr>
        <w:endnoteReference w:id="221"/>
      </w:r>
      <w:bookmarkEnd w:id="17"/>
      <w:r w:rsidRPr="003432BF">
        <w:rPr>
          <w:rFonts w:asciiTheme="minorBidi" w:hAnsiTheme="minorBidi"/>
          <w:sz w:val="28"/>
          <w:szCs w:val="28"/>
          <w:rtl/>
          <w:lang w:bidi="ar-SY"/>
        </w:rPr>
        <w:t xml:space="preserve"> ولقد سقط أركان هذا الثلاثي واحداً تلو الآخر أمام دليل علمي جديد يشك</w:t>
      </w:r>
      <w:r>
        <w:rPr>
          <w:rFonts w:asciiTheme="minorBidi" w:hAnsiTheme="minorBidi" w:hint="cs"/>
          <w:sz w:val="28"/>
          <w:szCs w:val="28"/>
          <w:rtl/>
          <w:lang w:bidi="ar-SY"/>
        </w:rPr>
        <w:t>ك</w:t>
      </w:r>
      <w:r w:rsidRPr="003432BF">
        <w:rPr>
          <w:rFonts w:asciiTheme="minorBidi" w:hAnsiTheme="minorBidi"/>
          <w:sz w:val="28"/>
          <w:szCs w:val="28"/>
          <w:rtl/>
          <w:lang w:bidi="ar-SY"/>
        </w:rPr>
        <w:t xml:space="preserve"> في الحاجة إليهم. لم يعد الغسيل المستقيمي يعتبر جزءاً مهماً من تدبير الأذية المستقيمية وحتى أنه اعتبر مؤذياً حيث أنه قد يجبر المحتويات داخل اللمعة على الدخول من خلال الانثقاب وذلك عندما يكون المستقيم غير محضر.</w:t>
      </w:r>
      <w:fldSimple w:instr=" NOTEREF _Ref281686189 \h  \* MERGEFORMAT ">
        <w:r w:rsidRPr="003432BF">
          <w:rPr>
            <w:rFonts w:asciiTheme="minorBidi" w:hAnsiTheme="minorBidi"/>
            <w:sz w:val="28"/>
            <w:szCs w:val="28"/>
            <w:vertAlign w:val="superscript"/>
            <w:rtl/>
            <w:lang w:bidi="ar-SY"/>
          </w:rPr>
          <w:t>87</w:t>
        </w:r>
      </w:fldSimple>
      <w:r w:rsidRPr="003432BF">
        <w:rPr>
          <w:rFonts w:asciiTheme="minorBidi" w:hAnsiTheme="minorBidi"/>
          <w:sz w:val="28"/>
          <w:szCs w:val="28"/>
          <w:vertAlign w:val="superscript"/>
          <w:rtl/>
          <w:lang w:bidi="ar-SY"/>
        </w:rPr>
        <w:t>،</w:t>
      </w:r>
      <w:r w:rsidRPr="003432BF">
        <w:rPr>
          <w:rStyle w:val="a7"/>
          <w:rFonts w:asciiTheme="minorBidi" w:hAnsiTheme="minorBidi"/>
          <w:sz w:val="28"/>
          <w:szCs w:val="28"/>
          <w:rtl/>
        </w:rPr>
        <w:endnoteReference w:id="222"/>
      </w:r>
      <w:r w:rsidRPr="003432BF">
        <w:rPr>
          <w:rFonts w:asciiTheme="minorBidi" w:hAnsiTheme="minorBidi"/>
          <w:sz w:val="28"/>
          <w:szCs w:val="28"/>
          <w:vertAlign w:val="superscript"/>
          <w:rtl/>
          <w:lang w:bidi="ar-SY"/>
        </w:rPr>
        <w:t>،</w:t>
      </w:r>
      <w:r w:rsidRPr="003432BF">
        <w:rPr>
          <w:rStyle w:val="a7"/>
          <w:rFonts w:asciiTheme="minorBidi" w:hAnsiTheme="minorBidi"/>
          <w:sz w:val="28"/>
          <w:szCs w:val="28"/>
          <w:rtl/>
        </w:rPr>
        <w:endnoteReference w:id="223"/>
      </w:r>
      <w:r w:rsidRPr="003432BF">
        <w:rPr>
          <w:rFonts w:asciiTheme="minorBidi" w:hAnsiTheme="minorBidi"/>
          <w:sz w:val="28"/>
          <w:szCs w:val="28"/>
          <w:rtl/>
          <w:lang w:bidi="ar-SY"/>
        </w:rPr>
        <w:t xml:space="preserve"> إن المحاذير أمام إجراء الجراحة</w:t>
      </w:r>
      <w:r w:rsidRPr="003432BF">
        <w:rPr>
          <w:rStyle w:val="a7"/>
          <w:rFonts w:asciiTheme="minorBidi" w:hAnsiTheme="minorBidi"/>
          <w:sz w:val="28"/>
          <w:szCs w:val="28"/>
          <w:rtl/>
        </w:rPr>
        <w:endnoteReference w:id="224"/>
      </w:r>
      <w:r w:rsidRPr="003432BF">
        <w:rPr>
          <w:rFonts w:asciiTheme="minorBidi" w:hAnsiTheme="minorBidi"/>
          <w:sz w:val="28"/>
          <w:szCs w:val="28"/>
          <w:rtl/>
          <w:lang w:bidi="ar-SY"/>
        </w:rPr>
        <w:t xml:space="preserve"> على الأمعاء النظيفة بشكل كامل أو السماح بالشفاء المستقيمي قد تبين أنها لا تحمل أية قيمة علمية.</w:t>
      </w:r>
    </w:p>
    <w:p w:rsidR="001720A8" w:rsidRPr="003432BF" w:rsidRDefault="001720A8" w:rsidP="004A6FEC">
      <w:pPr>
        <w:spacing w:line="360" w:lineRule="auto"/>
        <w:jc w:val="both"/>
        <w:rPr>
          <w:rFonts w:asciiTheme="minorBidi" w:hAnsiTheme="minorBidi"/>
          <w:sz w:val="28"/>
          <w:szCs w:val="28"/>
          <w:rtl/>
          <w:lang w:bidi="ar-SY"/>
        </w:rPr>
      </w:pPr>
      <w:r w:rsidRPr="003432BF">
        <w:rPr>
          <w:rFonts w:asciiTheme="minorBidi" w:hAnsiTheme="minorBidi"/>
          <w:sz w:val="28"/>
          <w:szCs w:val="28"/>
          <w:rtl/>
          <w:lang w:bidi="ar-SY"/>
        </w:rPr>
        <w:t>التفجير أمام العجز</w:t>
      </w:r>
      <w:r>
        <w:rPr>
          <w:rFonts w:asciiTheme="minorBidi" w:hAnsiTheme="minorBidi" w:hint="cs"/>
          <w:sz w:val="28"/>
          <w:szCs w:val="28"/>
          <w:rtl/>
          <w:lang w:bidi="ar-SY"/>
        </w:rPr>
        <w:t xml:space="preserve"> </w:t>
      </w:r>
      <w:r w:rsidRPr="003432BF">
        <w:rPr>
          <w:rFonts w:asciiTheme="minorBidi" w:hAnsiTheme="minorBidi"/>
          <w:sz w:val="28"/>
          <w:szCs w:val="28"/>
          <w:rtl/>
          <w:lang w:bidi="ar-SY"/>
        </w:rPr>
        <w:t xml:space="preserve">كان منصوحاً به على أنه أفضل طريقة من أجل تفجير أذية مستقيمية تحت الانعكاس البريتواني (الشكل </w:t>
      </w:r>
      <w:r>
        <w:rPr>
          <w:rFonts w:asciiTheme="minorBidi" w:hAnsiTheme="minorBidi" w:hint="cs"/>
          <w:sz w:val="28"/>
          <w:szCs w:val="28"/>
          <w:rtl/>
          <w:lang w:bidi="ar-SY"/>
        </w:rPr>
        <w:t>3</w:t>
      </w:r>
      <w:r w:rsidRPr="003432BF">
        <w:rPr>
          <w:rFonts w:asciiTheme="minorBidi" w:hAnsiTheme="minorBidi"/>
          <w:sz w:val="28"/>
          <w:szCs w:val="28"/>
          <w:rtl/>
          <w:lang w:bidi="ar-SY"/>
        </w:rPr>
        <w:t xml:space="preserve">5) ولكن هذا بعيد عن الحقيقة. ونظراً للأنسجة الكثيفة المحيطة </w:t>
      </w:r>
      <w:r w:rsidRPr="003432BF">
        <w:rPr>
          <w:rFonts w:asciiTheme="minorBidi" w:hAnsiTheme="minorBidi"/>
          <w:sz w:val="28"/>
          <w:szCs w:val="28"/>
          <w:rtl/>
          <w:lang w:bidi="ar-SY"/>
        </w:rPr>
        <w:lastRenderedPageBreak/>
        <w:t>بالمستقيم السفلي فإن المفجر أمام العجز على الأغلب لن يتوضع تماماً بجانب الأذية، وخاصة إذا كان الجدار المستقيمي الأمامي وليس الخلفي مصاباً بالأذية. وإن الانزعاج المرتبط بموقعه ووظيفته السيئة والأذى المحتمل خلال عملية وضعه، كل ذلك يقلل من نفعه. لقد أجريت دراسة معشاة مستقبلية</w:t>
      </w:r>
      <w:r w:rsidRPr="003432BF">
        <w:rPr>
          <w:rStyle w:val="a7"/>
          <w:rFonts w:asciiTheme="minorBidi" w:hAnsiTheme="minorBidi"/>
          <w:sz w:val="28"/>
          <w:szCs w:val="28"/>
          <w:rtl/>
        </w:rPr>
        <w:endnoteReference w:id="225"/>
      </w:r>
      <w:r w:rsidRPr="003432BF">
        <w:rPr>
          <w:rFonts w:asciiTheme="minorBidi" w:hAnsiTheme="minorBidi"/>
          <w:sz w:val="28"/>
          <w:szCs w:val="28"/>
          <w:rtl/>
          <w:lang w:bidi="ar-SY"/>
        </w:rPr>
        <w:t xml:space="preserve"> على 48 مريضاً لديهم أذية مستقيمية نافذة، 25 تم فرزهم بشكل عشوائي إلى مجموعة التفجير أمام العجز، و23 إلى مجموعة اللاتفجير، وقد أظهرت الدراسة حدوث اثنتين من المضاعفات الخمجية المرتبطة بالمستقيم في مجموعة التفجير، وواحدة في مجموعة اللاتفجير. وقد استنتجت هذه الدراسة أن التفجير أمام العجز ليس له تأثير على المضاعفات الخمجية المرتبطة بالأذيات المستقيمية.</w:t>
      </w:r>
    </w:p>
    <w:p w:rsidR="001720A8" w:rsidRPr="003432BF" w:rsidRDefault="001720A8" w:rsidP="001720A8">
      <w:pPr>
        <w:spacing w:line="360" w:lineRule="auto"/>
        <w:jc w:val="both"/>
        <w:rPr>
          <w:rFonts w:asciiTheme="minorBidi" w:hAnsiTheme="minorBidi"/>
          <w:color w:val="0A0905"/>
          <w:sz w:val="28"/>
          <w:szCs w:val="28"/>
        </w:rPr>
      </w:pPr>
      <w:r w:rsidRPr="003432BF">
        <w:rPr>
          <w:rFonts w:asciiTheme="minorBidi" w:hAnsiTheme="minorBidi"/>
          <w:sz w:val="28"/>
          <w:szCs w:val="28"/>
          <w:rtl/>
          <w:lang w:bidi="ar-SY"/>
        </w:rPr>
        <w:t>وعلى العكس من الغسيل المستقيمي والتفجير أمام العجز فإن تفميم الكولون مع التحويل يبقى أكثر استعمالاً من أجل أذيات المستقيم. وفي دراسة راجعة</w:t>
      </w:r>
      <w:r w:rsidRPr="003432BF">
        <w:rPr>
          <w:rStyle w:val="a7"/>
          <w:rFonts w:asciiTheme="minorBidi" w:hAnsiTheme="minorBidi"/>
          <w:sz w:val="28"/>
          <w:szCs w:val="28"/>
          <w:rtl/>
        </w:rPr>
        <w:endnoteReference w:id="226"/>
      </w:r>
      <w:r w:rsidRPr="003432BF">
        <w:rPr>
          <w:rFonts w:asciiTheme="minorBidi" w:hAnsiTheme="minorBidi"/>
          <w:sz w:val="28"/>
          <w:szCs w:val="28"/>
          <w:rtl/>
          <w:lang w:bidi="ar-SY"/>
        </w:rPr>
        <w:t xml:space="preserve"> من مقاطعة لوس أنجلس وجامعة </w:t>
      </w:r>
      <w:r w:rsidRPr="003432BF">
        <w:rPr>
          <w:rFonts w:asciiTheme="minorBidi" w:hAnsiTheme="minorBidi"/>
          <w:color w:val="0A0905"/>
          <w:sz w:val="28"/>
          <w:szCs w:val="28"/>
        </w:rPr>
        <w:t>Southern California</w:t>
      </w:r>
      <w:r w:rsidRPr="003432BF">
        <w:rPr>
          <w:rFonts w:asciiTheme="minorBidi" w:hAnsiTheme="minorBidi"/>
          <w:color w:val="0A0905"/>
          <w:sz w:val="28"/>
          <w:szCs w:val="28"/>
          <w:rtl/>
        </w:rPr>
        <w:t xml:space="preserve"> </w:t>
      </w:r>
      <w:r w:rsidRPr="003432BF">
        <w:rPr>
          <w:rFonts w:asciiTheme="minorBidi" w:hAnsiTheme="minorBidi"/>
          <w:sz w:val="28"/>
          <w:szCs w:val="28"/>
          <w:rtl/>
        </w:rPr>
        <w:t>تمت مقارنة</w:t>
      </w:r>
      <w:r w:rsidRPr="003432BF">
        <w:rPr>
          <w:rFonts w:asciiTheme="minorBidi" w:hAnsiTheme="minorBidi"/>
          <w:color w:val="0A0905"/>
          <w:sz w:val="28"/>
          <w:szCs w:val="28"/>
          <w:rtl/>
        </w:rPr>
        <w:t xml:space="preserve"> </w:t>
      </w:r>
      <w:r w:rsidRPr="003432BF">
        <w:rPr>
          <w:rFonts w:asciiTheme="minorBidi" w:hAnsiTheme="minorBidi"/>
          <w:sz w:val="28"/>
          <w:szCs w:val="28"/>
          <w:rtl/>
        </w:rPr>
        <w:t>تقنيات مختلفة من أجل جروح الطلقات النارية المستقيمية خارج البريتوان، وكان المرضى الذين عولجوا بتفميم الكولون بدون إصلاح المستقيم لديهم نسبة وقوع المضاعفات نفسها التي حدثت للمرضى الذين أجري لهم إصلاح للأذية مع تفميم الكولون. وقد تطور ناسور مستقيمي واحد في كل من المجموعات. وقد استنتج الباحث أن تفميم الكولون مع التحويل هو الطريقة المفردة الآمنة لمعالجة معظم الجروح المستقيمية خارج البريتوان للطلقات النارية المدنية. وبشكل مشابه فإن دراسة مستقبلية من جنوب أفريقيا</w:t>
      </w:r>
      <w:r w:rsidRPr="003432BF">
        <w:rPr>
          <w:rStyle w:val="a7"/>
          <w:rFonts w:asciiTheme="minorBidi" w:hAnsiTheme="minorBidi"/>
          <w:sz w:val="28"/>
          <w:szCs w:val="28"/>
          <w:rtl/>
        </w:rPr>
        <w:endnoteReference w:id="227"/>
      </w:r>
      <w:r w:rsidRPr="003432BF">
        <w:rPr>
          <w:rFonts w:asciiTheme="minorBidi" w:hAnsiTheme="minorBidi"/>
          <w:sz w:val="28"/>
          <w:szCs w:val="28"/>
          <w:rtl/>
        </w:rPr>
        <w:t xml:space="preserve"> أكدت أن تفميم الكولون مع التحويل والذي تم إجراؤه أثناء تنظير البطن كان آمناً كمعالجة وحيدة لجروح الطلقات النارية خارج البريتوانية. في هذه الدراسة لم يحدث إنتان حوضي كنتيجة للأذيات المستقيمية غير الخاضغة </w:t>
      </w:r>
      <w:r w:rsidRPr="007648AC">
        <w:rPr>
          <w:rFonts w:asciiTheme="minorBidi" w:hAnsiTheme="minorBidi"/>
          <w:sz w:val="28"/>
          <w:szCs w:val="28"/>
          <w:rtl/>
        </w:rPr>
        <w:t>للإصلاح.</w:t>
      </w:r>
    </w:p>
    <w:p w:rsidR="001720A8" w:rsidRDefault="001720A8" w:rsidP="001720A8">
      <w:pPr>
        <w:rPr>
          <w:rFonts w:ascii="Trebuchet MS+FPEF" w:cs="Trebuchet MS+FPEF"/>
          <w:color w:val="0A0905"/>
          <w:sz w:val="20"/>
          <w:szCs w:val="20"/>
          <w:rtl/>
        </w:rPr>
      </w:pPr>
      <w:r>
        <w:rPr>
          <w:rFonts w:ascii="Trebuchet MS+FPEF" w:cs="Trebuchet MS+FPEF" w:hint="cs"/>
          <w:noProof/>
          <w:color w:val="0A0905"/>
          <w:sz w:val="20"/>
          <w:szCs w:val="20"/>
          <w:rtl/>
        </w:rPr>
        <w:lastRenderedPageBreak/>
        <w:drawing>
          <wp:inline distT="0" distB="0" distL="0" distR="0">
            <wp:extent cx="3744118" cy="2986558"/>
            <wp:effectExtent l="19050" t="0" r="8732"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3748000" cy="2989655"/>
                    </a:xfrm>
                    <a:prstGeom prst="rect">
                      <a:avLst/>
                    </a:prstGeom>
                    <a:noFill/>
                    <a:ln w="9525">
                      <a:noFill/>
                      <a:miter lim="800000"/>
                      <a:headEnd/>
                      <a:tailEnd/>
                    </a:ln>
                  </pic:spPr>
                </pic:pic>
              </a:graphicData>
            </a:graphic>
          </wp:inline>
        </w:drawing>
      </w:r>
    </w:p>
    <w:p w:rsidR="001720A8" w:rsidRPr="009521C0" w:rsidRDefault="001720A8" w:rsidP="001720A8">
      <w:pPr>
        <w:autoSpaceDE w:val="0"/>
        <w:autoSpaceDN w:val="0"/>
        <w:adjustRightInd w:val="0"/>
        <w:spacing w:after="0" w:line="240" w:lineRule="auto"/>
        <w:rPr>
          <w:sz w:val="28"/>
          <w:szCs w:val="28"/>
          <w:rtl/>
        </w:rPr>
      </w:pPr>
      <w:r w:rsidRPr="009521C0">
        <w:rPr>
          <w:rFonts w:hint="cs"/>
          <w:b/>
          <w:bCs/>
          <w:sz w:val="28"/>
          <w:szCs w:val="28"/>
          <w:rtl/>
        </w:rPr>
        <w:t>الشكل 35.</w:t>
      </w:r>
      <w:r w:rsidRPr="009521C0">
        <w:rPr>
          <w:rFonts w:hint="cs"/>
          <w:sz w:val="28"/>
          <w:szCs w:val="28"/>
          <w:rtl/>
        </w:rPr>
        <w:t xml:space="preserve"> وضع مفجر أمام العجز إلى الأمام من لفافة فالدير. الغشاء قاس خصوصاً تحت العجز وغالباً ما يتطلب قطعاً بأدوات حادة قبل وضع المفجرات. المفجرات أمام العجز نادراً ما تستعمل حالياً.</w:t>
      </w:r>
    </w:p>
    <w:p w:rsidR="001720A8" w:rsidRDefault="001720A8" w:rsidP="001720A8">
      <w:pPr>
        <w:autoSpaceDE w:val="0"/>
        <w:autoSpaceDN w:val="0"/>
        <w:adjustRightInd w:val="0"/>
        <w:spacing w:after="0" w:line="240" w:lineRule="auto"/>
        <w:rPr>
          <w:rtl/>
        </w:rPr>
      </w:pPr>
    </w:p>
    <w:p w:rsidR="001720A8" w:rsidRPr="009521C0" w:rsidRDefault="001720A8" w:rsidP="001720A8">
      <w:pPr>
        <w:pStyle w:val="3"/>
        <w:spacing w:line="360" w:lineRule="auto"/>
        <w:rPr>
          <w:sz w:val="40"/>
          <w:szCs w:val="40"/>
          <w:rtl/>
        </w:rPr>
      </w:pPr>
      <w:r w:rsidRPr="009521C0">
        <w:rPr>
          <w:rFonts w:hint="cs"/>
          <w:sz w:val="40"/>
          <w:szCs w:val="40"/>
          <w:rtl/>
        </w:rPr>
        <w:t>الإصلاح الأولي</w:t>
      </w:r>
    </w:p>
    <w:p w:rsidR="001720A8" w:rsidRDefault="001720A8" w:rsidP="001720A8">
      <w:pPr>
        <w:spacing w:line="360" w:lineRule="auto"/>
        <w:rPr>
          <w:rFonts w:asciiTheme="minorBidi" w:hAnsiTheme="minorBidi"/>
          <w:sz w:val="28"/>
          <w:szCs w:val="28"/>
          <w:rtl/>
        </w:rPr>
      </w:pPr>
      <w:r w:rsidRPr="009521C0">
        <w:rPr>
          <w:rFonts w:asciiTheme="minorBidi" w:hAnsiTheme="minorBidi"/>
          <w:sz w:val="28"/>
          <w:szCs w:val="28"/>
          <w:rtl/>
        </w:rPr>
        <w:t>إن أذيات المستقيم داخل البريتوان يمكن تدبيرها كبقية أذيات الكولون، أي بالإصلاح الأولي.</w:t>
      </w:r>
      <w:r w:rsidRPr="009521C0">
        <w:rPr>
          <w:rStyle w:val="a7"/>
          <w:rFonts w:asciiTheme="minorBidi" w:hAnsiTheme="minorBidi"/>
          <w:sz w:val="28"/>
          <w:szCs w:val="28"/>
          <w:rtl/>
        </w:rPr>
        <w:endnoteReference w:id="228"/>
      </w:r>
      <w:r w:rsidRPr="009521C0">
        <w:rPr>
          <w:rFonts w:asciiTheme="minorBidi" w:hAnsiTheme="minorBidi"/>
          <w:sz w:val="28"/>
          <w:szCs w:val="28"/>
          <w:rtl/>
        </w:rPr>
        <w:t xml:space="preserve"> </w:t>
      </w:r>
    </w:p>
    <w:p w:rsidR="001720A8" w:rsidRPr="009521C0" w:rsidRDefault="001720A8" w:rsidP="001720A8">
      <w:pPr>
        <w:spacing w:line="360" w:lineRule="auto"/>
        <w:rPr>
          <w:rFonts w:asciiTheme="minorBidi" w:hAnsiTheme="minorBidi"/>
          <w:sz w:val="28"/>
          <w:szCs w:val="28"/>
          <w:rtl/>
        </w:rPr>
      </w:pPr>
      <w:r w:rsidRPr="009521C0">
        <w:rPr>
          <w:rFonts w:asciiTheme="minorBidi" w:hAnsiTheme="minorBidi"/>
          <w:sz w:val="28"/>
          <w:szCs w:val="28"/>
          <w:rtl/>
        </w:rPr>
        <w:t>إلا أن الإصلاح الأولي بد</w:t>
      </w:r>
      <w:r>
        <w:rPr>
          <w:rFonts w:asciiTheme="minorBidi" w:hAnsiTheme="minorBidi"/>
          <w:sz w:val="28"/>
          <w:szCs w:val="28"/>
          <w:rtl/>
        </w:rPr>
        <w:t>ون تفميم الكولون لم يتم اعتماده</w:t>
      </w:r>
      <w:r w:rsidRPr="009521C0">
        <w:rPr>
          <w:rFonts w:asciiTheme="minorBidi" w:hAnsiTheme="minorBidi"/>
          <w:sz w:val="28"/>
          <w:szCs w:val="28"/>
          <w:rtl/>
        </w:rPr>
        <w:t xml:space="preserve"> بعد من أجل أذيات المستفيم خارج البريتوان. إن فقدان التغطية المصلية وصعوبة الوصول إلى المنطقة المستقيمية السفلية من خلال المقاربة عبر البريتوان هي أسباب تستخدم بشكل روتيني من أجل إضافة تفميم كولون لتجنب التحدي الذي يمثله الإصلاح. إذا كانت المستويات التشريحية حول المستقيم سليمة وغير متأذية بالتسليخ الشديد أثناء الوصول عبر البريتوان، فإن الإصلاح الأولي بدون تفميم الكولون قد يكون آمناً من خلال الشرج. هناك تقارير حول نجاح الإصلاحات الأولية عبر الشرج.</w:t>
      </w:r>
      <w:r w:rsidRPr="009521C0">
        <w:rPr>
          <w:rStyle w:val="a7"/>
          <w:rFonts w:asciiTheme="minorBidi" w:hAnsiTheme="minorBidi"/>
          <w:sz w:val="28"/>
          <w:szCs w:val="28"/>
          <w:rtl/>
        </w:rPr>
        <w:endnoteReference w:id="229"/>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30"/>
      </w:r>
      <w:r w:rsidRPr="009521C0">
        <w:rPr>
          <w:rFonts w:asciiTheme="minorBidi" w:hAnsiTheme="minorBidi"/>
          <w:sz w:val="28"/>
          <w:szCs w:val="28"/>
          <w:rtl/>
        </w:rPr>
        <w:t xml:space="preserve"> ومرة أخرى فإن الفرق بين الإصلاح عبر الشرج والإصلاح عبر البريتوان هو أن النسج المحيطة في الأول تبقى ملتصقة بالمستقيم وهي بهذا الشكل تمنع الانهيار التفاغري وتجمع السائل بين المستويات المشرحة وانقطاع التروية الوعائية في الجزء المتأذي.</w:t>
      </w:r>
    </w:p>
    <w:p w:rsidR="001720A8" w:rsidRPr="009521C0" w:rsidRDefault="001720A8" w:rsidP="001720A8">
      <w:pPr>
        <w:spacing w:line="360" w:lineRule="auto"/>
        <w:rPr>
          <w:rFonts w:asciiTheme="minorBidi" w:hAnsiTheme="minorBidi"/>
          <w:sz w:val="28"/>
          <w:szCs w:val="28"/>
          <w:rtl/>
          <w:lang w:bidi="ar-SY"/>
        </w:rPr>
      </w:pPr>
      <w:r w:rsidRPr="009521C0">
        <w:rPr>
          <w:rFonts w:asciiTheme="minorBidi" w:hAnsiTheme="minorBidi"/>
          <w:sz w:val="28"/>
          <w:szCs w:val="28"/>
          <w:rtl/>
        </w:rPr>
        <w:lastRenderedPageBreak/>
        <w:t xml:space="preserve">إن التكرار المنخفض للأذيات المستقيمية خارج البريتوان تقف حائلاً دون اكتساب خبرة </w:t>
      </w:r>
      <w:r w:rsidRPr="009521C0">
        <w:rPr>
          <w:rFonts w:asciiTheme="minorBidi" w:hAnsiTheme="minorBidi"/>
          <w:sz w:val="28"/>
          <w:szCs w:val="28"/>
          <w:rtl/>
          <w:lang w:bidi="ar-SY"/>
        </w:rPr>
        <w:t>كبيرة من قبل أي مجموعة مفردة من الجراحين. إن تفميم الكولون لا يزال الأرجح استعمالاً كجزء متمم من المعالجة الجراحية لهذه الأذية، على الرغم من أنه يتوقع أن يحظى الإصلاح الأولي بقبول متزايد كما حصل مع بقية الكولون.</w:t>
      </w:r>
    </w:p>
    <w:p w:rsidR="001720A8" w:rsidRPr="003F748E" w:rsidRDefault="001720A8" w:rsidP="001720A8">
      <w:pPr>
        <w:pStyle w:val="2"/>
        <w:bidi/>
        <w:rPr>
          <w:sz w:val="40"/>
          <w:szCs w:val="40"/>
          <w:rtl/>
          <w:lang w:bidi="ar-SY"/>
        </w:rPr>
      </w:pPr>
      <w:r w:rsidRPr="003F748E">
        <w:rPr>
          <w:rFonts w:hint="cs"/>
          <w:sz w:val="40"/>
          <w:szCs w:val="40"/>
          <w:rtl/>
          <w:lang w:bidi="ar-SY"/>
        </w:rPr>
        <w:t>غلق تفميم الكولون</w:t>
      </w:r>
    </w:p>
    <w:p w:rsidR="001720A8" w:rsidRPr="003F748E" w:rsidRDefault="001720A8" w:rsidP="001720A8">
      <w:pPr>
        <w:pStyle w:val="3"/>
        <w:rPr>
          <w:sz w:val="40"/>
          <w:szCs w:val="40"/>
          <w:rtl/>
          <w:lang w:bidi="ar-SY"/>
        </w:rPr>
      </w:pPr>
      <w:r w:rsidRPr="003F748E">
        <w:rPr>
          <w:rFonts w:hint="cs"/>
          <w:sz w:val="40"/>
          <w:szCs w:val="40"/>
          <w:rtl/>
          <w:lang w:bidi="ar-SY"/>
        </w:rPr>
        <w:t>التوقيت</w:t>
      </w:r>
    </w:p>
    <w:p w:rsidR="001720A8" w:rsidRPr="009521C0" w:rsidRDefault="001720A8" w:rsidP="001720A8">
      <w:pPr>
        <w:spacing w:line="360" w:lineRule="auto"/>
        <w:rPr>
          <w:rFonts w:asciiTheme="minorBidi" w:hAnsiTheme="minorBidi"/>
          <w:color w:val="0A0905"/>
          <w:sz w:val="28"/>
          <w:szCs w:val="28"/>
        </w:rPr>
      </w:pPr>
      <w:r w:rsidRPr="009521C0">
        <w:rPr>
          <w:rFonts w:asciiTheme="minorBidi" w:hAnsiTheme="minorBidi"/>
          <w:sz w:val="28"/>
          <w:szCs w:val="28"/>
          <w:rtl/>
          <w:lang w:bidi="ar-SY"/>
        </w:rPr>
        <w:t>إن غلق تفميم الكولون يحدث عادة بعد 3-6 أشهر من العملية البدئية، على الرغم من أن التوقيت لا يزال موضع جدل. وبينما قام بعض المؤلفين باستقراء المعطيات من الأدب غير الرضحي ويصرون على فترة طويلة كهذه بين التفميم وغلقه، فإن آخرين يدّعون أن الفترات الأقصر (شهر إلى شهرين) ترتبط بوقوع أقل للمضاعفات.</w:t>
      </w:r>
      <w:r w:rsidRPr="009521C0">
        <w:rPr>
          <w:rStyle w:val="a7"/>
          <w:rFonts w:asciiTheme="minorBidi" w:hAnsiTheme="minorBidi"/>
          <w:sz w:val="28"/>
          <w:szCs w:val="28"/>
          <w:rtl/>
        </w:rPr>
        <w:endnoteReference w:id="231"/>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32"/>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33"/>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34"/>
      </w:r>
      <w:r w:rsidRPr="009521C0">
        <w:rPr>
          <w:rFonts w:asciiTheme="minorBidi" w:hAnsiTheme="minorBidi"/>
          <w:sz w:val="28"/>
          <w:szCs w:val="28"/>
          <w:vertAlign w:val="superscript"/>
          <w:rtl/>
          <w:lang w:bidi="ar-SY"/>
        </w:rPr>
        <w:t>،</w:t>
      </w:r>
      <w:bookmarkStart w:id="18" w:name="_Ref281686925"/>
      <w:r w:rsidRPr="009521C0">
        <w:rPr>
          <w:rStyle w:val="a7"/>
          <w:rFonts w:asciiTheme="minorBidi" w:hAnsiTheme="minorBidi"/>
          <w:sz w:val="28"/>
          <w:szCs w:val="28"/>
          <w:rtl/>
        </w:rPr>
        <w:endnoteReference w:id="235"/>
      </w:r>
      <w:bookmarkEnd w:id="18"/>
      <w:r w:rsidRPr="009521C0">
        <w:rPr>
          <w:rFonts w:asciiTheme="minorBidi" w:hAnsiTheme="minorBidi"/>
          <w:sz w:val="28"/>
          <w:szCs w:val="28"/>
          <w:rtl/>
          <w:lang w:bidi="ar-SY"/>
        </w:rPr>
        <w:t xml:space="preserve"> وأكثر من ذلك، فإن دراسة مستقبلية غير مضبوطة</w:t>
      </w:r>
      <w:r w:rsidRPr="009521C0">
        <w:rPr>
          <w:rStyle w:val="a7"/>
          <w:rFonts w:asciiTheme="minorBidi" w:hAnsiTheme="minorBidi"/>
          <w:sz w:val="28"/>
          <w:szCs w:val="28"/>
          <w:rtl/>
        </w:rPr>
        <w:endnoteReference w:id="236"/>
      </w:r>
      <w:r w:rsidRPr="009521C0">
        <w:rPr>
          <w:rFonts w:asciiTheme="minorBidi" w:hAnsiTheme="minorBidi"/>
          <w:sz w:val="28"/>
          <w:szCs w:val="28"/>
          <w:rtl/>
          <w:lang w:bidi="ar-SY"/>
        </w:rPr>
        <w:t xml:space="preserve"> ودراستين مستقبليتين معشاتين</w:t>
      </w:r>
      <w:r w:rsidRPr="009521C0">
        <w:rPr>
          <w:rStyle w:val="a7"/>
          <w:rFonts w:asciiTheme="minorBidi" w:hAnsiTheme="minorBidi"/>
          <w:sz w:val="28"/>
          <w:szCs w:val="28"/>
          <w:rtl/>
        </w:rPr>
        <w:endnoteReference w:id="237"/>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38"/>
      </w:r>
      <w:r w:rsidRPr="009521C0">
        <w:rPr>
          <w:rFonts w:asciiTheme="minorBidi" w:hAnsiTheme="minorBidi"/>
          <w:sz w:val="28"/>
          <w:szCs w:val="28"/>
          <w:rtl/>
          <w:lang w:bidi="ar-SY"/>
        </w:rPr>
        <w:t xml:space="preserve"> قد بينتا أن غلق التفميم في القبول نفسه والذي يجرى خلال 7-14 يوماً من العملية الأولى هو خطوة آمنة وعالية المردود. وعلى الرغم من أن الغلق في القبول نفسه غير ملائم من أجل جميع المرضى فإن مجموعات جزئية منتقاة بدون أذيات شديدة أخرى أو مضاعفات كبرى بعد العملية يمكن أن تستفيد من</w:t>
      </w:r>
      <w:r>
        <w:rPr>
          <w:rFonts w:hint="cs"/>
          <w:rtl/>
          <w:lang w:bidi="ar-SY"/>
        </w:rPr>
        <w:t xml:space="preserve"> </w:t>
      </w:r>
      <w:r w:rsidRPr="009521C0">
        <w:rPr>
          <w:rFonts w:asciiTheme="minorBidi" w:hAnsiTheme="minorBidi"/>
          <w:sz w:val="28"/>
          <w:szCs w:val="28"/>
          <w:rtl/>
          <w:lang w:bidi="ar-SY"/>
        </w:rPr>
        <w:t>غلق تفميم الكولون بعد فترة قصيرة من إجرائه. إن غالبية الأذيات المستقيمية، حتى غير الخاضعة للإصلاح، تشفى بشكل جيد خلال 7-10 أيام وسطي</w:t>
      </w:r>
      <w:r>
        <w:rPr>
          <w:rFonts w:asciiTheme="minorBidi" w:hAnsiTheme="minorBidi" w:hint="cs"/>
          <w:sz w:val="28"/>
          <w:szCs w:val="28"/>
          <w:rtl/>
          <w:lang w:bidi="ar-SY"/>
        </w:rPr>
        <w:t>ا</w:t>
      </w:r>
      <w:r w:rsidRPr="009521C0">
        <w:rPr>
          <w:rFonts w:asciiTheme="minorBidi" w:hAnsiTheme="minorBidi"/>
          <w:sz w:val="28"/>
          <w:szCs w:val="28"/>
          <w:rtl/>
          <w:lang w:bidi="ar-SY"/>
        </w:rPr>
        <w:t xml:space="preserve"> ولذلك فإن غلق التفميم في القبول نفسه يبدو عملياً وآمناً.</w:t>
      </w:r>
    </w:p>
    <w:p w:rsidR="001720A8" w:rsidRPr="00DF1F9B" w:rsidRDefault="001720A8" w:rsidP="001720A8">
      <w:pPr>
        <w:pStyle w:val="3"/>
        <w:spacing w:line="360" w:lineRule="auto"/>
        <w:rPr>
          <w:sz w:val="40"/>
          <w:szCs w:val="40"/>
          <w:rtl/>
        </w:rPr>
      </w:pPr>
      <w:r w:rsidRPr="00DF1F9B">
        <w:rPr>
          <w:rFonts w:hint="cs"/>
          <w:sz w:val="40"/>
          <w:szCs w:val="40"/>
          <w:rtl/>
        </w:rPr>
        <w:t>التقنية</w:t>
      </w:r>
    </w:p>
    <w:p w:rsidR="001720A8" w:rsidRPr="009521C0" w:rsidRDefault="001720A8" w:rsidP="001720A8">
      <w:pPr>
        <w:spacing w:line="360" w:lineRule="auto"/>
        <w:jc w:val="both"/>
        <w:rPr>
          <w:rFonts w:asciiTheme="minorBidi" w:hAnsiTheme="minorBidi"/>
          <w:sz w:val="28"/>
          <w:szCs w:val="28"/>
          <w:rtl/>
          <w:lang w:bidi="ar-SY"/>
        </w:rPr>
      </w:pPr>
      <w:r w:rsidRPr="009521C0">
        <w:rPr>
          <w:rFonts w:asciiTheme="minorBidi" w:hAnsiTheme="minorBidi"/>
          <w:sz w:val="28"/>
          <w:szCs w:val="28"/>
          <w:rtl/>
        </w:rPr>
        <w:t xml:space="preserve">إن نوع تفميم الكولون هو الذي يحدد الحاجة إلى الوصول عبر شق موضعي أو فتح بطن كامل. إن تفميم الكولون ذا العروة وتفميم الكولون مزدوج الجذع يمكن إعادة بنائهما بسهولة بواسطة شق عند موضع تفميم الكولون يسمح بإنضار حواف التفميم والغلق بطبقة واحدة. إن عملية </w:t>
      </w:r>
      <w:r w:rsidRPr="009521C0">
        <w:rPr>
          <w:rFonts w:asciiTheme="minorBidi" w:hAnsiTheme="minorBidi"/>
          <w:sz w:val="28"/>
          <w:szCs w:val="28"/>
        </w:rPr>
        <w:t>Hartman</w:t>
      </w:r>
      <w:r w:rsidRPr="009521C0">
        <w:rPr>
          <w:rFonts w:asciiTheme="minorBidi" w:hAnsiTheme="minorBidi"/>
          <w:sz w:val="28"/>
          <w:szCs w:val="28"/>
          <w:rtl/>
          <w:lang w:bidi="ar-SY"/>
        </w:rPr>
        <w:t xml:space="preserve"> مع ناسور مخاطي بجانب تفميم الكولون تسمح أيضاً بالوصول الموضعي. وعلى الرغم من أن غالبية هؤلاء المرضى سيخضعون للعملية تحت التخدير العام فقد ذكرت حالات أجريت تحت التخدير الموضعي.</w:t>
      </w:r>
      <w:r w:rsidRPr="009521C0">
        <w:rPr>
          <w:rStyle w:val="a7"/>
          <w:rFonts w:asciiTheme="minorBidi" w:hAnsiTheme="minorBidi"/>
          <w:sz w:val="28"/>
          <w:szCs w:val="28"/>
          <w:rtl/>
        </w:rPr>
        <w:endnoteReference w:id="239"/>
      </w:r>
      <w:r w:rsidRPr="009521C0">
        <w:rPr>
          <w:rFonts w:asciiTheme="minorBidi" w:hAnsiTheme="minorBidi"/>
          <w:sz w:val="28"/>
          <w:szCs w:val="28"/>
          <w:rtl/>
          <w:lang w:bidi="ar-SY"/>
        </w:rPr>
        <w:t xml:space="preserve"> إلا أن من بين 14 مريضاً (12 لديهم تفميم عروة واثنان لديهم تفميم انتهائي وناسور مخاطي) كان وقوع المضاعفات بعد الجراحية الخطيرة عالياً عادة (43%، ثلاثة مفاغرات </w:t>
      </w:r>
      <w:r w:rsidRPr="009521C0">
        <w:rPr>
          <w:rFonts w:asciiTheme="minorBidi" w:hAnsiTheme="minorBidi"/>
          <w:sz w:val="28"/>
          <w:szCs w:val="28"/>
          <w:rtl/>
          <w:lang w:bidi="ar-SY"/>
        </w:rPr>
        <w:lastRenderedPageBreak/>
        <w:t xml:space="preserve">تسربت، جرحان تعرضا للخمج، وتضيق أمعاء واحد). ومن غير الواضح ما إذا كان استعمال المخدر الموضعي والظروف الجراحية دون المثلى قد ساهمت في هذه المضاعفات. </w:t>
      </w:r>
    </w:p>
    <w:p w:rsidR="001720A8" w:rsidRPr="009521C0" w:rsidRDefault="001720A8" w:rsidP="001720A8">
      <w:pPr>
        <w:spacing w:line="360" w:lineRule="auto"/>
        <w:jc w:val="both"/>
        <w:rPr>
          <w:rFonts w:asciiTheme="minorBidi" w:hAnsiTheme="minorBidi"/>
          <w:sz w:val="28"/>
          <w:szCs w:val="28"/>
          <w:rtl/>
          <w:lang w:bidi="ar-SY"/>
        </w:rPr>
      </w:pPr>
      <w:r w:rsidRPr="009521C0">
        <w:rPr>
          <w:rFonts w:asciiTheme="minorBidi" w:hAnsiTheme="minorBidi"/>
          <w:sz w:val="28"/>
          <w:szCs w:val="28"/>
          <w:rtl/>
          <w:lang w:bidi="ar-SY"/>
        </w:rPr>
        <w:t xml:space="preserve">بوجود عملية </w:t>
      </w:r>
      <w:r w:rsidRPr="009521C0">
        <w:rPr>
          <w:rFonts w:asciiTheme="minorBidi" w:hAnsiTheme="minorBidi"/>
          <w:sz w:val="28"/>
          <w:szCs w:val="28"/>
          <w:lang w:bidi="ar-SY"/>
        </w:rPr>
        <w:t>Hartman</w:t>
      </w:r>
      <w:r w:rsidRPr="009521C0">
        <w:rPr>
          <w:rFonts w:asciiTheme="minorBidi" w:hAnsiTheme="minorBidi"/>
          <w:sz w:val="28"/>
          <w:szCs w:val="28"/>
          <w:rtl/>
          <w:lang w:bidi="ar-SY"/>
        </w:rPr>
        <w:t xml:space="preserve"> بدون ناسور مخاطي، فمن الضروري إعادة فتح جرح فتح البطن على الخط الناصف تحت التخدير العام. إن تقنيات تنظير البطن المساعدة مع أو بدون استرواح البريتوان قد استعملت بنجاح لتقليل الرضح الجراحي في العملية الثانية.</w:t>
      </w:r>
      <w:r w:rsidRPr="009521C0">
        <w:rPr>
          <w:rStyle w:val="a7"/>
          <w:rFonts w:asciiTheme="minorBidi" w:hAnsiTheme="minorBidi"/>
          <w:sz w:val="28"/>
          <w:szCs w:val="28"/>
          <w:rtl/>
        </w:rPr>
        <w:endnoteReference w:id="240"/>
      </w:r>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41"/>
      </w:r>
      <w:r w:rsidRPr="009521C0">
        <w:rPr>
          <w:rFonts w:asciiTheme="minorBidi" w:hAnsiTheme="minorBidi"/>
          <w:sz w:val="28"/>
          <w:szCs w:val="28"/>
          <w:rtl/>
          <w:lang w:bidi="ar-SY"/>
        </w:rPr>
        <w:t xml:space="preserve"> وإن الفوائد تبدو أعلى من غلق </w:t>
      </w:r>
      <w:r w:rsidRPr="009521C0">
        <w:rPr>
          <w:rFonts w:asciiTheme="minorBidi" w:hAnsiTheme="minorBidi"/>
          <w:sz w:val="28"/>
          <w:szCs w:val="28"/>
          <w:lang w:bidi="ar-SY"/>
        </w:rPr>
        <w:t>Hartman</w:t>
      </w:r>
      <w:r w:rsidRPr="009521C0">
        <w:rPr>
          <w:rFonts w:asciiTheme="minorBidi" w:hAnsiTheme="minorBidi"/>
          <w:sz w:val="28"/>
          <w:szCs w:val="28"/>
          <w:rtl/>
          <w:lang w:bidi="ar-SY"/>
        </w:rPr>
        <w:t xml:space="preserve"> نظراً لإمكانية إجراء تفميم العروة من خلال شقوق موضعية خلال أوقات قصيرة وبرضح أقل.</w:t>
      </w:r>
    </w:p>
    <w:p w:rsidR="001720A8" w:rsidRPr="007D4F40" w:rsidRDefault="001720A8" w:rsidP="001720A8">
      <w:pPr>
        <w:pStyle w:val="3"/>
        <w:spacing w:line="360" w:lineRule="auto"/>
        <w:rPr>
          <w:sz w:val="40"/>
          <w:szCs w:val="40"/>
          <w:rtl/>
          <w:lang w:bidi="ar-SY"/>
        </w:rPr>
      </w:pPr>
      <w:r w:rsidRPr="007D4F40">
        <w:rPr>
          <w:rFonts w:hint="cs"/>
          <w:sz w:val="40"/>
          <w:szCs w:val="40"/>
          <w:rtl/>
          <w:lang w:bidi="ar-SY"/>
        </w:rPr>
        <w:t>النتائج</w:t>
      </w:r>
    </w:p>
    <w:p w:rsidR="001720A8" w:rsidRPr="009521C0" w:rsidRDefault="001720A8" w:rsidP="001720A8">
      <w:pPr>
        <w:spacing w:line="360" w:lineRule="auto"/>
        <w:jc w:val="both"/>
        <w:rPr>
          <w:rFonts w:asciiTheme="minorBidi" w:hAnsiTheme="minorBidi"/>
          <w:sz w:val="28"/>
          <w:szCs w:val="28"/>
          <w:rtl/>
          <w:lang w:bidi="ar-SY"/>
        </w:rPr>
      </w:pPr>
      <w:r w:rsidRPr="009521C0">
        <w:rPr>
          <w:rFonts w:asciiTheme="minorBidi" w:hAnsiTheme="minorBidi"/>
          <w:sz w:val="28"/>
          <w:szCs w:val="28"/>
          <w:rtl/>
          <w:lang w:bidi="ar-SY"/>
        </w:rPr>
        <w:t>إن غلق تفميم الكولون مرتبط بخطورة مهمة. فبتحليل على 40 مريض رضح أجري لديهم 28 تفميم كولون بالعروة و 12 تفميم كولون انتهائي وأغلقت في معدل 8 أشهر بعد الأذية، فقد وجدنا أن وقوع المضاعفات أثناء وبعد العملية كان 30%.</w:t>
      </w:r>
      <w:r w:rsidRPr="009521C0">
        <w:rPr>
          <w:rStyle w:val="a7"/>
          <w:rFonts w:asciiTheme="minorBidi" w:hAnsiTheme="minorBidi"/>
          <w:sz w:val="28"/>
          <w:szCs w:val="28"/>
          <w:rtl/>
        </w:rPr>
        <w:endnoteReference w:id="242"/>
      </w:r>
      <w:r w:rsidRPr="009521C0">
        <w:rPr>
          <w:rFonts w:asciiTheme="minorBidi" w:hAnsiTheme="minorBidi"/>
          <w:sz w:val="28"/>
          <w:szCs w:val="28"/>
          <w:rtl/>
          <w:lang w:bidi="ar-SY"/>
        </w:rPr>
        <w:t xml:space="preserve"> تضمنت المضاعفات بعد الجراحية الكبرى ناسوراً برازياً تم تدبيره بشكل محافظ، وتضيقاً عند موضع المفاغرة تطلب إعادة العملية، وتضيقين في الأمعاء الدقيقة أحدهما تم تدبيره بشكل محافظ والآخر تطلب عملية لفك الالتصاقات. ومما يثير الاهتمام أن غلق تفميم الكولون بعد أذية الكولون كان له نسبة المراضة الأعلى من غلق الكولون بعد أذيات المستقيم.</w:t>
      </w:r>
    </w:p>
    <w:p w:rsidR="001720A8" w:rsidRDefault="001720A8" w:rsidP="001720A8">
      <w:pPr>
        <w:spacing w:line="360" w:lineRule="auto"/>
        <w:jc w:val="both"/>
        <w:rPr>
          <w:rFonts w:asciiTheme="minorBidi" w:hAnsiTheme="minorBidi"/>
          <w:sz w:val="28"/>
          <w:szCs w:val="28"/>
          <w:rtl/>
          <w:lang w:bidi="ar-SY"/>
        </w:rPr>
      </w:pPr>
      <w:r w:rsidRPr="009521C0">
        <w:rPr>
          <w:rFonts w:asciiTheme="minorBidi" w:hAnsiTheme="minorBidi"/>
          <w:sz w:val="28"/>
          <w:szCs w:val="28"/>
          <w:rtl/>
          <w:lang w:bidi="ar-SY"/>
        </w:rPr>
        <w:t>تم الحديث عن نتائج مماثلة في دراسات أخرى وجدت معدلات مراضة 24%</w:t>
      </w:r>
      <w:fldSimple w:instr=" NOTEREF _Ref281686925 \h  \* MERGEFORMAT ">
        <w:r w:rsidRPr="009521C0">
          <w:rPr>
            <w:rFonts w:asciiTheme="minorBidi" w:hAnsiTheme="minorBidi"/>
            <w:sz w:val="28"/>
            <w:szCs w:val="28"/>
            <w:vertAlign w:val="superscript"/>
            <w:rtl/>
            <w:lang w:bidi="ar-SY"/>
          </w:rPr>
          <w:t>101</w:t>
        </w:r>
      </w:fldSimple>
      <w:r w:rsidRPr="009521C0">
        <w:rPr>
          <w:rFonts w:asciiTheme="minorBidi" w:hAnsiTheme="minorBidi"/>
          <w:sz w:val="28"/>
          <w:szCs w:val="28"/>
          <w:rtl/>
          <w:lang w:bidi="ar-SY"/>
        </w:rPr>
        <w:t xml:space="preserve"> و 35%</w:t>
      </w:r>
      <w:bookmarkStart w:id="19" w:name="_Ref281687086"/>
      <w:r w:rsidRPr="009521C0">
        <w:rPr>
          <w:rStyle w:val="a7"/>
          <w:rFonts w:asciiTheme="minorBidi" w:hAnsiTheme="minorBidi"/>
          <w:sz w:val="28"/>
          <w:szCs w:val="28"/>
          <w:rtl/>
        </w:rPr>
        <w:endnoteReference w:id="243"/>
      </w:r>
      <w:bookmarkEnd w:id="19"/>
      <w:r w:rsidRPr="009521C0">
        <w:rPr>
          <w:rFonts w:asciiTheme="minorBidi" w:hAnsiTheme="minorBidi"/>
          <w:sz w:val="28"/>
          <w:szCs w:val="28"/>
          <w:rtl/>
          <w:lang w:bidi="ar-SY"/>
        </w:rPr>
        <w:t xml:space="preserve">  و 32%</w:t>
      </w:r>
      <w:bookmarkStart w:id="20" w:name="_Ref281687109"/>
      <w:r w:rsidRPr="009521C0">
        <w:rPr>
          <w:rStyle w:val="a7"/>
          <w:rFonts w:asciiTheme="minorBidi" w:hAnsiTheme="minorBidi"/>
          <w:sz w:val="28"/>
          <w:szCs w:val="28"/>
          <w:rtl/>
        </w:rPr>
        <w:endnoteReference w:id="244"/>
      </w:r>
      <w:bookmarkEnd w:id="20"/>
      <w:r w:rsidRPr="009521C0">
        <w:rPr>
          <w:rFonts w:asciiTheme="minorBidi" w:hAnsiTheme="minorBidi"/>
          <w:sz w:val="28"/>
          <w:szCs w:val="28"/>
          <w:rtl/>
          <w:lang w:bidi="ar-SY"/>
        </w:rPr>
        <w:t xml:space="preserve"> و 27%</w:t>
      </w:r>
      <w:r w:rsidRPr="009521C0">
        <w:rPr>
          <w:rStyle w:val="a7"/>
          <w:rFonts w:asciiTheme="minorBidi" w:hAnsiTheme="minorBidi"/>
          <w:sz w:val="28"/>
          <w:szCs w:val="28"/>
          <w:rtl/>
        </w:rPr>
        <w:endnoteReference w:id="245"/>
      </w:r>
      <w:r w:rsidRPr="009521C0">
        <w:rPr>
          <w:rFonts w:asciiTheme="minorBidi" w:hAnsiTheme="minorBidi"/>
          <w:sz w:val="28"/>
          <w:szCs w:val="28"/>
          <w:rtl/>
          <w:lang w:bidi="ar-SY"/>
        </w:rPr>
        <w:t>. وعلى الرغم من أن معظم المضاعفات صغرى نسبياً وتتضمن أخماج الجروح وأخماج لابطنية سهلة التدبير، فإن المضاعفات الخطيرة كانهيار المفاغرة أو الخراجات داخل البطن ليست بالنادرة، حتى إن معدل الوفيات قد بلغ 2%.</w:t>
      </w:r>
      <w:fldSimple w:instr=" NOTEREF _Ref281687086 \h  \* MERGEFORMAT ">
        <w:r w:rsidRPr="009521C0">
          <w:rPr>
            <w:rFonts w:asciiTheme="minorBidi" w:hAnsiTheme="minorBidi"/>
            <w:sz w:val="28"/>
            <w:szCs w:val="28"/>
            <w:vertAlign w:val="superscript"/>
            <w:rtl/>
            <w:lang w:bidi="ar-SY"/>
          </w:rPr>
          <w:t>109</w:t>
        </w:r>
      </w:fldSimple>
      <w:r w:rsidRPr="009521C0">
        <w:rPr>
          <w:rFonts w:asciiTheme="minorBidi" w:hAnsiTheme="minorBidi"/>
          <w:sz w:val="28"/>
          <w:szCs w:val="28"/>
          <w:vertAlign w:val="superscript"/>
          <w:rtl/>
          <w:lang w:bidi="ar-SY"/>
        </w:rPr>
        <w:t>،</w:t>
      </w:r>
      <w:fldSimple w:instr=" NOTEREF _Ref281687109 \h  \* MERGEFORMAT ">
        <w:r w:rsidRPr="009521C0">
          <w:rPr>
            <w:rFonts w:asciiTheme="minorBidi" w:hAnsiTheme="minorBidi"/>
            <w:sz w:val="28"/>
            <w:szCs w:val="28"/>
            <w:vertAlign w:val="superscript"/>
            <w:rtl/>
            <w:lang w:bidi="ar-SY"/>
          </w:rPr>
          <w:t>110</w:t>
        </w:r>
      </w:fldSimple>
      <w:r w:rsidRPr="009521C0">
        <w:rPr>
          <w:rFonts w:asciiTheme="minorBidi" w:hAnsiTheme="minorBidi"/>
          <w:sz w:val="28"/>
          <w:szCs w:val="28"/>
          <w:vertAlign w:val="superscript"/>
          <w:rtl/>
          <w:lang w:bidi="ar-SY"/>
        </w:rPr>
        <w:t>،</w:t>
      </w:r>
      <w:r w:rsidRPr="009521C0">
        <w:rPr>
          <w:rStyle w:val="a7"/>
          <w:rFonts w:asciiTheme="minorBidi" w:hAnsiTheme="minorBidi"/>
          <w:sz w:val="28"/>
          <w:szCs w:val="28"/>
          <w:rtl/>
        </w:rPr>
        <w:endnoteReference w:id="246"/>
      </w:r>
      <w:r w:rsidRPr="009521C0">
        <w:rPr>
          <w:rFonts w:asciiTheme="minorBidi" w:hAnsiTheme="minorBidi"/>
          <w:sz w:val="28"/>
          <w:szCs w:val="28"/>
          <w:rtl/>
          <w:lang w:bidi="ar-SY"/>
        </w:rPr>
        <w:t xml:space="preserve"> إن العوامل ما قبل العملية وبشكل خاص السكري وأمراض القلب والداء الكلوي تزيد من اختطار المضاعفات،</w:t>
      </w:r>
      <w:fldSimple w:instr=" NOTEREF _Ref281687109 \h  \* MERGEFORMAT ">
        <w:r w:rsidRPr="009521C0">
          <w:rPr>
            <w:rFonts w:asciiTheme="minorBidi" w:hAnsiTheme="minorBidi"/>
            <w:sz w:val="28"/>
            <w:szCs w:val="28"/>
            <w:vertAlign w:val="superscript"/>
            <w:rtl/>
            <w:lang w:bidi="ar-SY"/>
          </w:rPr>
          <w:t>110</w:t>
        </w:r>
      </w:fldSimple>
      <w:r w:rsidRPr="009521C0">
        <w:rPr>
          <w:rFonts w:asciiTheme="minorBidi" w:hAnsiTheme="minorBidi"/>
          <w:sz w:val="28"/>
          <w:szCs w:val="28"/>
          <w:rtl/>
          <w:lang w:bidi="ar-SY"/>
        </w:rPr>
        <w:t xml:space="preserve"> وإن مرضى الرضح الشباب الذين لديهم مشكلة صحية أخرى يفترض أن تكون لديهم درجة اختطار منخفضة، ولكن الاختطار لا يمكن أن يستبعد كلياً. إن المراضة المرتبطة بغلق تفميم الكولون يجب أن تعتبر دليلاً إضافياً يدعم إجراء الإصلاح الأولي للأذيات الكولونية.</w:t>
      </w:r>
    </w:p>
    <w:p w:rsidR="001720A8" w:rsidRPr="00D153A7" w:rsidRDefault="001720A8" w:rsidP="001720A8">
      <w:pPr>
        <w:pStyle w:val="1"/>
        <w:bidi/>
        <w:spacing w:line="360" w:lineRule="auto"/>
        <w:rPr>
          <w:sz w:val="40"/>
          <w:szCs w:val="40"/>
          <w:rtl/>
          <w:lang w:bidi="ar-SY"/>
        </w:rPr>
      </w:pPr>
      <w:r w:rsidRPr="00D153A7">
        <w:rPr>
          <w:rFonts w:hint="cs"/>
          <w:sz w:val="40"/>
          <w:szCs w:val="40"/>
          <w:rtl/>
          <w:lang w:bidi="ar-SY"/>
        </w:rPr>
        <w:lastRenderedPageBreak/>
        <w:t>سلم شدة أذية الكولون</w:t>
      </w:r>
    </w:p>
    <w:p w:rsidR="001720A8" w:rsidRPr="009521C0" w:rsidRDefault="001720A8" w:rsidP="001720A8">
      <w:pPr>
        <w:spacing w:line="360" w:lineRule="auto"/>
        <w:rPr>
          <w:rFonts w:asciiTheme="minorBidi" w:hAnsiTheme="minorBidi"/>
          <w:sz w:val="28"/>
          <w:szCs w:val="28"/>
          <w:rtl/>
          <w:lang w:bidi="ar-SY"/>
        </w:rPr>
      </w:pPr>
      <w:r w:rsidRPr="009521C0">
        <w:rPr>
          <w:rFonts w:asciiTheme="minorBidi" w:hAnsiTheme="minorBidi"/>
          <w:sz w:val="28"/>
          <w:szCs w:val="28"/>
          <w:rtl/>
          <w:lang w:bidi="ar-SY"/>
        </w:rPr>
        <w:t>أنتجت لجنة سلم أذيات الأعضاء في الرابطة الأمريكية لجراحة الرضح نظام درجات لوصف أذيات الكولون والمستقيم بشكل موثوق ومتناتج (الجدولين 36-2 و 36-3).</w:t>
      </w:r>
      <w:r w:rsidRPr="009521C0">
        <w:rPr>
          <w:rStyle w:val="a7"/>
          <w:rFonts w:asciiTheme="minorBidi" w:hAnsiTheme="minorBidi"/>
          <w:sz w:val="28"/>
          <w:szCs w:val="28"/>
          <w:rtl/>
        </w:rPr>
        <w:endnoteReference w:id="247"/>
      </w:r>
    </w:p>
    <w:p w:rsidR="001720A8" w:rsidRDefault="001720A8" w:rsidP="001720A8">
      <w:pPr>
        <w:spacing w:line="360" w:lineRule="auto"/>
        <w:jc w:val="both"/>
        <w:rPr>
          <w:rFonts w:asciiTheme="minorBidi" w:hAnsiTheme="minorBidi"/>
          <w:sz w:val="28"/>
          <w:szCs w:val="28"/>
          <w:rtl/>
          <w:lang w:bidi="ar-SY"/>
        </w:rPr>
      </w:pPr>
    </w:p>
    <w:p w:rsidR="001720A8" w:rsidRPr="009521C0" w:rsidRDefault="001720A8" w:rsidP="001720A8">
      <w:pPr>
        <w:spacing w:line="360" w:lineRule="auto"/>
        <w:jc w:val="both"/>
        <w:rPr>
          <w:rFonts w:asciiTheme="minorBidi" w:hAnsiTheme="minorBidi"/>
          <w:sz w:val="28"/>
          <w:szCs w:val="28"/>
          <w:rtl/>
          <w:lang w:bidi="ar-SY"/>
        </w:rPr>
      </w:pPr>
    </w:p>
    <w:tbl>
      <w:tblPr>
        <w:tblStyle w:val="a4"/>
        <w:bidiVisual/>
        <w:tblW w:w="0" w:type="auto"/>
        <w:tblLook w:val="04A0"/>
      </w:tblPr>
      <w:tblGrid>
        <w:gridCol w:w="1008"/>
        <w:gridCol w:w="1522"/>
        <w:gridCol w:w="2798"/>
        <w:gridCol w:w="2070"/>
        <w:gridCol w:w="1080"/>
      </w:tblGrid>
      <w:tr w:rsidR="001720A8" w:rsidRPr="009521C0" w:rsidTr="00B46E67">
        <w:tc>
          <w:tcPr>
            <w:tcW w:w="8478" w:type="dxa"/>
            <w:gridSpan w:val="5"/>
          </w:tcPr>
          <w:p w:rsidR="001720A8" w:rsidRPr="009521C0" w:rsidRDefault="001720A8" w:rsidP="00B46E67">
            <w:pPr>
              <w:spacing w:line="360" w:lineRule="auto"/>
              <w:jc w:val="center"/>
              <w:rPr>
                <w:rFonts w:asciiTheme="minorBidi" w:hAnsiTheme="minorBidi"/>
                <w:b/>
                <w:bCs/>
                <w:color w:val="0A0905"/>
                <w:sz w:val="28"/>
                <w:szCs w:val="28"/>
                <w:rtl/>
                <w:lang w:bidi="ar-SY"/>
              </w:rPr>
            </w:pPr>
            <w:r w:rsidRPr="009521C0">
              <w:rPr>
                <w:rFonts w:asciiTheme="minorBidi" w:hAnsiTheme="minorBidi"/>
                <w:b/>
                <w:bCs/>
                <w:color w:val="0A0905"/>
                <w:sz w:val="28"/>
                <w:szCs w:val="28"/>
                <w:rtl/>
              </w:rPr>
              <w:t xml:space="preserve">الجدول 36-2: </w:t>
            </w:r>
            <w:r w:rsidRPr="009521C0">
              <w:rPr>
                <w:rFonts w:asciiTheme="minorBidi" w:hAnsiTheme="minorBidi"/>
                <w:b/>
                <w:bCs/>
                <w:color w:val="0A0905"/>
                <w:sz w:val="28"/>
                <w:szCs w:val="28"/>
                <w:rtl/>
                <w:lang w:bidi="ar-SY"/>
              </w:rPr>
              <w:t xml:space="preserve">سلم </w:t>
            </w:r>
            <w:r w:rsidRPr="009521C0">
              <w:rPr>
                <w:rFonts w:asciiTheme="minorBidi" w:hAnsiTheme="minorBidi"/>
                <w:b/>
                <w:bCs/>
                <w:color w:val="0A0905"/>
                <w:sz w:val="28"/>
                <w:szCs w:val="28"/>
                <w:lang w:bidi="ar-SY"/>
              </w:rPr>
              <w:t>AAST</w:t>
            </w:r>
            <w:r w:rsidRPr="009521C0">
              <w:rPr>
                <w:rFonts w:asciiTheme="minorBidi" w:hAnsiTheme="minorBidi"/>
                <w:b/>
                <w:bCs/>
                <w:color w:val="0A0905"/>
                <w:sz w:val="28"/>
                <w:szCs w:val="28"/>
                <w:rtl/>
                <w:lang w:bidi="ar-SY"/>
              </w:rPr>
              <w:t xml:space="preserve"> لأذيات الكولون</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الدرجة</w:t>
            </w:r>
          </w:p>
        </w:tc>
        <w:tc>
          <w:tcPr>
            <w:tcW w:w="1522" w:type="dxa"/>
          </w:tcPr>
          <w:p w:rsidR="001720A8" w:rsidRPr="009521C0" w:rsidRDefault="001720A8" w:rsidP="00B46E67">
            <w:pPr>
              <w:spacing w:line="360" w:lineRule="auto"/>
              <w:rPr>
                <w:rFonts w:asciiTheme="minorBidi" w:hAnsiTheme="minorBidi"/>
                <w:sz w:val="28"/>
                <w:szCs w:val="28"/>
                <w:rtl/>
                <w:lang w:bidi="ar-SY"/>
              </w:rPr>
            </w:pPr>
          </w:p>
        </w:tc>
        <w:tc>
          <w:tcPr>
            <w:tcW w:w="2798" w:type="dxa"/>
          </w:tcPr>
          <w:p w:rsidR="001720A8" w:rsidRPr="009521C0" w:rsidRDefault="001720A8" w:rsidP="00B46E67">
            <w:pPr>
              <w:tabs>
                <w:tab w:val="left" w:pos="557"/>
              </w:tabs>
              <w:spacing w:line="360" w:lineRule="auto"/>
              <w:rPr>
                <w:rFonts w:asciiTheme="minorBidi" w:hAnsiTheme="minorBidi"/>
                <w:sz w:val="28"/>
                <w:szCs w:val="28"/>
                <w:rtl/>
                <w:lang w:bidi="ar-SY"/>
              </w:rPr>
            </w:pPr>
            <w:r w:rsidRPr="009521C0">
              <w:rPr>
                <w:rFonts w:asciiTheme="minorBidi" w:hAnsiTheme="minorBidi"/>
                <w:sz w:val="28"/>
                <w:szCs w:val="28"/>
                <w:rtl/>
                <w:lang w:bidi="ar-SY"/>
              </w:rPr>
              <w:t>وصف الأذية</w:t>
            </w:r>
          </w:p>
        </w:tc>
        <w:tc>
          <w:tcPr>
            <w:tcW w:w="2070"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ICD-9</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AIS-90</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w:t>
            </w: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ورم دموي</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رض أو ورم دموي بدون نقص توعية</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863.40-863.44</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2</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rPr>
            </w:pP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سماكة جزئية، لا انثقاب</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863.40-863.44</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2</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II</w:t>
            </w: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في أقل من 50% من الحالات</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3</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III</w:t>
            </w: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في أكثر من 50% من الحالات</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080" w:type="dxa"/>
          </w:tcPr>
          <w:p w:rsidR="001720A8" w:rsidRPr="009521C0" w:rsidRDefault="001720A8" w:rsidP="00B46E67">
            <w:pPr>
              <w:spacing w:line="360" w:lineRule="auto"/>
              <w:rPr>
                <w:rFonts w:asciiTheme="minorBidi" w:hAnsiTheme="minorBidi"/>
                <w:sz w:val="28"/>
                <w:szCs w:val="28"/>
                <w:rtl/>
                <w:lang w:bidi="ar-SY"/>
              </w:rPr>
            </w:pP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IV</w:t>
            </w: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قطّ الكولون</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4</w:t>
            </w:r>
          </w:p>
        </w:tc>
      </w:tr>
      <w:tr w:rsidR="001720A8" w:rsidRPr="009521C0" w:rsidTr="00B46E67">
        <w:tc>
          <w:tcPr>
            <w:tcW w:w="100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V</w:t>
            </w:r>
          </w:p>
        </w:tc>
        <w:tc>
          <w:tcPr>
            <w:tcW w:w="1522"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79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قطّ الكولون مع خسارة نسيج قطعية</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08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4</w:t>
            </w:r>
          </w:p>
        </w:tc>
      </w:tr>
    </w:tbl>
    <w:p w:rsidR="001720A8" w:rsidRDefault="001720A8" w:rsidP="001720A8">
      <w:pPr>
        <w:spacing w:line="360" w:lineRule="auto"/>
        <w:rPr>
          <w:rFonts w:asciiTheme="minorBidi" w:hAnsiTheme="minorBidi"/>
          <w:sz w:val="28"/>
          <w:szCs w:val="28"/>
          <w:rtl/>
        </w:rPr>
      </w:pPr>
    </w:p>
    <w:p w:rsidR="001720A8" w:rsidRDefault="001720A8" w:rsidP="001720A8">
      <w:pPr>
        <w:spacing w:line="360" w:lineRule="auto"/>
        <w:rPr>
          <w:rFonts w:asciiTheme="minorBidi" w:hAnsiTheme="minorBidi"/>
          <w:sz w:val="28"/>
          <w:szCs w:val="28"/>
          <w:rtl/>
          <w:lang w:bidi="ar-SY"/>
        </w:rPr>
      </w:pPr>
    </w:p>
    <w:p w:rsidR="001720A8" w:rsidRDefault="001720A8" w:rsidP="001720A8">
      <w:pPr>
        <w:spacing w:line="360" w:lineRule="auto"/>
        <w:rPr>
          <w:rFonts w:asciiTheme="minorBidi" w:hAnsiTheme="minorBidi"/>
          <w:sz w:val="28"/>
          <w:szCs w:val="28"/>
          <w:rtl/>
          <w:lang w:bidi="ar-SY"/>
        </w:rPr>
      </w:pPr>
    </w:p>
    <w:p w:rsidR="001720A8" w:rsidRDefault="001720A8" w:rsidP="001720A8">
      <w:pPr>
        <w:spacing w:line="360" w:lineRule="auto"/>
        <w:rPr>
          <w:rFonts w:asciiTheme="minorBidi" w:hAnsiTheme="minorBidi"/>
          <w:sz w:val="28"/>
          <w:szCs w:val="28"/>
          <w:rtl/>
          <w:lang w:bidi="ar-SY"/>
        </w:rPr>
      </w:pPr>
    </w:p>
    <w:p w:rsidR="001720A8" w:rsidRDefault="001720A8" w:rsidP="001720A8">
      <w:pPr>
        <w:spacing w:line="360" w:lineRule="auto"/>
        <w:rPr>
          <w:rFonts w:asciiTheme="minorBidi" w:hAnsiTheme="minorBidi"/>
          <w:sz w:val="28"/>
          <w:szCs w:val="28"/>
          <w:rtl/>
          <w:lang w:bidi="ar-SY"/>
        </w:rPr>
      </w:pPr>
    </w:p>
    <w:p w:rsidR="001720A8" w:rsidRPr="009521C0" w:rsidRDefault="001720A8" w:rsidP="001720A8">
      <w:pPr>
        <w:spacing w:line="360" w:lineRule="auto"/>
        <w:rPr>
          <w:rFonts w:asciiTheme="minorBidi" w:hAnsiTheme="minorBidi"/>
          <w:sz w:val="28"/>
          <w:szCs w:val="28"/>
          <w:rtl/>
          <w:lang w:bidi="ar-SY"/>
        </w:rPr>
      </w:pPr>
    </w:p>
    <w:tbl>
      <w:tblPr>
        <w:tblStyle w:val="a4"/>
        <w:bidiVisual/>
        <w:tblW w:w="0" w:type="auto"/>
        <w:tblLook w:val="04A0"/>
      </w:tblPr>
      <w:tblGrid>
        <w:gridCol w:w="918"/>
        <w:gridCol w:w="1440"/>
        <w:gridCol w:w="2970"/>
        <w:gridCol w:w="2070"/>
        <w:gridCol w:w="1350"/>
      </w:tblGrid>
      <w:tr w:rsidR="001720A8" w:rsidRPr="009521C0" w:rsidTr="00B46E67">
        <w:tc>
          <w:tcPr>
            <w:tcW w:w="8748" w:type="dxa"/>
            <w:gridSpan w:val="5"/>
          </w:tcPr>
          <w:p w:rsidR="001720A8" w:rsidRPr="009521C0" w:rsidRDefault="001720A8" w:rsidP="00B46E67">
            <w:pPr>
              <w:spacing w:line="360" w:lineRule="auto"/>
              <w:jc w:val="center"/>
              <w:rPr>
                <w:rFonts w:asciiTheme="minorBidi" w:hAnsiTheme="minorBidi"/>
                <w:b/>
                <w:bCs/>
                <w:color w:val="0A0905"/>
                <w:sz w:val="28"/>
                <w:szCs w:val="28"/>
                <w:rtl/>
                <w:lang w:bidi="ar-SY"/>
              </w:rPr>
            </w:pPr>
            <w:r w:rsidRPr="009521C0">
              <w:rPr>
                <w:rFonts w:asciiTheme="minorBidi" w:hAnsiTheme="minorBidi"/>
                <w:b/>
                <w:bCs/>
                <w:color w:val="0A0905"/>
                <w:sz w:val="28"/>
                <w:szCs w:val="28"/>
                <w:rtl/>
              </w:rPr>
              <w:lastRenderedPageBreak/>
              <w:t xml:space="preserve">الجدول 36-3: </w:t>
            </w:r>
            <w:r w:rsidRPr="009521C0">
              <w:rPr>
                <w:rFonts w:asciiTheme="minorBidi" w:hAnsiTheme="minorBidi"/>
                <w:b/>
                <w:bCs/>
                <w:color w:val="0A0905"/>
                <w:sz w:val="28"/>
                <w:szCs w:val="28"/>
                <w:rtl/>
                <w:lang w:bidi="ar-SY"/>
              </w:rPr>
              <w:t xml:space="preserve">سلم </w:t>
            </w:r>
            <w:r w:rsidRPr="009521C0">
              <w:rPr>
                <w:rFonts w:asciiTheme="minorBidi" w:hAnsiTheme="minorBidi"/>
                <w:b/>
                <w:bCs/>
                <w:color w:val="0A0905"/>
                <w:sz w:val="28"/>
                <w:szCs w:val="28"/>
                <w:lang w:bidi="ar-SY"/>
              </w:rPr>
              <w:t>AAST</w:t>
            </w:r>
            <w:r w:rsidRPr="009521C0">
              <w:rPr>
                <w:rFonts w:asciiTheme="minorBidi" w:hAnsiTheme="minorBidi"/>
                <w:b/>
                <w:bCs/>
                <w:color w:val="0A0905"/>
                <w:sz w:val="28"/>
                <w:szCs w:val="28"/>
                <w:rtl/>
                <w:lang w:bidi="ar-SY"/>
              </w:rPr>
              <w:t xml:space="preserve"> لأذيات المستقيم</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الدرجة</w:t>
            </w:r>
          </w:p>
        </w:tc>
        <w:tc>
          <w:tcPr>
            <w:tcW w:w="1440" w:type="dxa"/>
          </w:tcPr>
          <w:p w:rsidR="001720A8" w:rsidRPr="009521C0" w:rsidRDefault="001720A8" w:rsidP="00B46E67">
            <w:pPr>
              <w:spacing w:line="360" w:lineRule="auto"/>
              <w:rPr>
                <w:rFonts w:asciiTheme="minorBidi" w:hAnsiTheme="minorBidi"/>
                <w:sz w:val="28"/>
                <w:szCs w:val="28"/>
                <w:rtl/>
                <w:lang w:bidi="ar-SY"/>
              </w:rPr>
            </w:pPr>
          </w:p>
        </w:tc>
        <w:tc>
          <w:tcPr>
            <w:tcW w:w="2970" w:type="dxa"/>
          </w:tcPr>
          <w:p w:rsidR="001720A8" w:rsidRPr="009521C0" w:rsidRDefault="001720A8" w:rsidP="00B46E67">
            <w:pPr>
              <w:tabs>
                <w:tab w:val="left" w:pos="557"/>
              </w:tabs>
              <w:spacing w:line="360" w:lineRule="auto"/>
              <w:rPr>
                <w:rFonts w:asciiTheme="minorBidi" w:hAnsiTheme="minorBidi"/>
                <w:sz w:val="28"/>
                <w:szCs w:val="28"/>
                <w:rtl/>
                <w:lang w:bidi="ar-SY"/>
              </w:rPr>
            </w:pPr>
            <w:r w:rsidRPr="009521C0">
              <w:rPr>
                <w:rFonts w:asciiTheme="minorBidi" w:hAnsiTheme="minorBidi"/>
                <w:sz w:val="28"/>
                <w:szCs w:val="28"/>
                <w:rtl/>
                <w:lang w:bidi="ar-SY"/>
              </w:rPr>
              <w:t>وصف الأذية</w:t>
            </w:r>
          </w:p>
        </w:tc>
        <w:tc>
          <w:tcPr>
            <w:tcW w:w="2070"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ICD-9</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AIS-90</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w:t>
            </w: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ورم دموي</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رض</w:t>
            </w:r>
            <w:r>
              <w:rPr>
                <w:rFonts w:asciiTheme="minorBidi" w:hAnsiTheme="minorBidi" w:hint="cs"/>
                <w:sz w:val="28"/>
                <w:szCs w:val="28"/>
                <w:rtl/>
                <w:lang w:bidi="ar-SY"/>
              </w:rPr>
              <w:t>ح</w:t>
            </w:r>
            <w:r w:rsidRPr="009521C0">
              <w:rPr>
                <w:rFonts w:asciiTheme="minorBidi" w:hAnsiTheme="minorBidi"/>
                <w:sz w:val="28"/>
                <w:szCs w:val="28"/>
                <w:rtl/>
                <w:lang w:bidi="ar-SY"/>
              </w:rPr>
              <w:t xml:space="preserve"> أو ورم دموي بدون نقص توعية</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863.40-863.44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2</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rPr>
            </w:pP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سماكة جزئية</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863.40-863.44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2</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lang w:bidi="ar-SY"/>
              </w:rPr>
            </w:pPr>
            <w:r w:rsidRPr="009521C0">
              <w:rPr>
                <w:rFonts w:asciiTheme="minorBidi" w:hAnsiTheme="minorBidi"/>
                <w:sz w:val="28"/>
                <w:szCs w:val="28"/>
                <w:lang w:bidi="ar-SY"/>
              </w:rPr>
              <w:t>II</w:t>
            </w: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في أقل من 50% من الحالات</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3</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III</w:t>
            </w: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في أكثر من 50% من الحالات</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4</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IV</w:t>
            </w: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تمزق كامل السماكة مع امتداد إلى العجان</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5</w:t>
            </w:r>
          </w:p>
        </w:tc>
      </w:tr>
      <w:tr w:rsidR="001720A8" w:rsidRPr="009521C0" w:rsidTr="00B46E67">
        <w:tc>
          <w:tcPr>
            <w:tcW w:w="918"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lang w:bidi="ar-SY"/>
              </w:rPr>
              <w:t>V</w:t>
            </w:r>
          </w:p>
        </w:tc>
        <w:tc>
          <w:tcPr>
            <w:tcW w:w="144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وعائي</w:t>
            </w:r>
          </w:p>
        </w:tc>
        <w:tc>
          <w:tcPr>
            <w:tcW w:w="29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قطعة مزالة التوعية</w:t>
            </w:r>
          </w:p>
        </w:tc>
        <w:tc>
          <w:tcPr>
            <w:tcW w:w="207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color w:val="0A0905"/>
                <w:sz w:val="28"/>
                <w:szCs w:val="28"/>
              </w:rPr>
              <w:t>863.50-863.54</w:t>
            </w:r>
          </w:p>
        </w:tc>
        <w:tc>
          <w:tcPr>
            <w:tcW w:w="1350" w:type="dxa"/>
          </w:tcPr>
          <w:p w:rsidR="001720A8" w:rsidRPr="009521C0" w:rsidRDefault="001720A8" w:rsidP="00B46E67">
            <w:pPr>
              <w:spacing w:line="360" w:lineRule="auto"/>
              <w:rPr>
                <w:rFonts w:asciiTheme="minorBidi" w:hAnsiTheme="minorBidi"/>
                <w:sz w:val="28"/>
                <w:szCs w:val="28"/>
                <w:rtl/>
                <w:lang w:bidi="ar-SY"/>
              </w:rPr>
            </w:pPr>
            <w:r w:rsidRPr="009521C0">
              <w:rPr>
                <w:rFonts w:asciiTheme="minorBidi" w:hAnsiTheme="minorBidi"/>
                <w:sz w:val="28"/>
                <w:szCs w:val="28"/>
                <w:rtl/>
                <w:lang w:bidi="ar-SY"/>
              </w:rPr>
              <w:t>5</w:t>
            </w:r>
          </w:p>
        </w:tc>
      </w:tr>
    </w:tbl>
    <w:p w:rsidR="001720A8" w:rsidRDefault="001720A8" w:rsidP="001720A8">
      <w:pPr>
        <w:rPr>
          <w:rtl/>
        </w:rPr>
      </w:pPr>
    </w:p>
    <w:p w:rsidR="001720A8" w:rsidRPr="00D153A7" w:rsidRDefault="001720A8" w:rsidP="001720A8">
      <w:pPr>
        <w:rPr>
          <w:sz w:val="40"/>
          <w:szCs w:val="40"/>
          <w:lang w:bidi="ar-SY"/>
        </w:rPr>
      </w:pPr>
    </w:p>
    <w:p w:rsidR="00E301E7" w:rsidRPr="00732BCF" w:rsidRDefault="00E301E7" w:rsidP="00E301E7">
      <w:pPr>
        <w:pStyle w:val="2"/>
        <w:jc w:val="right"/>
        <w:rPr>
          <w:sz w:val="28"/>
          <w:szCs w:val="28"/>
        </w:rPr>
      </w:pPr>
      <w:r>
        <w:rPr>
          <w:rFonts w:hint="cs"/>
          <w:rtl/>
        </w:rPr>
        <w:lastRenderedPageBreak/>
        <w:t>الفصل 4</w:t>
      </w:r>
    </w:p>
    <w:p w:rsidR="00E301E7" w:rsidRDefault="00E301E7" w:rsidP="00E301E7">
      <w:pPr>
        <w:pStyle w:val="1"/>
        <w:jc w:val="center"/>
        <w:rPr>
          <w:sz w:val="144"/>
          <w:szCs w:val="144"/>
          <w:rtl/>
        </w:rPr>
      </w:pPr>
    </w:p>
    <w:p w:rsidR="00E301E7" w:rsidRDefault="00E301E7" w:rsidP="00E301E7">
      <w:pPr>
        <w:pStyle w:val="1"/>
        <w:jc w:val="center"/>
        <w:rPr>
          <w:sz w:val="144"/>
          <w:szCs w:val="144"/>
          <w:rtl/>
        </w:rPr>
      </w:pPr>
    </w:p>
    <w:p w:rsidR="00E301E7" w:rsidRDefault="00E301E7" w:rsidP="00E301E7">
      <w:pPr>
        <w:pStyle w:val="1"/>
        <w:jc w:val="center"/>
        <w:rPr>
          <w:sz w:val="144"/>
          <w:szCs w:val="144"/>
          <w:rtl/>
        </w:rPr>
      </w:pPr>
      <w:r w:rsidRPr="003D5105">
        <w:rPr>
          <w:rFonts w:hint="cs"/>
          <w:sz w:val="144"/>
          <w:szCs w:val="144"/>
          <w:rtl/>
        </w:rPr>
        <w:t>الجزء العملي</w:t>
      </w:r>
    </w:p>
    <w:p w:rsidR="00E301E7" w:rsidRDefault="00E301E7" w:rsidP="00E301E7">
      <w:pPr>
        <w:pStyle w:val="2"/>
        <w:rPr>
          <w:sz w:val="44"/>
          <w:szCs w:val="44"/>
        </w:rPr>
      </w:pPr>
      <w:r>
        <w:rPr>
          <w:rFonts w:hint="cs"/>
          <w:sz w:val="44"/>
          <w:szCs w:val="44"/>
          <w:rtl/>
        </w:rPr>
        <w:t xml:space="preserve">            </w:t>
      </w:r>
    </w:p>
    <w:p w:rsidR="00E301E7" w:rsidRDefault="00E301E7" w:rsidP="00E301E7">
      <w:pPr>
        <w:pStyle w:val="2"/>
        <w:jc w:val="center"/>
        <w:rPr>
          <w:sz w:val="44"/>
          <w:szCs w:val="44"/>
        </w:rPr>
      </w:pPr>
      <w:r>
        <w:rPr>
          <w:rFonts w:hint="cs"/>
          <w:sz w:val="44"/>
          <w:szCs w:val="44"/>
          <w:rtl/>
        </w:rPr>
        <w:t>الدراسة ألإحصائية</w:t>
      </w: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Default="00E301E7" w:rsidP="00E301E7">
      <w:pPr>
        <w:rPr>
          <w:rtl/>
        </w:rPr>
      </w:pPr>
    </w:p>
    <w:p w:rsidR="00E301E7" w:rsidRPr="00A6033F" w:rsidRDefault="00E301E7" w:rsidP="00E301E7">
      <w:pPr>
        <w:rPr>
          <w:b/>
          <w:bCs/>
          <w:color w:val="FF0000"/>
          <w:sz w:val="40"/>
          <w:szCs w:val="40"/>
          <w:rtl/>
        </w:rPr>
      </w:pPr>
      <w:r>
        <w:rPr>
          <w:rStyle w:val="2Char"/>
          <w:rFonts w:hint="cs"/>
          <w:sz w:val="40"/>
          <w:szCs w:val="40"/>
          <w:rtl/>
        </w:rPr>
        <w:t>مقدمة</w:t>
      </w:r>
    </w:p>
    <w:p w:rsidR="00E301E7" w:rsidRDefault="00E301E7" w:rsidP="00E301E7">
      <w:pPr>
        <w:spacing w:line="360" w:lineRule="auto"/>
        <w:rPr>
          <w:sz w:val="28"/>
          <w:szCs w:val="28"/>
          <w:rtl/>
        </w:rPr>
      </w:pPr>
      <w:r w:rsidRPr="00A6033F">
        <w:rPr>
          <w:rFonts w:hint="cs"/>
          <w:sz w:val="28"/>
          <w:szCs w:val="28"/>
          <w:rtl/>
        </w:rPr>
        <w:t>نظر</w:t>
      </w:r>
      <w:r>
        <w:rPr>
          <w:rFonts w:hint="cs"/>
          <w:sz w:val="28"/>
          <w:szCs w:val="28"/>
          <w:rtl/>
        </w:rPr>
        <w:t>ا</w:t>
      </w:r>
      <w:r w:rsidRPr="00A6033F">
        <w:rPr>
          <w:rFonts w:hint="cs"/>
          <w:sz w:val="28"/>
          <w:szCs w:val="28"/>
          <w:rtl/>
        </w:rPr>
        <w:t xml:space="preserve"> للأهمية البالغة ل</w:t>
      </w:r>
      <w:r>
        <w:rPr>
          <w:rFonts w:hint="cs"/>
          <w:sz w:val="28"/>
          <w:szCs w:val="28"/>
          <w:rtl/>
        </w:rPr>
        <w:t xml:space="preserve">هذا الموضوع </w:t>
      </w:r>
      <w:r w:rsidRPr="00A6033F">
        <w:rPr>
          <w:rFonts w:hint="cs"/>
          <w:sz w:val="28"/>
          <w:szCs w:val="28"/>
          <w:rtl/>
        </w:rPr>
        <w:t xml:space="preserve"> وخاصة أنني من أبناء قطاع غزة الحبيب ولما تمر به المنطقة في هذه الأيام من حروب متوقع حدوثها ف</w:t>
      </w:r>
      <w:r>
        <w:rPr>
          <w:rFonts w:hint="cs"/>
          <w:sz w:val="28"/>
          <w:szCs w:val="28"/>
          <w:rtl/>
        </w:rPr>
        <w:t>إ</w:t>
      </w:r>
      <w:r w:rsidRPr="00A6033F">
        <w:rPr>
          <w:rFonts w:hint="cs"/>
          <w:sz w:val="28"/>
          <w:szCs w:val="28"/>
          <w:rtl/>
        </w:rPr>
        <w:t xml:space="preserve">نني بفضل الله وتيسيره وتحت </w:t>
      </w:r>
      <w:r>
        <w:rPr>
          <w:rFonts w:hint="cs"/>
          <w:sz w:val="28"/>
          <w:szCs w:val="28"/>
          <w:rtl/>
        </w:rPr>
        <w:t>إ</w:t>
      </w:r>
      <w:r w:rsidRPr="00A6033F">
        <w:rPr>
          <w:rFonts w:hint="cs"/>
          <w:sz w:val="28"/>
          <w:szCs w:val="28"/>
          <w:rtl/>
        </w:rPr>
        <w:t>شراف كريم ورعاية طيبة من أستاذي ال</w:t>
      </w:r>
      <w:r>
        <w:rPr>
          <w:rFonts w:hint="cs"/>
          <w:sz w:val="28"/>
          <w:szCs w:val="28"/>
          <w:rtl/>
        </w:rPr>
        <w:t>فاضل حفظه الله الدكتور هايل حميد</w:t>
      </w:r>
      <w:r w:rsidRPr="00A6033F">
        <w:rPr>
          <w:rFonts w:hint="cs"/>
          <w:sz w:val="28"/>
          <w:szCs w:val="28"/>
          <w:rtl/>
        </w:rPr>
        <w:t xml:space="preserve"> اتخذت من هذا الموضوع</w:t>
      </w:r>
      <w:r>
        <w:rPr>
          <w:rFonts w:hint="cs"/>
          <w:sz w:val="28"/>
          <w:szCs w:val="28"/>
          <w:rtl/>
        </w:rPr>
        <w:t xml:space="preserve">؛ تدبير الجروح النافذة لجدار البطن المترافقة مع أذية الأمعاء؛ </w:t>
      </w:r>
      <w:r w:rsidRPr="00A6033F">
        <w:rPr>
          <w:rFonts w:hint="cs"/>
          <w:sz w:val="28"/>
          <w:szCs w:val="28"/>
          <w:rtl/>
        </w:rPr>
        <w:t xml:space="preserve"> رسالة لنيل شهادة الماجستير بالجر</w:t>
      </w:r>
      <w:r>
        <w:rPr>
          <w:rFonts w:hint="cs"/>
          <w:sz w:val="28"/>
          <w:szCs w:val="28"/>
          <w:rtl/>
        </w:rPr>
        <w:t>اح</w:t>
      </w:r>
      <w:r w:rsidRPr="00A6033F">
        <w:rPr>
          <w:rFonts w:hint="cs"/>
          <w:sz w:val="28"/>
          <w:szCs w:val="28"/>
          <w:rtl/>
        </w:rPr>
        <w:t xml:space="preserve">ة العامة لعلي أتمكن من خلالها أن أقدم </w:t>
      </w:r>
      <w:r>
        <w:rPr>
          <w:rFonts w:hint="cs"/>
          <w:sz w:val="28"/>
          <w:szCs w:val="28"/>
          <w:rtl/>
        </w:rPr>
        <w:t>أحدث ما توصلت له المعرفة</w:t>
      </w:r>
      <w:r w:rsidRPr="00A6033F">
        <w:rPr>
          <w:rFonts w:hint="cs"/>
          <w:sz w:val="28"/>
          <w:szCs w:val="28"/>
          <w:rtl/>
        </w:rPr>
        <w:t xml:space="preserve"> من وسائل وطرق لتدبير</w:t>
      </w:r>
      <w:r>
        <w:rPr>
          <w:rFonts w:hint="cs"/>
          <w:sz w:val="28"/>
          <w:szCs w:val="28"/>
          <w:rtl/>
        </w:rPr>
        <w:t xml:space="preserve"> مثل هذه الرضوح لبلدي وامتي وقضيتي.</w:t>
      </w:r>
    </w:p>
    <w:p w:rsidR="00E301E7" w:rsidRPr="003D5105" w:rsidRDefault="00E301E7" w:rsidP="00DC093D">
      <w:pPr>
        <w:pStyle w:val="2"/>
        <w:jc w:val="right"/>
        <w:rPr>
          <w:sz w:val="40"/>
          <w:szCs w:val="40"/>
        </w:rPr>
      </w:pPr>
      <w:r>
        <w:rPr>
          <w:rFonts w:hint="cs"/>
          <w:sz w:val="40"/>
          <w:szCs w:val="40"/>
          <w:rtl/>
        </w:rPr>
        <w:t>أهمية الدراسة</w:t>
      </w:r>
    </w:p>
    <w:p w:rsidR="00E301E7" w:rsidRDefault="00E301E7" w:rsidP="00E301E7">
      <w:pPr>
        <w:spacing w:line="360" w:lineRule="auto"/>
        <w:rPr>
          <w:sz w:val="28"/>
          <w:szCs w:val="28"/>
          <w:rtl/>
        </w:rPr>
      </w:pPr>
      <w:r w:rsidRPr="00A6033F">
        <w:rPr>
          <w:rFonts w:hint="cs"/>
          <w:sz w:val="28"/>
          <w:szCs w:val="28"/>
          <w:rtl/>
        </w:rPr>
        <w:t>وحيث أن هذا الموضوع  يشكل عبئ على معظم المجتمعات المدنية حيث أن عدد المرضى المرضوحين في</w:t>
      </w:r>
      <w:r>
        <w:rPr>
          <w:rFonts w:hint="cs"/>
          <w:sz w:val="28"/>
          <w:szCs w:val="28"/>
          <w:rtl/>
        </w:rPr>
        <w:t xml:space="preserve"> ازدياد دائم مع زيادة انتشار الأسلحة و زيادة فتكها</w:t>
      </w:r>
      <w:r w:rsidRPr="00A6033F">
        <w:rPr>
          <w:rFonts w:hint="cs"/>
          <w:sz w:val="28"/>
          <w:szCs w:val="28"/>
          <w:rtl/>
        </w:rPr>
        <w:t xml:space="preserve"> </w:t>
      </w:r>
      <w:r>
        <w:rPr>
          <w:rFonts w:hint="cs"/>
          <w:sz w:val="28"/>
          <w:szCs w:val="28"/>
          <w:rtl/>
        </w:rPr>
        <w:t xml:space="preserve">وأذاها ولما نلاحظة من تدن </w:t>
      </w:r>
      <w:r w:rsidR="00DB3312">
        <w:rPr>
          <w:rFonts w:hint="cs"/>
          <w:sz w:val="28"/>
          <w:szCs w:val="28"/>
          <w:rtl/>
        </w:rPr>
        <w:t xml:space="preserve">في </w:t>
      </w:r>
      <w:r>
        <w:rPr>
          <w:rFonts w:hint="cs"/>
          <w:sz w:val="28"/>
          <w:szCs w:val="28"/>
          <w:rtl/>
        </w:rPr>
        <w:t>الاخلاق والوازع التربوي عموما. ف</w:t>
      </w:r>
      <w:r w:rsidR="007648AC">
        <w:rPr>
          <w:rFonts w:hint="cs"/>
          <w:sz w:val="28"/>
          <w:szCs w:val="28"/>
          <w:rtl/>
        </w:rPr>
        <w:t>ف</w:t>
      </w:r>
      <w:r>
        <w:rPr>
          <w:rFonts w:hint="cs"/>
          <w:sz w:val="28"/>
          <w:szCs w:val="28"/>
          <w:rtl/>
        </w:rPr>
        <w:t xml:space="preserve">ي </w:t>
      </w:r>
      <w:r w:rsidRPr="00A6033F">
        <w:rPr>
          <w:rFonts w:hint="cs"/>
          <w:sz w:val="28"/>
          <w:szCs w:val="28"/>
          <w:rtl/>
        </w:rPr>
        <w:t xml:space="preserve">الولايات المتحدة الأمريكية </w:t>
      </w:r>
      <w:r w:rsidRPr="00BC61D0">
        <w:rPr>
          <w:rFonts w:hint="cs"/>
          <w:sz w:val="28"/>
          <w:szCs w:val="28"/>
          <w:rtl/>
        </w:rPr>
        <w:t xml:space="preserve">وحدها </w:t>
      </w:r>
      <w:r w:rsidRPr="00BC61D0">
        <w:rPr>
          <w:rFonts w:hint="cs"/>
          <w:sz w:val="28"/>
          <w:szCs w:val="28"/>
          <w:rtl/>
          <w:lang w:bidi="ar-SY"/>
        </w:rPr>
        <w:t xml:space="preserve"> واحد من أربعة من سكان أمريكا سنوياً</w:t>
      </w:r>
      <w:r>
        <w:rPr>
          <w:rFonts w:hint="cs"/>
          <w:sz w:val="28"/>
          <w:szCs w:val="28"/>
          <w:rtl/>
          <w:lang w:bidi="ar-SY"/>
        </w:rPr>
        <w:t xml:space="preserve"> يتعرض للرضح</w:t>
      </w:r>
      <w:r w:rsidRPr="00BC61D0">
        <w:rPr>
          <w:rFonts w:hint="cs"/>
          <w:sz w:val="28"/>
          <w:szCs w:val="28"/>
          <w:rtl/>
          <w:lang w:bidi="ar-SY"/>
        </w:rPr>
        <w:t>. وإن كلفة الإصابة الرض</w:t>
      </w:r>
      <w:r>
        <w:rPr>
          <w:rFonts w:hint="cs"/>
          <w:sz w:val="28"/>
          <w:szCs w:val="28"/>
          <w:rtl/>
          <w:lang w:bidi="ar-SY"/>
        </w:rPr>
        <w:t>ح</w:t>
      </w:r>
      <w:r w:rsidRPr="00BC61D0">
        <w:rPr>
          <w:rFonts w:hint="cs"/>
          <w:sz w:val="28"/>
          <w:szCs w:val="28"/>
          <w:rtl/>
          <w:lang w:bidi="ar-SY"/>
        </w:rPr>
        <w:t xml:space="preserve">ية والعلاج في المجتمع الأمريكي أكبر من 200 بليون دولار سنوياً إذا أخذ بالحسبان فقدان الإنتاجية المستقبلية. وإن أسباب الوفيات الرضية تتغير اعتماداً على الخصائص السكانية. المناطق المدنية والمناطق </w:t>
      </w:r>
      <w:r w:rsidRPr="00D95CDF">
        <w:rPr>
          <w:rFonts w:hint="cs"/>
          <w:sz w:val="28"/>
          <w:szCs w:val="28"/>
          <w:rtl/>
          <w:lang w:bidi="ar-SY"/>
        </w:rPr>
        <w:t xml:space="preserve">غير المستقرة سياسياً </w:t>
      </w:r>
      <w:r w:rsidRPr="00BC61D0">
        <w:rPr>
          <w:rFonts w:hint="cs"/>
          <w:sz w:val="28"/>
          <w:szCs w:val="28"/>
          <w:rtl/>
          <w:lang w:bidi="ar-SY"/>
        </w:rPr>
        <w:t xml:space="preserve">تقع فيها الأذيات النافذة أكثر من غيرها، بينما في المناطق الريفية والمجتمعات المستقرة تسيطر الأذيات الكليلة، وعادة تكون على شكل حوادث السيارات. </w:t>
      </w:r>
      <w:r w:rsidRPr="00BC61D0">
        <w:rPr>
          <w:rFonts w:hint="cs"/>
          <w:sz w:val="28"/>
          <w:szCs w:val="28"/>
          <w:rtl/>
        </w:rPr>
        <w:t xml:space="preserve">سنويا </w:t>
      </w:r>
      <w:r w:rsidRPr="00D95CDF">
        <w:rPr>
          <w:rFonts w:hint="cs"/>
          <w:sz w:val="28"/>
          <w:szCs w:val="28"/>
          <w:rtl/>
          <w:lang w:bidi="ar-SY"/>
        </w:rPr>
        <w:t>تقتل</w:t>
      </w:r>
      <w:r>
        <w:rPr>
          <w:rFonts w:hint="cs"/>
          <w:sz w:val="28"/>
          <w:szCs w:val="28"/>
          <w:rtl/>
          <w:lang w:bidi="ar-SY"/>
        </w:rPr>
        <w:t xml:space="preserve"> الرضوح في أمريكا </w:t>
      </w:r>
      <w:r w:rsidRPr="00D95CDF">
        <w:rPr>
          <w:rFonts w:hint="cs"/>
          <w:sz w:val="28"/>
          <w:szCs w:val="28"/>
          <w:rtl/>
          <w:lang w:bidi="ar-SY"/>
        </w:rPr>
        <w:t xml:space="preserve"> 150,000 وتسبب استشفاء أكثر من 3 ملايين</w:t>
      </w:r>
      <w:r>
        <w:rPr>
          <w:rFonts w:hint="cs"/>
          <w:sz w:val="28"/>
          <w:szCs w:val="28"/>
          <w:rtl/>
        </w:rPr>
        <w:t>.</w:t>
      </w:r>
    </w:p>
    <w:p w:rsidR="00E301E7" w:rsidRPr="00EF1A6A" w:rsidRDefault="00E301E7" w:rsidP="00E301E7">
      <w:pPr>
        <w:pStyle w:val="2"/>
        <w:spacing w:line="360" w:lineRule="auto"/>
        <w:jc w:val="right"/>
        <w:rPr>
          <w:sz w:val="40"/>
          <w:szCs w:val="40"/>
        </w:rPr>
      </w:pPr>
      <w:r w:rsidRPr="00D95CDF">
        <w:rPr>
          <w:rFonts w:hint="cs"/>
          <w:sz w:val="28"/>
          <w:szCs w:val="28"/>
          <w:rtl/>
        </w:rPr>
        <w:br/>
      </w:r>
      <w:r>
        <w:rPr>
          <w:rFonts w:hint="cs"/>
          <w:sz w:val="40"/>
          <w:szCs w:val="40"/>
          <w:rtl/>
        </w:rPr>
        <w:t>طرق الدراسة</w:t>
      </w:r>
    </w:p>
    <w:p w:rsidR="00E301E7" w:rsidRPr="00496DFE" w:rsidRDefault="00E301E7" w:rsidP="00E301E7">
      <w:pPr>
        <w:spacing w:line="360" w:lineRule="auto"/>
        <w:rPr>
          <w:sz w:val="28"/>
          <w:szCs w:val="28"/>
          <w:rtl/>
        </w:rPr>
      </w:pPr>
      <w:r w:rsidRPr="007648AC">
        <w:rPr>
          <w:rFonts w:hint="cs"/>
          <w:sz w:val="28"/>
          <w:szCs w:val="28"/>
          <w:highlight w:val="yellow"/>
          <w:rtl/>
        </w:rPr>
        <w:t xml:space="preserve">هي دراسة إحصائية تقدمية بسبب؛ عدم توفر أرشيف حقيقي  في الإسعاف؛ تمتد من الفترة 2006-2009.  شملت الدراسة كل المرضى الذين راجعوا إسعاف مشفى المواساة المركزي ؛ بحالة رضح نافذ لجدار البطن وتم توزيع الإستبيان عليهم حيث كان لديهم جرح نافذ بجدار البطن في المنطقة الممتدة  من (طية الثدي) المسافة الوربية 5-6 حتى الثنية الفخدية وما يقابلها في الظهرمن </w:t>
      </w:r>
      <w:r w:rsidRPr="007648AC">
        <w:rPr>
          <w:rFonts w:hint="cs"/>
          <w:sz w:val="28"/>
          <w:szCs w:val="28"/>
          <w:highlight w:val="yellow"/>
          <w:rtl/>
        </w:rPr>
        <w:lastRenderedPageBreak/>
        <w:t>الزاوية الكتفية حتى الثنية الألوية في الأسفل</w:t>
      </w:r>
      <w:r>
        <w:rPr>
          <w:rFonts w:hint="cs"/>
          <w:sz w:val="28"/>
          <w:szCs w:val="28"/>
          <w:rtl/>
        </w:rPr>
        <w:t xml:space="preserve"> </w:t>
      </w:r>
      <w:r w:rsidRPr="00496DFE">
        <w:rPr>
          <w:rFonts w:hint="cs"/>
          <w:sz w:val="28"/>
          <w:szCs w:val="28"/>
          <w:rtl/>
        </w:rPr>
        <w:t>وتم متابعة المرضى خلا</w:t>
      </w:r>
      <w:r>
        <w:rPr>
          <w:rFonts w:hint="cs"/>
          <w:sz w:val="28"/>
          <w:szCs w:val="28"/>
          <w:rtl/>
        </w:rPr>
        <w:t>ل فترة البقاء بالمشفى حتى التخر</w:t>
      </w:r>
      <w:r w:rsidRPr="00496DFE">
        <w:rPr>
          <w:rFonts w:hint="cs"/>
          <w:sz w:val="28"/>
          <w:szCs w:val="28"/>
          <w:rtl/>
        </w:rPr>
        <w:t>ج</w:t>
      </w:r>
      <w:r>
        <w:rPr>
          <w:rFonts w:hint="cs"/>
          <w:sz w:val="28"/>
          <w:szCs w:val="28"/>
          <w:rtl/>
        </w:rPr>
        <w:t xml:space="preserve"> من المشفى</w:t>
      </w:r>
      <w:r w:rsidRPr="00496DFE">
        <w:rPr>
          <w:rFonts w:hint="cs"/>
          <w:sz w:val="28"/>
          <w:szCs w:val="28"/>
          <w:rtl/>
        </w:rPr>
        <w:t xml:space="preserve"> وتم متابعة المرضى من ن</w:t>
      </w:r>
      <w:r>
        <w:rPr>
          <w:rFonts w:hint="cs"/>
          <w:sz w:val="28"/>
          <w:szCs w:val="28"/>
          <w:rtl/>
        </w:rPr>
        <w:t>احية تطور أي إنسداد أمعاء أو تحت إ</w:t>
      </w:r>
      <w:r w:rsidRPr="00496DFE">
        <w:rPr>
          <w:rFonts w:hint="cs"/>
          <w:sz w:val="28"/>
          <w:szCs w:val="28"/>
          <w:rtl/>
        </w:rPr>
        <w:t xml:space="preserve">نسداد </w:t>
      </w:r>
      <w:r>
        <w:rPr>
          <w:rFonts w:hint="cs"/>
          <w:sz w:val="28"/>
          <w:szCs w:val="28"/>
          <w:rtl/>
        </w:rPr>
        <w:t xml:space="preserve">تالٍ </w:t>
      </w:r>
      <w:r w:rsidRPr="00496DFE">
        <w:rPr>
          <w:rFonts w:hint="cs"/>
          <w:sz w:val="28"/>
          <w:szCs w:val="28"/>
          <w:rtl/>
        </w:rPr>
        <w:t xml:space="preserve">للجراحة أو أي </w:t>
      </w:r>
      <w:r>
        <w:rPr>
          <w:rFonts w:hint="cs"/>
          <w:sz w:val="28"/>
          <w:szCs w:val="28"/>
          <w:rtl/>
        </w:rPr>
        <w:t>إ</w:t>
      </w:r>
      <w:r w:rsidRPr="00496DFE">
        <w:rPr>
          <w:rFonts w:hint="cs"/>
          <w:sz w:val="28"/>
          <w:szCs w:val="28"/>
          <w:rtl/>
        </w:rPr>
        <w:t xml:space="preserve">ختلاط مرتبط بالجراحة بشكل مباشر عن طريق متابعة </w:t>
      </w:r>
      <w:r>
        <w:rPr>
          <w:rFonts w:hint="cs"/>
          <w:sz w:val="28"/>
          <w:szCs w:val="28"/>
          <w:rtl/>
        </w:rPr>
        <w:t xml:space="preserve"> المريض في الطابق الرابع وفي حال مراجعة المريض المشفى</w:t>
      </w:r>
      <w:r w:rsidRPr="00496DFE">
        <w:rPr>
          <w:rFonts w:hint="cs"/>
          <w:sz w:val="28"/>
          <w:szCs w:val="28"/>
          <w:rtl/>
        </w:rPr>
        <w:t>.</w:t>
      </w:r>
    </w:p>
    <w:p w:rsidR="00E301E7" w:rsidRPr="00496DFE" w:rsidRDefault="00E301E7" w:rsidP="00E301E7">
      <w:pPr>
        <w:spacing w:line="360" w:lineRule="auto"/>
        <w:rPr>
          <w:sz w:val="28"/>
          <w:szCs w:val="28"/>
          <w:rtl/>
        </w:rPr>
      </w:pPr>
      <w:r w:rsidRPr="00496DFE">
        <w:rPr>
          <w:rFonts w:hint="cs"/>
          <w:sz w:val="28"/>
          <w:szCs w:val="28"/>
          <w:rtl/>
        </w:rPr>
        <w:t>وشملت هذه الدراسة كل مرضى الطلق الناري وال</w:t>
      </w:r>
      <w:r>
        <w:rPr>
          <w:rFonts w:hint="cs"/>
          <w:sz w:val="28"/>
          <w:szCs w:val="28"/>
          <w:rtl/>
        </w:rPr>
        <w:t>طعن</w:t>
      </w:r>
      <w:r w:rsidRPr="00496DFE">
        <w:rPr>
          <w:rFonts w:hint="cs"/>
          <w:sz w:val="28"/>
          <w:szCs w:val="28"/>
          <w:rtl/>
        </w:rPr>
        <w:t xml:space="preserve"> بالسكاكين أو أي</w:t>
      </w:r>
      <w:r>
        <w:rPr>
          <w:rFonts w:hint="cs"/>
          <w:sz w:val="28"/>
          <w:szCs w:val="28"/>
          <w:rtl/>
        </w:rPr>
        <w:t xml:space="preserve"> أداة حادة</w:t>
      </w:r>
      <w:r w:rsidRPr="00496DFE">
        <w:rPr>
          <w:rFonts w:hint="cs"/>
          <w:sz w:val="28"/>
          <w:szCs w:val="28"/>
          <w:rtl/>
        </w:rPr>
        <w:t xml:space="preserve"> أدت إلى </w:t>
      </w:r>
      <w:r>
        <w:rPr>
          <w:rFonts w:hint="cs"/>
          <w:sz w:val="28"/>
          <w:szCs w:val="28"/>
          <w:rtl/>
        </w:rPr>
        <w:t>إ</w:t>
      </w:r>
      <w:r w:rsidRPr="00496DFE">
        <w:rPr>
          <w:rFonts w:hint="cs"/>
          <w:sz w:val="28"/>
          <w:szCs w:val="28"/>
          <w:rtl/>
        </w:rPr>
        <w:t>نثقاب جدار البطن وإن كانت كليله كالأس</w:t>
      </w:r>
      <w:r>
        <w:rPr>
          <w:rFonts w:hint="cs"/>
          <w:sz w:val="28"/>
          <w:szCs w:val="28"/>
          <w:rtl/>
        </w:rPr>
        <w:t>ياخ  بحوادث السير أو مسامير</w:t>
      </w:r>
      <w:r w:rsidRPr="00496DFE">
        <w:rPr>
          <w:rFonts w:hint="cs"/>
          <w:sz w:val="28"/>
          <w:szCs w:val="28"/>
          <w:rtl/>
        </w:rPr>
        <w:t xml:space="preserve"> الهواء .</w:t>
      </w:r>
      <w:r>
        <w:rPr>
          <w:rFonts w:hint="cs"/>
          <w:sz w:val="28"/>
          <w:szCs w:val="28"/>
          <w:rtl/>
        </w:rPr>
        <w:t xml:space="preserve"> </w:t>
      </w:r>
      <w:r w:rsidRPr="00496DFE">
        <w:rPr>
          <w:rFonts w:hint="cs"/>
          <w:sz w:val="28"/>
          <w:szCs w:val="28"/>
          <w:rtl/>
        </w:rPr>
        <w:t>كما أن الدراسة شملت حالات الجروح النافذة</w:t>
      </w:r>
      <w:r>
        <w:rPr>
          <w:rFonts w:hint="cs"/>
          <w:sz w:val="28"/>
          <w:szCs w:val="28"/>
          <w:rtl/>
        </w:rPr>
        <w:t xml:space="preserve"> </w:t>
      </w:r>
      <w:r w:rsidRPr="00496DFE">
        <w:rPr>
          <w:rFonts w:hint="cs"/>
          <w:sz w:val="28"/>
          <w:szCs w:val="28"/>
          <w:rtl/>
        </w:rPr>
        <w:t>لجدار البطن والتي حضرت إلى ا</w:t>
      </w:r>
      <w:r>
        <w:rPr>
          <w:rFonts w:hint="cs"/>
          <w:sz w:val="28"/>
          <w:szCs w:val="28"/>
          <w:rtl/>
        </w:rPr>
        <w:t>لإ</w:t>
      </w:r>
      <w:r w:rsidRPr="00496DFE">
        <w:rPr>
          <w:rFonts w:hint="cs"/>
          <w:sz w:val="28"/>
          <w:szCs w:val="28"/>
          <w:rtl/>
        </w:rPr>
        <w:t xml:space="preserve">سعاف وإن كان </w:t>
      </w:r>
      <w:r>
        <w:rPr>
          <w:rFonts w:hint="cs"/>
          <w:sz w:val="28"/>
          <w:szCs w:val="28"/>
          <w:rtl/>
        </w:rPr>
        <w:t>ال</w:t>
      </w:r>
      <w:r w:rsidRPr="00496DFE">
        <w:rPr>
          <w:rFonts w:hint="cs"/>
          <w:sz w:val="28"/>
          <w:szCs w:val="28"/>
          <w:rtl/>
        </w:rPr>
        <w:t xml:space="preserve">تدبير الأولي مجرى خارج المشفى ولقد </w:t>
      </w:r>
      <w:r>
        <w:rPr>
          <w:rFonts w:hint="cs"/>
          <w:sz w:val="28"/>
          <w:szCs w:val="28"/>
          <w:rtl/>
        </w:rPr>
        <w:t>أ</w:t>
      </w:r>
      <w:r w:rsidRPr="00496DFE">
        <w:rPr>
          <w:rFonts w:hint="cs"/>
          <w:sz w:val="28"/>
          <w:szCs w:val="28"/>
          <w:rtl/>
        </w:rPr>
        <w:t xml:space="preserve">دى هذا </w:t>
      </w:r>
      <w:r>
        <w:rPr>
          <w:rFonts w:hint="cs"/>
          <w:sz w:val="28"/>
          <w:szCs w:val="28"/>
          <w:rtl/>
        </w:rPr>
        <w:t>إلى رفع نسبة الإ</w:t>
      </w:r>
      <w:r w:rsidRPr="00496DFE">
        <w:rPr>
          <w:rFonts w:hint="cs"/>
          <w:sz w:val="28"/>
          <w:szCs w:val="28"/>
          <w:rtl/>
        </w:rPr>
        <w:t xml:space="preserve">ختلاطات والمضاعفات بالدراسة . </w:t>
      </w:r>
    </w:p>
    <w:p w:rsidR="00E301E7" w:rsidRDefault="00E301E7" w:rsidP="00E301E7">
      <w:pPr>
        <w:rPr>
          <w:sz w:val="32"/>
          <w:szCs w:val="32"/>
          <w:rtl/>
        </w:rPr>
      </w:pPr>
    </w:p>
    <w:p w:rsidR="00E301E7" w:rsidRPr="00916F80" w:rsidRDefault="00E301E7" w:rsidP="00E301E7">
      <w:pPr>
        <w:rPr>
          <w:b/>
          <w:bCs/>
          <w:color w:val="FF0000"/>
          <w:sz w:val="32"/>
          <w:szCs w:val="32"/>
          <w:rtl/>
        </w:rPr>
      </w:pPr>
      <w:r w:rsidRPr="00373B04">
        <w:rPr>
          <w:rStyle w:val="2Char"/>
          <w:rFonts w:hint="cs"/>
          <w:sz w:val="40"/>
          <w:szCs w:val="40"/>
          <w:rtl/>
        </w:rPr>
        <w:t>الهدف من الدراسة</w:t>
      </w:r>
      <w:r w:rsidRPr="00916F80">
        <w:rPr>
          <w:rFonts w:hint="cs"/>
          <w:b/>
          <w:bCs/>
          <w:color w:val="FF0000"/>
          <w:sz w:val="32"/>
          <w:szCs w:val="32"/>
          <w:rtl/>
        </w:rPr>
        <w:t xml:space="preserve"> </w:t>
      </w:r>
    </w:p>
    <w:p w:rsidR="00E301E7" w:rsidRPr="00496DFE" w:rsidRDefault="00E301E7" w:rsidP="00E301E7">
      <w:pPr>
        <w:spacing w:line="360" w:lineRule="auto"/>
        <w:rPr>
          <w:sz w:val="28"/>
          <w:szCs w:val="28"/>
          <w:rtl/>
        </w:rPr>
      </w:pPr>
      <w:r w:rsidRPr="00496DFE">
        <w:rPr>
          <w:rFonts w:hint="cs"/>
          <w:sz w:val="28"/>
          <w:szCs w:val="28"/>
          <w:rtl/>
        </w:rPr>
        <w:t xml:space="preserve">دراسة أفضل وسائل لتدبير الجروح النافذة لجدار البطن وكذلك تدبير الأذيات المعدية المعوية الكولونية المرافقة . مع النظر في الطرق المتبعة في </w:t>
      </w:r>
      <w:r>
        <w:rPr>
          <w:rFonts w:hint="cs"/>
          <w:sz w:val="28"/>
          <w:szCs w:val="28"/>
          <w:rtl/>
        </w:rPr>
        <w:t>إ</w:t>
      </w:r>
      <w:r w:rsidRPr="00496DFE">
        <w:rPr>
          <w:rFonts w:hint="cs"/>
          <w:sz w:val="28"/>
          <w:szCs w:val="28"/>
          <w:rtl/>
        </w:rPr>
        <w:t>سعاف مشفى المواساة لتدبير</w:t>
      </w:r>
      <w:r>
        <w:rPr>
          <w:rFonts w:hint="cs"/>
          <w:sz w:val="28"/>
          <w:szCs w:val="28"/>
          <w:rtl/>
        </w:rPr>
        <w:t xml:space="preserve"> </w:t>
      </w:r>
      <w:r w:rsidRPr="00496DFE">
        <w:rPr>
          <w:rFonts w:hint="cs"/>
          <w:sz w:val="28"/>
          <w:szCs w:val="28"/>
          <w:rtl/>
        </w:rPr>
        <w:t xml:space="preserve">مثل هذه   </w:t>
      </w:r>
      <w:r>
        <w:rPr>
          <w:rFonts w:hint="cs"/>
          <w:sz w:val="28"/>
          <w:szCs w:val="28"/>
          <w:rtl/>
        </w:rPr>
        <w:t>ا</w:t>
      </w:r>
      <w:r w:rsidRPr="00496DFE">
        <w:rPr>
          <w:rFonts w:hint="cs"/>
          <w:sz w:val="28"/>
          <w:szCs w:val="28"/>
          <w:rtl/>
        </w:rPr>
        <w:t>لأذي</w:t>
      </w:r>
      <w:r>
        <w:rPr>
          <w:rFonts w:hint="cs"/>
          <w:sz w:val="28"/>
          <w:szCs w:val="28"/>
          <w:rtl/>
        </w:rPr>
        <w:t>ّ</w:t>
      </w:r>
      <w:r w:rsidRPr="00496DFE">
        <w:rPr>
          <w:rFonts w:hint="cs"/>
          <w:sz w:val="28"/>
          <w:szCs w:val="28"/>
          <w:rtl/>
        </w:rPr>
        <w:t>ات المعوية على اختلاف أنواعها ودرجة أذيتها وكذلك كيفية تدبير أذيات جدار البطن المرافقة للجر</w:t>
      </w:r>
      <w:r>
        <w:rPr>
          <w:rFonts w:hint="cs"/>
          <w:sz w:val="28"/>
          <w:szCs w:val="28"/>
          <w:rtl/>
        </w:rPr>
        <w:t>و</w:t>
      </w:r>
      <w:r w:rsidRPr="00496DFE">
        <w:rPr>
          <w:rFonts w:hint="cs"/>
          <w:sz w:val="28"/>
          <w:szCs w:val="28"/>
          <w:rtl/>
        </w:rPr>
        <w:t>ح النافذ</w:t>
      </w:r>
      <w:r>
        <w:rPr>
          <w:rFonts w:hint="cs"/>
          <w:sz w:val="28"/>
          <w:szCs w:val="28"/>
          <w:rtl/>
        </w:rPr>
        <w:t>ة</w:t>
      </w:r>
      <w:r w:rsidRPr="00496DFE">
        <w:rPr>
          <w:rFonts w:hint="cs"/>
          <w:sz w:val="28"/>
          <w:szCs w:val="28"/>
          <w:rtl/>
        </w:rPr>
        <w:t xml:space="preserve"> وكذلك النظر في مضاعفات الجروح النا</w:t>
      </w:r>
      <w:r>
        <w:rPr>
          <w:rFonts w:hint="cs"/>
          <w:sz w:val="28"/>
          <w:szCs w:val="28"/>
          <w:rtl/>
        </w:rPr>
        <w:t>فذة وأذيات الأمعاء المرافقة كتف</w:t>
      </w:r>
      <w:r w:rsidRPr="00496DFE">
        <w:rPr>
          <w:rFonts w:hint="cs"/>
          <w:sz w:val="28"/>
          <w:szCs w:val="28"/>
          <w:rtl/>
        </w:rPr>
        <w:t>ز</w:t>
      </w:r>
      <w:r>
        <w:rPr>
          <w:rFonts w:hint="cs"/>
          <w:sz w:val="28"/>
          <w:szCs w:val="28"/>
          <w:rtl/>
        </w:rPr>
        <w:t>ر المفاغرات وإن</w:t>
      </w:r>
      <w:r w:rsidRPr="00496DFE">
        <w:rPr>
          <w:rFonts w:hint="cs"/>
          <w:sz w:val="28"/>
          <w:szCs w:val="28"/>
          <w:rtl/>
        </w:rPr>
        <w:t>دحاقات الجروح والكيسات البنكرياسية ا</w:t>
      </w:r>
      <w:r>
        <w:rPr>
          <w:rFonts w:hint="cs"/>
          <w:sz w:val="28"/>
          <w:szCs w:val="28"/>
          <w:rtl/>
        </w:rPr>
        <w:t>لكاذبة وانتانات الجروح .وكذلك انس</w:t>
      </w:r>
      <w:r w:rsidRPr="00496DFE">
        <w:rPr>
          <w:rFonts w:hint="cs"/>
          <w:sz w:val="28"/>
          <w:szCs w:val="28"/>
          <w:rtl/>
        </w:rPr>
        <w:t>داد الامعاء التالية للجراحة كمضاعفه بعيدة المدى .</w:t>
      </w:r>
    </w:p>
    <w:p w:rsidR="00E301E7" w:rsidRPr="00C04284" w:rsidRDefault="00E301E7" w:rsidP="00E301E7">
      <w:pPr>
        <w:spacing w:line="360" w:lineRule="auto"/>
        <w:rPr>
          <w:sz w:val="28"/>
          <w:szCs w:val="28"/>
          <w:rtl/>
        </w:rPr>
      </w:pPr>
      <w:r w:rsidRPr="00496DFE">
        <w:rPr>
          <w:rFonts w:hint="cs"/>
          <w:sz w:val="28"/>
          <w:szCs w:val="28"/>
          <w:rtl/>
        </w:rPr>
        <w:t>وكذلك النظر في التعامل مع الطعنات المماسية والط</w:t>
      </w:r>
      <w:r>
        <w:rPr>
          <w:rFonts w:hint="cs"/>
          <w:sz w:val="28"/>
          <w:szCs w:val="28"/>
          <w:rtl/>
        </w:rPr>
        <w:t>لق</w:t>
      </w:r>
      <w:r w:rsidRPr="00496DFE">
        <w:rPr>
          <w:rFonts w:hint="cs"/>
          <w:sz w:val="28"/>
          <w:szCs w:val="28"/>
          <w:rtl/>
        </w:rPr>
        <w:t>ات المستقرة ضمن سماكة جدار البطن وكيفية التعامل معها .</w:t>
      </w:r>
      <w:r>
        <w:rPr>
          <w:rFonts w:hint="cs"/>
          <w:sz w:val="28"/>
          <w:szCs w:val="28"/>
          <w:rtl/>
        </w:rPr>
        <w:t>بالاضافة الى إظهار أهمية الوسائل التشخيصية في تقييم الجروح النافذة وإظهار إمكانية توفير العديد من التداخلات الجراحية التي لا داع لها من خلال الاهتمام بالإستقصاء المساعد للتشخيص مثل الـ</w:t>
      </w:r>
      <w:r>
        <w:rPr>
          <w:sz w:val="28"/>
          <w:szCs w:val="28"/>
        </w:rPr>
        <w:t xml:space="preserve"> DPL </w:t>
      </w:r>
      <w:r>
        <w:rPr>
          <w:rFonts w:hint="cs"/>
          <w:sz w:val="28"/>
          <w:szCs w:val="28"/>
          <w:rtl/>
        </w:rPr>
        <w:t>وتنظير البطن بضغط منخفض.</w:t>
      </w:r>
    </w:p>
    <w:p w:rsidR="00E301E7" w:rsidRDefault="00E301E7" w:rsidP="00E301E7">
      <w:pPr>
        <w:spacing w:line="360" w:lineRule="auto"/>
        <w:rPr>
          <w:sz w:val="28"/>
          <w:szCs w:val="28"/>
          <w:rtl/>
        </w:rPr>
      </w:pPr>
      <w:r w:rsidRPr="00496DFE">
        <w:rPr>
          <w:rFonts w:hint="cs"/>
          <w:sz w:val="28"/>
          <w:szCs w:val="28"/>
          <w:rtl/>
        </w:rPr>
        <w:t xml:space="preserve">كل هذه الأمور تم أجراء مقارنه لنتائجها مع نتائج الدراسات العالمية الحديثة </w:t>
      </w:r>
      <w:r>
        <w:rPr>
          <w:rFonts w:hint="cs"/>
          <w:sz w:val="28"/>
          <w:szCs w:val="28"/>
          <w:rtl/>
        </w:rPr>
        <w:t>التي توفرت لدي.</w:t>
      </w:r>
    </w:p>
    <w:p w:rsidR="00E301E7" w:rsidRPr="00496DFE" w:rsidRDefault="00E301E7" w:rsidP="00E301E7">
      <w:pPr>
        <w:spacing w:line="360" w:lineRule="auto"/>
        <w:rPr>
          <w:sz w:val="28"/>
          <w:szCs w:val="28"/>
          <w:rtl/>
        </w:rPr>
      </w:pPr>
      <w:r w:rsidRPr="007648AC">
        <w:rPr>
          <w:rFonts w:hint="cs"/>
          <w:sz w:val="28"/>
          <w:szCs w:val="28"/>
          <w:highlight w:val="yellow"/>
          <w:rtl/>
        </w:rPr>
        <w:t>الدراسة شملت 58 مريض مرضوح توزعهم على الجنس</w:t>
      </w:r>
      <w:r w:rsidR="00DB3312" w:rsidRPr="007648AC">
        <w:rPr>
          <w:rFonts w:hint="cs"/>
          <w:sz w:val="28"/>
          <w:szCs w:val="28"/>
          <w:highlight w:val="yellow"/>
          <w:rtl/>
        </w:rPr>
        <w:t>؛</w:t>
      </w:r>
      <w:r w:rsidRPr="007648AC">
        <w:rPr>
          <w:rFonts w:hint="cs"/>
          <w:sz w:val="28"/>
          <w:szCs w:val="28"/>
          <w:highlight w:val="yellow"/>
          <w:rtl/>
        </w:rPr>
        <w:t xml:space="preserve"> الذكور 53  والاناث 5</w:t>
      </w:r>
    </w:p>
    <w:tbl>
      <w:tblPr>
        <w:tblStyle w:val="a4"/>
        <w:bidiVisual/>
        <w:tblW w:w="0" w:type="auto"/>
        <w:tblLook w:val="04A0"/>
      </w:tblPr>
      <w:tblGrid>
        <w:gridCol w:w="2840"/>
        <w:gridCol w:w="2841"/>
        <w:gridCol w:w="2841"/>
      </w:tblGrid>
      <w:tr w:rsidR="00E301E7" w:rsidRPr="007648AC" w:rsidTr="00E301E7">
        <w:tc>
          <w:tcPr>
            <w:tcW w:w="2840"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lastRenderedPageBreak/>
              <w:t>الجنس</w:t>
            </w:r>
          </w:p>
        </w:tc>
        <w:tc>
          <w:tcPr>
            <w:tcW w:w="2841"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العدد</w:t>
            </w:r>
          </w:p>
        </w:tc>
        <w:tc>
          <w:tcPr>
            <w:tcW w:w="2841"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النسبة</w:t>
            </w:r>
          </w:p>
        </w:tc>
      </w:tr>
      <w:tr w:rsidR="00E301E7" w:rsidRPr="007648AC" w:rsidTr="00E301E7">
        <w:tc>
          <w:tcPr>
            <w:tcW w:w="2840"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ذكر</w:t>
            </w:r>
          </w:p>
        </w:tc>
        <w:tc>
          <w:tcPr>
            <w:tcW w:w="2841"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53</w:t>
            </w:r>
          </w:p>
        </w:tc>
        <w:tc>
          <w:tcPr>
            <w:tcW w:w="2841"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91.3%</w:t>
            </w:r>
          </w:p>
        </w:tc>
      </w:tr>
      <w:tr w:rsidR="00E301E7" w:rsidRPr="000602C4" w:rsidTr="00E301E7">
        <w:tc>
          <w:tcPr>
            <w:tcW w:w="2840"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انثى</w:t>
            </w:r>
          </w:p>
        </w:tc>
        <w:tc>
          <w:tcPr>
            <w:tcW w:w="2841" w:type="dxa"/>
          </w:tcPr>
          <w:p w:rsidR="00E301E7" w:rsidRPr="007648AC" w:rsidRDefault="00E301E7" w:rsidP="00E301E7">
            <w:pPr>
              <w:spacing w:line="480" w:lineRule="auto"/>
              <w:jc w:val="center"/>
              <w:rPr>
                <w:sz w:val="40"/>
                <w:szCs w:val="40"/>
                <w:highlight w:val="yellow"/>
                <w:rtl/>
              </w:rPr>
            </w:pPr>
            <w:r w:rsidRPr="007648AC">
              <w:rPr>
                <w:rFonts w:hint="cs"/>
                <w:sz w:val="40"/>
                <w:szCs w:val="40"/>
                <w:highlight w:val="yellow"/>
                <w:rtl/>
              </w:rPr>
              <w:t>5</w:t>
            </w:r>
          </w:p>
        </w:tc>
        <w:tc>
          <w:tcPr>
            <w:tcW w:w="2841" w:type="dxa"/>
          </w:tcPr>
          <w:p w:rsidR="00E301E7" w:rsidRPr="000602C4" w:rsidRDefault="00E301E7" w:rsidP="00E301E7">
            <w:pPr>
              <w:spacing w:line="480" w:lineRule="auto"/>
              <w:jc w:val="center"/>
              <w:rPr>
                <w:sz w:val="40"/>
                <w:szCs w:val="40"/>
                <w:rtl/>
              </w:rPr>
            </w:pPr>
            <w:r w:rsidRPr="007648AC">
              <w:rPr>
                <w:rFonts w:hint="cs"/>
                <w:sz w:val="40"/>
                <w:szCs w:val="40"/>
                <w:highlight w:val="yellow"/>
                <w:rtl/>
              </w:rPr>
              <w:t>8.62%</w:t>
            </w:r>
          </w:p>
        </w:tc>
      </w:tr>
    </w:tbl>
    <w:p w:rsidR="00E301E7" w:rsidRDefault="00E301E7" w:rsidP="00E301E7">
      <w:pPr>
        <w:rPr>
          <w:sz w:val="32"/>
          <w:szCs w:val="32"/>
          <w:rtl/>
        </w:rPr>
      </w:pPr>
    </w:p>
    <w:p w:rsidR="00E301E7" w:rsidRDefault="00E301E7" w:rsidP="00E301E7">
      <w:pPr>
        <w:rPr>
          <w:sz w:val="32"/>
          <w:szCs w:val="32"/>
          <w:rtl/>
        </w:rPr>
      </w:pPr>
      <w:r w:rsidRPr="007648AC">
        <w:rPr>
          <w:rFonts w:cs="Arial"/>
          <w:noProof/>
          <w:sz w:val="32"/>
          <w:szCs w:val="32"/>
          <w:highlight w:val="yellow"/>
          <w:rtl/>
        </w:rPr>
        <w:drawing>
          <wp:inline distT="0" distB="0" distL="0" distR="0">
            <wp:extent cx="5274310" cy="2287366"/>
            <wp:effectExtent l="19050" t="0" r="21590" b="0"/>
            <wp:docPr id="6"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301E7" w:rsidRDefault="00E301E7" w:rsidP="00E301E7">
      <w:pPr>
        <w:rPr>
          <w:sz w:val="32"/>
          <w:szCs w:val="32"/>
          <w:rtl/>
        </w:rPr>
      </w:pPr>
    </w:p>
    <w:p w:rsidR="00E301E7" w:rsidRDefault="00E301E7" w:rsidP="00E301E7">
      <w:pPr>
        <w:rPr>
          <w:sz w:val="32"/>
          <w:szCs w:val="32"/>
          <w:rtl/>
        </w:rPr>
      </w:pPr>
      <w:r w:rsidRPr="00004D1A">
        <w:rPr>
          <w:rFonts w:hint="cs"/>
          <w:sz w:val="32"/>
          <w:szCs w:val="32"/>
          <w:rtl/>
        </w:rPr>
        <w:t xml:space="preserve"> </w:t>
      </w:r>
      <w:r>
        <w:rPr>
          <w:rFonts w:hint="cs"/>
          <w:sz w:val="32"/>
          <w:szCs w:val="32"/>
          <w:rtl/>
        </w:rPr>
        <w:t>توزع الاصابات الرضحية على العمر</w:t>
      </w:r>
    </w:p>
    <w:p w:rsidR="00E301E7" w:rsidRDefault="00E301E7" w:rsidP="00E301E7">
      <w:pPr>
        <w:rPr>
          <w:sz w:val="32"/>
          <w:szCs w:val="32"/>
          <w:rtl/>
        </w:rPr>
      </w:pPr>
    </w:p>
    <w:tbl>
      <w:tblPr>
        <w:tblStyle w:val="a4"/>
        <w:bidiVisual/>
        <w:tblW w:w="8531" w:type="dxa"/>
        <w:tblLook w:val="04A0"/>
      </w:tblPr>
      <w:tblGrid>
        <w:gridCol w:w="2843"/>
        <w:gridCol w:w="2844"/>
        <w:gridCol w:w="2844"/>
      </w:tblGrid>
      <w:tr w:rsidR="00E301E7" w:rsidTr="00E301E7">
        <w:trPr>
          <w:trHeight w:val="568"/>
        </w:trPr>
        <w:tc>
          <w:tcPr>
            <w:tcW w:w="2843" w:type="dxa"/>
          </w:tcPr>
          <w:p w:rsidR="00E301E7" w:rsidRDefault="00E301E7" w:rsidP="00E301E7">
            <w:pPr>
              <w:jc w:val="center"/>
              <w:rPr>
                <w:sz w:val="32"/>
                <w:szCs w:val="32"/>
                <w:rtl/>
              </w:rPr>
            </w:pPr>
            <w:r>
              <w:rPr>
                <w:rFonts w:hint="cs"/>
                <w:sz w:val="32"/>
                <w:szCs w:val="32"/>
                <w:rtl/>
              </w:rPr>
              <w:t>العمر</w:t>
            </w:r>
          </w:p>
        </w:tc>
        <w:tc>
          <w:tcPr>
            <w:tcW w:w="2844" w:type="dxa"/>
          </w:tcPr>
          <w:p w:rsidR="00E301E7" w:rsidRDefault="00E301E7" w:rsidP="00E301E7">
            <w:pPr>
              <w:jc w:val="center"/>
              <w:rPr>
                <w:sz w:val="32"/>
                <w:szCs w:val="32"/>
                <w:rtl/>
              </w:rPr>
            </w:pPr>
            <w:r>
              <w:rPr>
                <w:rFonts w:hint="cs"/>
                <w:sz w:val="32"/>
                <w:szCs w:val="32"/>
                <w:rtl/>
              </w:rPr>
              <w:t>التكرار</w:t>
            </w:r>
          </w:p>
        </w:tc>
        <w:tc>
          <w:tcPr>
            <w:tcW w:w="2844" w:type="dxa"/>
          </w:tcPr>
          <w:p w:rsidR="00E301E7" w:rsidRDefault="00E301E7" w:rsidP="00E301E7">
            <w:pPr>
              <w:jc w:val="center"/>
              <w:rPr>
                <w:sz w:val="32"/>
                <w:szCs w:val="32"/>
                <w:rtl/>
              </w:rPr>
            </w:pPr>
            <w:r>
              <w:rPr>
                <w:rFonts w:hint="cs"/>
                <w:sz w:val="32"/>
                <w:szCs w:val="32"/>
                <w:rtl/>
              </w:rPr>
              <w:t>النسبة المئوية</w:t>
            </w:r>
          </w:p>
        </w:tc>
      </w:tr>
      <w:tr w:rsidR="00E301E7" w:rsidTr="00E301E7">
        <w:trPr>
          <w:trHeight w:val="409"/>
        </w:trPr>
        <w:tc>
          <w:tcPr>
            <w:tcW w:w="2843"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&lt;20</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10</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17.24%</w:t>
            </w:r>
          </w:p>
        </w:tc>
      </w:tr>
      <w:tr w:rsidR="00E301E7" w:rsidTr="00E301E7">
        <w:trPr>
          <w:trHeight w:val="394"/>
        </w:trPr>
        <w:tc>
          <w:tcPr>
            <w:tcW w:w="2843"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21-30</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28</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48.28%</w:t>
            </w:r>
          </w:p>
        </w:tc>
      </w:tr>
      <w:tr w:rsidR="00E301E7" w:rsidTr="00E301E7">
        <w:trPr>
          <w:trHeight w:val="394"/>
        </w:trPr>
        <w:tc>
          <w:tcPr>
            <w:tcW w:w="2843"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31-40</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13</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22.41%</w:t>
            </w:r>
          </w:p>
        </w:tc>
      </w:tr>
      <w:tr w:rsidR="00E301E7" w:rsidTr="00E301E7">
        <w:trPr>
          <w:trHeight w:val="409"/>
        </w:trPr>
        <w:tc>
          <w:tcPr>
            <w:tcW w:w="2843"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41-50</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4</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6.90%</w:t>
            </w:r>
          </w:p>
        </w:tc>
      </w:tr>
      <w:tr w:rsidR="00E301E7" w:rsidTr="00E301E7">
        <w:trPr>
          <w:trHeight w:val="394"/>
        </w:trPr>
        <w:tc>
          <w:tcPr>
            <w:tcW w:w="2843"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&gt;51</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3</w:t>
            </w:r>
          </w:p>
        </w:tc>
        <w:tc>
          <w:tcPr>
            <w:tcW w:w="2844" w:type="dxa"/>
            <w:vAlign w:val="bottom"/>
          </w:tcPr>
          <w:p w:rsidR="00E301E7" w:rsidRPr="000602C4" w:rsidRDefault="00E301E7" w:rsidP="00E301E7">
            <w:pPr>
              <w:bidi w:val="0"/>
              <w:jc w:val="center"/>
              <w:rPr>
                <w:rFonts w:ascii="Arial" w:eastAsia="Times New Roman" w:hAnsi="Arial" w:cs="Arial"/>
                <w:color w:val="000000"/>
              </w:rPr>
            </w:pPr>
            <w:r w:rsidRPr="000602C4">
              <w:rPr>
                <w:rFonts w:ascii="Arial" w:eastAsia="Times New Roman" w:hAnsi="Arial" w:cs="Arial"/>
                <w:color w:val="000000"/>
              </w:rPr>
              <w:t>5.17%</w:t>
            </w:r>
          </w:p>
        </w:tc>
      </w:tr>
    </w:tbl>
    <w:p w:rsidR="00E301E7" w:rsidRDefault="00E301E7" w:rsidP="00E301E7">
      <w:pPr>
        <w:rPr>
          <w:sz w:val="32"/>
          <w:szCs w:val="32"/>
          <w:rtl/>
        </w:rPr>
      </w:pPr>
    </w:p>
    <w:p w:rsidR="00E301E7" w:rsidRDefault="00E301E7" w:rsidP="00E301E7">
      <w:pPr>
        <w:rPr>
          <w:sz w:val="32"/>
          <w:szCs w:val="32"/>
          <w:rtl/>
        </w:rPr>
      </w:pPr>
      <w:r w:rsidRPr="00C63CD1">
        <w:rPr>
          <w:rFonts w:cs="Arial"/>
          <w:noProof/>
          <w:sz w:val="32"/>
          <w:szCs w:val="32"/>
          <w:rtl/>
        </w:rPr>
        <w:lastRenderedPageBreak/>
        <w:drawing>
          <wp:inline distT="0" distB="0" distL="0" distR="0">
            <wp:extent cx="5274310" cy="2698200"/>
            <wp:effectExtent l="19050" t="0" r="21590" b="6900"/>
            <wp:docPr id="3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E301E7" w:rsidRDefault="00E301E7" w:rsidP="00E301E7">
      <w:pPr>
        <w:rPr>
          <w:sz w:val="32"/>
          <w:szCs w:val="32"/>
          <w:rtl/>
        </w:rPr>
      </w:pPr>
    </w:p>
    <w:p w:rsidR="00E301E7" w:rsidRDefault="00E301E7" w:rsidP="00E301E7">
      <w:pPr>
        <w:rPr>
          <w:sz w:val="32"/>
          <w:szCs w:val="32"/>
          <w:rtl/>
        </w:rPr>
      </w:pPr>
    </w:p>
    <w:p w:rsidR="00E301E7" w:rsidRDefault="00E301E7" w:rsidP="00E301E7">
      <w:pPr>
        <w:rPr>
          <w:sz w:val="32"/>
          <w:szCs w:val="32"/>
          <w:rtl/>
        </w:rPr>
      </w:pPr>
      <w:r>
        <w:rPr>
          <w:rFonts w:hint="cs"/>
          <w:sz w:val="32"/>
          <w:szCs w:val="32"/>
          <w:rtl/>
        </w:rPr>
        <w:t xml:space="preserve">توزع الحالات حسب الأدوات المسببة للرضح </w:t>
      </w:r>
    </w:p>
    <w:tbl>
      <w:tblPr>
        <w:tblStyle w:val="a4"/>
        <w:bidiVisual/>
        <w:tblW w:w="8531" w:type="dxa"/>
        <w:tblLook w:val="04A0"/>
      </w:tblPr>
      <w:tblGrid>
        <w:gridCol w:w="2843"/>
        <w:gridCol w:w="2844"/>
        <w:gridCol w:w="2844"/>
      </w:tblGrid>
      <w:tr w:rsidR="00E301E7" w:rsidTr="00E301E7">
        <w:trPr>
          <w:trHeight w:val="460"/>
        </w:trPr>
        <w:tc>
          <w:tcPr>
            <w:tcW w:w="2843" w:type="dxa"/>
          </w:tcPr>
          <w:p w:rsidR="00E301E7" w:rsidRDefault="00E301E7" w:rsidP="00E301E7">
            <w:pPr>
              <w:jc w:val="center"/>
              <w:rPr>
                <w:sz w:val="32"/>
                <w:szCs w:val="32"/>
                <w:rtl/>
              </w:rPr>
            </w:pPr>
            <w:r>
              <w:rPr>
                <w:rFonts w:hint="cs"/>
                <w:sz w:val="32"/>
                <w:szCs w:val="32"/>
                <w:rtl/>
              </w:rPr>
              <w:t>السلاح</w:t>
            </w:r>
          </w:p>
        </w:tc>
        <w:tc>
          <w:tcPr>
            <w:tcW w:w="2844" w:type="dxa"/>
          </w:tcPr>
          <w:p w:rsidR="00E301E7" w:rsidRDefault="00E301E7" w:rsidP="00E301E7">
            <w:pPr>
              <w:jc w:val="center"/>
              <w:rPr>
                <w:sz w:val="32"/>
                <w:szCs w:val="32"/>
                <w:rtl/>
              </w:rPr>
            </w:pPr>
            <w:r>
              <w:rPr>
                <w:rFonts w:hint="cs"/>
                <w:sz w:val="32"/>
                <w:szCs w:val="32"/>
                <w:rtl/>
              </w:rPr>
              <w:t>اتكرار</w:t>
            </w:r>
          </w:p>
        </w:tc>
        <w:tc>
          <w:tcPr>
            <w:tcW w:w="2844" w:type="dxa"/>
          </w:tcPr>
          <w:p w:rsidR="00E301E7" w:rsidRDefault="00E301E7" w:rsidP="00E301E7">
            <w:pPr>
              <w:jc w:val="center"/>
              <w:rPr>
                <w:sz w:val="32"/>
                <w:szCs w:val="32"/>
                <w:rtl/>
              </w:rPr>
            </w:pPr>
            <w:r>
              <w:rPr>
                <w:rFonts w:hint="cs"/>
                <w:sz w:val="32"/>
                <w:szCs w:val="32"/>
                <w:rtl/>
              </w:rPr>
              <w:t>النسبة المئوية</w:t>
            </w:r>
          </w:p>
        </w:tc>
      </w:tr>
      <w:tr w:rsidR="00E301E7" w:rsidTr="00E301E7">
        <w:trPr>
          <w:trHeight w:val="498"/>
        </w:trPr>
        <w:tc>
          <w:tcPr>
            <w:tcW w:w="2843" w:type="dxa"/>
          </w:tcPr>
          <w:p w:rsidR="00E301E7" w:rsidRDefault="00E301E7" w:rsidP="00E301E7">
            <w:pPr>
              <w:jc w:val="center"/>
              <w:rPr>
                <w:sz w:val="32"/>
                <w:szCs w:val="32"/>
                <w:rtl/>
              </w:rPr>
            </w:pPr>
            <w:r>
              <w:rPr>
                <w:rFonts w:hint="cs"/>
                <w:sz w:val="32"/>
                <w:szCs w:val="32"/>
                <w:rtl/>
              </w:rPr>
              <w:t>ناري</w:t>
            </w:r>
          </w:p>
        </w:tc>
        <w:tc>
          <w:tcPr>
            <w:tcW w:w="2844" w:type="dxa"/>
          </w:tcPr>
          <w:p w:rsidR="00E301E7" w:rsidRDefault="00E301E7" w:rsidP="00E301E7">
            <w:pPr>
              <w:jc w:val="center"/>
              <w:rPr>
                <w:sz w:val="32"/>
                <w:szCs w:val="32"/>
                <w:rtl/>
              </w:rPr>
            </w:pPr>
            <w:r>
              <w:rPr>
                <w:rFonts w:hint="cs"/>
                <w:sz w:val="32"/>
                <w:szCs w:val="32"/>
                <w:rtl/>
              </w:rPr>
              <w:t>18</w:t>
            </w:r>
          </w:p>
        </w:tc>
        <w:tc>
          <w:tcPr>
            <w:tcW w:w="2844" w:type="dxa"/>
          </w:tcPr>
          <w:p w:rsidR="00E301E7" w:rsidRDefault="00E301E7" w:rsidP="00E301E7">
            <w:pPr>
              <w:jc w:val="center"/>
              <w:rPr>
                <w:sz w:val="32"/>
                <w:szCs w:val="32"/>
                <w:rtl/>
              </w:rPr>
            </w:pPr>
            <w:r>
              <w:rPr>
                <w:rFonts w:hint="cs"/>
                <w:sz w:val="32"/>
                <w:szCs w:val="32"/>
                <w:rtl/>
              </w:rPr>
              <w:t>31.03%</w:t>
            </w:r>
          </w:p>
        </w:tc>
      </w:tr>
      <w:tr w:rsidR="00E301E7" w:rsidTr="00E301E7">
        <w:trPr>
          <w:trHeight w:val="498"/>
        </w:trPr>
        <w:tc>
          <w:tcPr>
            <w:tcW w:w="2843" w:type="dxa"/>
          </w:tcPr>
          <w:p w:rsidR="00E301E7" w:rsidRDefault="00E301E7" w:rsidP="00E301E7">
            <w:pPr>
              <w:jc w:val="center"/>
              <w:rPr>
                <w:sz w:val="32"/>
                <w:szCs w:val="32"/>
                <w:rtl/>
              </w:rPr>
            </w:pPr>
            <w:r>
              <w:rPr>
                <w:rFonts w:hint="cs"/>
                <w:sz w:val="32"/>
                <w:szCs w:val="32"/>
                <w:rtl/>
              </w:rPr>
              <w:t>سكين</w:t>
            </w:r>
          </w:p>
        </w:tc>
        <w:tc>
          <w:tcPr>
            <w:tcW w:w="2844" w:type="dxa"/>
          </w:tcPr>
          <w:p w:rsidR="00E301E7" w:rsidRDefault="00E301E7" w:rsidP="00E301E7">
            <w:pPr>
              <w:jc w:val="center"/>
              <w:rPr>
                <w:sz w:val="32"/>
                <w:szCs w:val="32"/>
                <w:rtl/>
              </w:rPr>
            </w:pPr>
            <w:r>
              <w:rPr>
                <w:rFonts w:hint="cs"/>
                <w:sz w:val="32"/>
                <w:szCs w:val="32"/>
                <w:rtl/>
              </w:rPr>
              <w:t>36</w:t>
            </w:r>
          </w:p>
        </w:tc>
        <w:tc>
          <w:tcPr>
            <w:tcW w:w="2844" w:type="dxa"/>
          </w:tcPr>
          <w:p w:rsidR="00E301E7" w:rsidRDefault="00E301E7" w:rsidP="00E301E7">
            <w:pPr>
              <w:jc w:val="center"/>
              <w:rPr>
                <w:sz w:val="32"/>
                <w:szCs w:val="32"/>
                <w:rtl/>
              </w:rPr>
            </w:pPr>
            <w:r>
              <w:rPr>
                <w:rFonts w:hint="cs"/>
                <w:sz w:val="32"/>
                <w:szCs w:val="32"/>
                <w:rtl/>
              </w:rPr>
              <w:t>62.06%</w:t>
            </w:r>
          </w:p>
        </w:tc>
      </w:tr>
      <w:tr w:rsidR="00E301E7" w:rsidTr="00E301E7">
        <w:trPr>
          <w:trHeight w:val="498"/>
        </w:trPr>
        <w:tc>
          <w:tcPr>
            <w:tcW w:w="2843" w:type="dxa"/>
          </w:tcPr>
          <w:p w:rsidR="00E301E7" w:rsidRDefault="00E301E7" w:rsidP="00E301E7">
            <w:pPr>
              <w:jc w:val="center"/>
              <w:rPr>
                <w:sz w:val="32"/>
                <w:szCs w:val="32"/>
                <w:rtl/>
              </w:rPr>
            </w:pPr>
            <w:r>
              <w:rPr>
                <w:rFonts w:hint="cs"/>
                <w:sz w:val="32"/>
                <w:szCs w:val="32"/>
                <w:rtl/>
              </w:rPr>
              <w:t>ادوات كليلة</w:t>
            </w:r>
          </w:p>
        </w:tc>
        <w:tc>
          <w:tcPr>
            <w:tcW w:w="2844" w:type="dxa"/>
          </w:tcPr>
          <w:p w:rsidR="00E301E7" w:rsidRDefault="00E301E7" w:rsidP="00E301E7">
            <w:pPr>
              <w:jc w:val="center"/>
              <w:rPr>
                <w:sz w:val="32"/>
                <w:szCs w:val="32"/>
                <w:rtl/>
              </w:rPr>
            </w:pPr>
            <w:r>
              <w:rPr>
                <w:rFonts w:hint="cs"/>
                <w:sz w:val="32"/>
                <w:szCs w:val="32"/>
                <w:rtl/>
              </w:rPr>
              <w:t>2</w:t>
            </w:r>
          </w:p>
        </w:tc>
        <w:tc>
          <w:tcPr>
            <w:tcW w:w="2844" w:type="dxa"/>
          </w:tcPr>
          <w:p w:rsidR="00E301E7" w:rsidRDefault="00E301E7" w:rsidP="00E301E7">
            <w:pPr>
              <w:jc w:val="center"/>
              <w:rPr>
                <w:sz w:val="32"/>
                <w:szCs w:val="32"/>
                <w:rtl/>
              </w:rPr>
            </w:pPr>
            <w:r>
              <w:rPr>
                <w:rFonts w:hint="cs"/>
                <w:sz w:val="32"/>
                <w:szCs w:val="32"/>
                <w:rtl/>
              </w:rPr>
              <w:t>3.44%</w:t>
            </w:r>
          </w:p>
        </w:tc>
      </w:tr>
      <w:tr w:rsidR="00E301E7" w:rsidTr="00E301E7">
        <w:trPr>
          <w:trHeight w:val="498"/>
        </w:trPr>
        <w:tc>
          <w:tcPr>
            <w:tcW w:w="2843" w:type="dxa"/>
          </w:tcPr>
          <w:p w:rsidR="00E301E7" w:rsidRDefault="00E301E7" w:rsidP="00E301E7">
            <w:pPr>
              <w:jc w:val="center"/>
              <w:rPr>
                <w:sz w:val="32"/>
                <w:szCs w:val="32"/>
                <w:rtl/>
              </w:rPr>
            </w:pPr>
            <w:r>
              <w:rPr>
                <w:rFonts w:hint="cs"/>
                <w:sz w:val="32"/>
                <w:szCs w:val="32"/>
                <w:rtl/>
              </w:rPr>
              <w:t>مسمار هواء</w:t>
            </w:r>
          </w:p>
        </w:tc>
        <w:tc>
          <w:tcPr>
            <w:tcW w:w="2844" w:type="dxa"/>
          </w:tcPr>
          <w:p w:rsidR="00E301E7" w:rsidRDefault="00E301E7" w:rsidP="00E301E7">
            <w:pPr>
              <w:jc w:val="center"/>
              <w:rPr>
                <w:sz w:val="32"/>
                <w:szCs w:val="32"/>
                <w:rtl/>
              </w:rPr>
            </w:pPr>
            <w:r>
              <w:rPr>
                <w:rFonts w:hint="cs"/>
                <w:sz w:val="32"/>
                <w:szCs w:val="32"/>
                <w:rtl/>
              </w:rPr>
              <w:t>2</w:t>
            </w:r>
          </w:p>
        </w:tc>
        <w:tc>
          <w:tcPr>
            <w:tcW w:w="2844" w:type="dxa"/>
          </w:tcPr>
          <w:p w:rsidR="00E301E7" w:rsidRDefault="00E301E7" w:rsidP="00E301E7">
            <w:pPr>
              <w:jc w:val="center"/>
              <w:rPr>
                <w:sz w:val="32"/>
                <w:szCs w:val="32"/>
                <w:rtl/>
              </w:rPr>
            </w:pPr>
            <w:r>
              <w:rPr>
                <w:rFonts w:hint="cs"/>
                <w:sz w:val="32"/>
                <w:szCs w:val="32"/>
                <w:rtl/>
              </w:rPr>
              <w:t>3.44%</w:t>
            </w:r>
          </w:p>
        </w:tc>
      </w:tr>
    </w:tbl>
    <w:p w:rsidR="00E301E7" w:rsidRDefault="00E301E7" w:rsidP="00E301E7">
      <w:pPr>
        <w:pStyle w:val="ae"/>
        <w:keepNext/>
        <w:rPr>
          <w:rtl/>
        </w:rPr>
      </w:pPr>
    </w:p>
    <w:p w:rsidR="00E301E7" w:rsidRDefault="00E301E7" w:rsidP="00E301E7">
      <w:pPr>
        <w:rPr>
          <w:sz w:val="32"/>
          <w:szCs w:val="32"/>
          <w:rtl/>
        </w:rPr>
      </w:pPr>
      <w:r w:rsidRPr="0002243E">
        <w:rPr>
          <w:rFonts w:cs="Arial"/>
          <w:noProof/>
          <w:sz w:val="32"/>
          <w:szCs w:val="32"/>
          <w:rtl/>
        </w:rPr>
        <w:drawing>
          <wp:inline distT="0" distB="0" distL="0" distR="0">
            <wp:extent cx="5274310" cy="3345280"/>
            <wp:effectExtent l="19050" t="0" r="21590" b="7520"/>
            <wp:docPr id="34"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301E7" w:rsidRDefault="00E301E7" w:rsidP="00E301E7">
      <w:pPr>
        <w:rPr>
          <w:sz w:val="32"/>
          <w:szCs w:val="32"/>
          <w:rtl/>
        </w:rPr>
      </w:pPr>
    </w:p>
    <w:p w:rsidR="00E301E7" w:rsidRDefault="00E301E7" w:rsidP="00E301E7">
      <w:pPr>
        <w:rPr>
          <w:sz w:val="32"/>
          <w:szCs w:val="32"/>
          <w:rtl/>
        </w:rPr>
      </w:pPr>
      <w:r>
        <w:rPr>
          <w:rFonts w:hint="cs"/>
          <w:sz w:val="32"/>
          <w:szCs w:val="32"/>
          <w:rtl/>
        </w:rPr>
        <w:t>توزع ألإصابات حسب الدوافع التي أدت إلى الرضح</w:t>
      </w:r>
    </w:p>
    <w:tbl>
      <w:tblPr>
        <w:tblStyle w:val="a4"/>
        <w:bidiVisual/>
        <w:tblW w:w="0" w:type="auto"/>
        <w:tblLook w:val="04A0"/>
      </w:tblPr>
      <w:tblGrid>
        <w:gridCol w:w="2833"/>
        <w:gridCol w:w="2834"/>
        <w:gridCol w:w="2834"/>
      </w:tblGrid>
      <w:tr w:rsidR="00E301E7" w:rsidTr="00E301E7">
        <w:trPr>
          <w:trHeight w:val="461"/>
        </w:trPr>
        <w:tc>
          <w:tcPr>
            <w:tcW w:w="2833" w:type="dxa"/>
          </w:tcPr>
          <w:p w:rsidR="00E301E7" w:rsidRDefault="00E301E7" w:rsidP="00E301E7">
            <w:pPr>
              <w:jc w:val="center"/>
              <w:rPr>
                <w:sz w:val="32"/>
                <w:szCs w:val="32"/>
                <w:rtl/>
              </w:rPr>
            </w:pPr>
            <w:r>
              <w:rPr>
                <w:rFonts w:hint="cs"/>
                <w:sz w:val="32"/>
                <w:szCs w:val="32"/>
                <w:rtl/>
              </w:rPr>
              <w:t>الدافع</w:t>
            </w:r>
          </w:p>
        </w:tc>
        <w:tc>
          <w:tcPr>
            <w:tcW w:w="2834" w:type="dxa"/>
          </w:tcPr>
          <w:p w:rsidR="00E301E7" w:rsidRDefault="00E301E7" w:rsidP="00E301E7">
            <w:pPr>
              <w:jc w:val="center"/>
              <w:rPr>
                <w:sz w:val="32"/>
                <w:szCs w:val="32"/>
                <w:rtl/>
              </w:rPr>
            </w:pPr>
            <w:r>
              <w:rPr>
                <w:rFonts w:hint="cs"/>
                <w:sz w:val="32"/>
                <w:szCs w:val="32"/>
                <w:rtl/>
              </w:rPr>
              <w:t>التكرار</w:t>
            </w:r>
          </w:p>
        </w:tc>
        <w:tc>
          <w:tcPr>
            <w:tcW w:w="2834" w:type="dxa"/>
          </w:tcPr>
          <w:p w:rsidR="00E301E7" w:rsidRDefault="00E301E7" w:rsidP="00E301E7">
            <w:pPr>
              <w:jc w:val="center"/>
              <w:rPr>
                <w:sz w:val="32"/>
                <w:szCs w:val="32"/>
                <w:rtl/>
              </w:rPr>
            </w:pPr>
            <w:r>
              <w:rPr>
                <w:rFonts w:hint="cs"/>
                <w:sz w:val="32"/>
                <w:szCs w:val="32"/>
                <w:rtl/>
              </w:rPr>
              <w:t>النسبة</w:t>
            </w:r>
          </w:p>
        </w:tc>
      </w:tr>
      <w:tr w:rsidR="00E301E7" w:rsidTr="00E301E7">
        <w:trPr>
          <w:trHeight w:val="500"/>
        </w:trPr>
        <w:tc>
          <w:tcPr>
            <w:tcW w:w="2833" w:type="dxa"/>
          </w:tcPr>
          <w:p w:rsidR="00E301E7" w:rsidRDefault="00E301E7" w:rsidP="00E301E7">
            <w:pPr>
              <w:jc w:val="center"/>
              <w:rPr>
                <w:sz w:val="32"/>
                <w:szCs w:val="32"/>
                <w:rtl/>
              </w:rPr>
            </w:pPr>
            <w:r>
              <w:rPr>
                <w:rFonts w:hint="cs"/>
                <w:sz w:val="32"/>
                <w:szCs w:val="32"/>
                <w:rtl/>
              </w:rPr>
              <w:t>إنتحار</w:t>
            </w:r>
          </w:p>
        </w:tc>
        <w:tc>
          <w:tcPr>
            <w:tcW w:w="2834" w:type="dxa"/>
          </w:tcPr>
          <w:p w:rsidR="00E301E7" w:rsidRDefault="00E301E7" w:rsidP="00E301E7">
            <w:pPr>
              <w:jc w:val="center"/>
              <w:rPr>
                <w:sz w:val="32"/>
                <w:szCs w:val="32"/>
                <w:rtl/>
              </w:rPr>
            </w:pPr>
            <w:r>
              <w:rPr>
                <w:rFonts w:hint="cs"/>
                <w:sz w:val="32"/>
                <w:szCs w:val="32"/>
                <w:rtl/>
              </w:rPr>
              <w:t>1</w:t>
            </w:r>
          </w:p>
        </w:tc>
        <w:tc>
          <w:tcPr>
            <w:tcW w:w="2834" w:type="dxa"/>
          </w:tcPr>
          <w:p w:rsidR="00E301E7" w:rsidRDefault="00E301E7" w:rsidP="00E301E7">
            <w:pPr>
              <w:jc w:val="center"/>
              <w:rPr>
                <w:sz w:val="32"/>
                <w:szCs w:val="32"/>
                <w:rtl/>
              </w:rPr>
            </w:pPr>
            <w:r>
              <w:rPr>
                <w:rFonts w:hint="cs"/>
                <w:sz w:val="32"/>
                <w:szCs w:val="32"/>
                <w:rtl/>
              </w:rPr>
              <w:t>1.72%</w:t>
            </w:r>
          </w:p>
        </w:tc>
      </w:tr>
      <w:tr w:rsidR="00E301E7" w:rsidTr="00E301E7">
        <w:trPr>
          <w:trHeight w:val="500"/>
        </w:trPr>
        <w:tc>
          <w:tcPr>
            <w:tcW w:w="2833" w:type="dxa"/>
          </w:tcPr>
          <w:p w:rsidR="00E301E7" w:rsidRDefault="00E301E7" w:rsidP="00E301E7">
            <w:pPr>
              <w:jc w:val="center"/>
              <w:rPr>
                <w:sz w:val="32"/>
                <w:szCs w:val="32"/>
                <w:rtl/>
              </w:rPr>
            </w:pPr>
            <w:r>
              <w:rPr>
                <w:rFonts w:hint="cs"/>
                <w:sz w:val="32"/>
                <w:szCs w:val="32"/>
                <w:rtl/>
              </w:rPr>
              <w:t>غير مقصود</w:t>
            </w:r>
          </w:p>
        </w:tc>
        <w:tc>
          <w:tcPr>
            <w:tcW w:w="2834" w:type="dxa"/>
          </w:tcPr>
          <w:p w:rsidR="00E301E7" w:rsidRDefault="00E301E7" w:rsidP="00E301E7">
            <w:pPr>
              <w:jc w:val="center"/>
              <w:rPr>
                <w:sz w:val="32"/>
                <w:szCs w:val="32"/>
                <w:rtl/>
              </w:rPr>
            </w:pPr>
            <w:r>
              <w:rPr>
                <w:rFonts w:hint="cs"/>
                <w:sz w:val="32"/>
                <w:szCs w:val="32"/>
                <w:rtl/>
              </w:rPr>
              <w:t>2</w:t>
            </w:r>
          </w:p>
        </w:tc>
        <w:tc>
          <w:tcPr>
            <w:tcW w:w="2834" w:type="dxa"/>
          </w:tcPr>
          <w:p w:rsidR="00E301E7" w:rsidRDefault="00E301E7" w:rsidP="00E301E7">
            <w:pPr>
              <w:jc w:val="center"/>
              <w:rPr>
                <w:sz w:val="32"/>
                <w:szCs w:val="32"/>
                <w:rtl/>
              </w:rPr>
            </w:pPr>
            <w:r>
              <w:rPr>
                <w:rFonts w:hint="cs"/>
                <w:sz w:val="32"/>
                <w:szCs w:val="32"/>
                <w:rtl/>
              </w:rPr>
              <w:t>3.44%</w:t>
            </w:r>
          </w:p>
        </w:tc>
      </w:tr>
      <w:tr w:rsidR="00DB3312" w:rsidTr="00E301E7">
        <w:trPr>
          <w:trHeight w:val="500"/>
        </w:trPr>
        <w:tc>
          <w:tcPr>
            <w:tcW w:w="2833" w:type="dxa"/>
          </w:tcPr>
          <w:p w:rsidR="00DB3312" w:rsidRDefault="00DB3312" w:rsidP="00E301E7">
            <w:pPr>
              <w:jc w:val="center"/>
              <w:rPr>
                <w:sz w:val="32"/>
                <w:szCs w:val="32"/>
                <w:rtl/>
              </w:rPr>
            </w:pPr>
            <w:r>
              <w:rPr>
                <w:rFonts w:hint="cs"/>
                <w:sz w:val="32"/>
                <w:szCs w:val="32"/>
                <w:rtl/>
              </w:rPr>
              <w:t>حادث سير</w:t>
            </w:r>
          </w:p>
        </w:tc>
        <w:tc>
          <w:tcPr>
            <w:tcW w:w="2834" w:type="dxa"/>
          </w:tcPr>
          <w:p w:rsidR="00DB3312" w:rsidRDefault="00DB3312" w:rsidP="00E301E7">
            <w:pPr>
              <w:jc w:val="center"/>
              <w:rPr>
                <w:sz w:val="32"/>
                <w:szCs w:val="32"/>
                <w:rtl/>
              </w:rPr>
            </w:pPr>
            <w:r>
              <w:rPr>
                <w:rFonts w:hint="cs"/>
                <w:sz w:val="32"/>
                <w:szCs w:val="32"/>
                <w:rtl/>
              </w:rPr>
              <w:t>1</w:t>
            </w:r>
          </w:p>
        </w:tc>
        <w:tc>
          <w:tcPr>
            <w:tcW w:w="2834" w:type="dxa"/>
          </w:tcPr>
          <w:p w:rsidR="00DB3312" w:rsidRDefault="00DB3312" w:rsidP="00E301E7">
            <w:pPr>
              <w:jc w:val="center"/>
              <w:rPr>
                <w:sz w:val="32"/>
                <w:szCs w:val="32"/>
                <w:rtl/>
              </w:rPr>
            </w:pPr>
            <w:r>
              <w:rPr>
                <w:rFonts w:hint="cs"/>
                <w:sz w:val="32"/>
                <w:szCs w:val="32"/>
                <w:rtl/>
              </w:rPr>
              <w:t>1.72%</w:t>
            </w:r>
          </w:p>
        </w:tc>
      </w:tr>
      <w:tr w:rsidR="00E301E7" w:rsidTr="00E301E7">
        <w:trPr>
          <w:trHeight w:val="500"/>
        </w:trPr>
        <w:tc>
          <w:tcPr>
            <w:tcW w:w="2833" w:type="dxa"/>
          </w:tcPr>
          <w:p w:rsidR="00E301E7" w:rsidRDefault="00E301E7" w:rsidP="00E301E7">
            <w:pPr>
              <w:jc w:val="center"/>
              <w:rPr>
                <w:sz w:val="32"/>
                <w:szCs w:val="32"/>
                <w:rtl/>
              </w:rPr>
            </w:pPr>
            <w:r>
              <w:rPr>
                <w:rFonts w:hint="cs"/>
                <w:sz w:val="32"/>
                <w:szCs w:val="32"/>
                <w:rtl/>
              </w:rPr>
              <w:t>عمل إرهابي</w:t>
            </w:r>
          </w:p>
        </w:tc>
        <w:tc>
          <w:tcPr>
            <w:tcW w:w="2834" w:type="dxa"/>
          </w:tcPr>
          <w:p w:rsidR="00E301E7" w:rsidRDefault="00E301E7" w:rsidP="00E301E7">
            <w:pPr>
              <w:jc w:val="center"/>
              <w:rPr>
                <w:sz w:val="32"/>
                <w:szCs w:val="32"/>
                <w:rtl/>
              </w:rPr>
            </w:pPr>
            <w:r>
              <w:rPr>
                <w:rFonts w:hint="cs"/>
                <w:sz w:val="32"/>
                <w:szCs w:val="32"/>
                <w:rtl/>
              </w:rPr>
              <w:t>2</w:t>
            </w:r>
          </w:p>
        </w:tc>
        <w:tc>
          <w:tcPr>
            <w:tcW w:w="2834" w:type="dxa"/>
          </w:tcPr>
          <w:p w:rsidR="00E301E7" w:rsidRDefault="00E301E7" w:rsidP="00E301E7">
            <w:pPr>
              <w:jc w:val="center"/>
              <w:rPr>
                <w:sz w:val="32"/>
                <w:szCs w:val="32"/>
                <w:rtl/>
              </w:rPr>
            </w:pPr>
            <w:r>
              <w:rPr>
                <w:rFonts w:hint="cs"/>
                <w:sz w:val="32"/>
                <w:szCs w:val="32"/>
                <w:rtl/>
              </w:rPr>
              <w:t>3.44%</w:t>
            </w:r>
          </w:p>
        </w:tc>
      </w:tr>
      <w:tr w:rsidR="00E301E7" w:rsidTr="00E301E7">
        <w:trPr>
          <w:trHeight w:val="500"/>
        </w:trPr>
        <w:tc>
          <w:tcPr>
            <w:tcW w:w="2833" w:type="dxa"/>
          </w:tcPr>
          <w:p w:rsidR="00E301E7" w:rsidRDefault="00E301E7" w:rsidP="00E301E7">
            <w:pPr>
              <w:jc w:val="center"/>
              <w:rPr>
                <w:sz w:val="32"/>
                <w:szCs w:val="32"/>
                <w:rtl/>
              </w:rPr>
            </w:pPr>
            <w:r>
              <w:rPr>
                <w:rFonts w:hint="cs"/>
                <w:sz w:val="32"/>
                <w:szCs w:val="32"/>
                <w:rtl/>
              </w:rPr>
              <w:t>حادث عمل</w:t>
            </w:r>
          </w:p>
        </w:tc>
        <w:tc>
          <w:tcPr>
            <w:tcW w:w="2834" w:type="dxa"/>
          </w:tcPr>
          <w:p w:rsidR="00E301E7" w:rsidRDefault="00E301E7" w:rsidP="00E301E7">
            <w:pPr>
              <w:jc w:val="center"/>
              <w:rPr>
                <w:sz w:val="32"/>
                <w:szCs w:val="32"/>
                <w:rtl/>
              </w:rPr>
            </w:pPr>
            <w:r>
              <w:rPr>
                <w:rFonts w:hint="cs"/>
                <w:sz w:val="32"/>
                <w:szCs w:val="32"/>
                <w:rtl/>
              </w:rPr>
              <w:t>2</w:t>
            </w:r>
          </w:p>
        </w:tc>
        <w:tc>
          <w:tcPr>
            <w:tcW w:w="2834" w:type="dxa"/>
          </w:tcPr>
          <w:p w:rsidR="00E301E7" w:rsidRDefault="00E301E7" w:rsidP="00E301E7">
            <w:pPr>
              <w:jc w:val="center"/>
              <w:rPr>
                <w:sz w:val="32"/>
                <w:szCs w:val="32"/>
                <w:rtl/>
              </w:rPr>
            </w:pPr>
            <w:r>
              <w:rPr>
                <w:rFonts w:hint="cs"/>
                <w:sz w:val="32"/>
                <w:szCs w:val="32"/>
                <w:rtl/>
              </w:rPr>
              <w:t>3.44%</w:t>
            </w:r>
          </w:p>
        </w:tc>
      </w:tr>
      <w:tr w:rsidR="00E301E7" w:rsidTr="00DB3312">
        <w:trPr>
          <w:trHeight w:val="547"/>
        </w:trPr>
        <w:tc>
          <w:tcPr>
            <w:tcW w:w="2833" w:type="dxa"/>
          </w:tcPr>
          <w:p w:rsidR="00E301E7" w:rsidRDefault="00E301E7" w:rsidP="00E301E7">
            <w:pPr>
              <w:jc w:val="center"/>
              <w:rPr>
                <w:sz w:val="32"/>
                <w:szCs w:val="32"/>
                <w:rtl/>
              </w:rPr>
            </w:pPr>
            <w:r>
              <w:rPr>
                <w:rFonts w:hint="cs"/>
                <w:sz w:val="32"/>
                <w:szCs w:val="32"/>
                <w:rtl/>
              </w:rPr>
              <w:t>مشاجرة</w:t>
            </w:r>
          </w:p>
        </w:tc>
        <w:tc>
          <w:tcPr>
            <w:tcW w:w="2834" w:type="dxa"/>
          </w:tcPr>
          <w:p w:rsidR="00E301E7" w:rsidRDefault="00E301E7" w:rsidP="00E301E7">
            <w:pPr>
              <w:jc w:val="center"/>
              <w:rPr>
                <w:sz w:val="32"/>
                <w:szCs w:val="32"/>
                <w:rtl/>
              </w:rPr>
            </w:pPr>
            <w:r>
              <w:rPr>
                <w:rFonts w:hint="cs"/>
                <w:sz w:val="32"/>
                <w:szCs w:val="32"/>
                <w:rtl/>
              </w:rPr>
              <w:t>50</w:t>
            </w:r>
          </w:p>
        </w:tc>
        <w:tc>
          <w:tcPr>
            <w:tcW w:w="2834" w:type="dxa"/>
          </w:tcPr>
          <w:p w:rsidR="00E301E7" w:rsidRDefault="00E301E7" w:rsidP="00E301E7">
            <w:pPr>
              <w:jc w:val="center"/>
              <w:rPr>
                <w:sz w:val="32"/>
                <w:szCs w:val="32"/>
                <w:rtl/>
              </w:rPr>
            </w:pPr>
            <w:r>
              <w:rPr>
                <w:rFonts w:hint="cs"/>
                <w:sz w:val="32"/>
                <w:szCs w:val="32"/>
                <w:rtl/>
              </w:rPr>
              <w:t>86.20%</w:t>
            </w:r>
          </w:p>
        </w:tc>
      </w:tr>
    </w:tbl>
    <w:p w:rsidR="00E301E7" w:rsidRDefault="00E301E7" w:rsidP="00E301E7">
      <w:pPr>
        <w:rPr>
          <w:sz w:val="32"/>
          <w:szCs w:val="32"/>
          <w:rtl/>
        </w:rPr>
      </w:pPr>
      <w:r w:rsidRPr="0002243E">
        <w:rPr>
          <w:rFonts w:cs="Arial"/>
          <w:noProof/>
          <w:sz w:val="32"/>
          <w:szCs w:val="32"/>
          <w:rtl/>
        </w:rPr>
        <w:lastRenderedPageBreak/>
        <w:drawing>
          <wp:inline distT="0" distB="0" distL="0" distR="0">
            <wp:extent cx="5270832" cy="4166484"/>
            <wp:effectExtent l="19050" t="0" r="25068" b="5466"/>
            <wp:docPr id="35"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301E7" w:rsidRDefault="00E301E7" w:rsidP="00E301E7">
      <w:pPr>
        <w:rPr>
          <w:sz w:val="32"/>
          <w:szCs w:val="32"/>
          <w:rtl/>
        </w:rPr>
      </w:pPr>
    </w:p>
    <w:p w:rsidR="00E301E7" w:rsidRDefault="00E301E7" w:rsidP="00E301E7">
      <w:pPr>
        <w:rPr>
          <w:sz w:val="32"/>
          <w:szCs w:val="32"/>
          <w:rtl/>
        </w:rPr>
      </w:pPr>
      <w:r>
        <w:rPr>
          <w:rFonts w:hint="cs"/>
          <w:sz w:val="32"/>
          <w:szCs w:val="32"/>
          <w:rtl/>
        </w:rPr>
        <w:t>توزع الإصابات على الأعضاء الحشوية</w:t>
      </w:r>
    </w:p>
    <w:tbl>
      <w:tblPr>
        <w:tblStyle w:val="a4"/>
        <w:bidiVisual/>
        <w:tblW w:w="0" w:type="auto"/>
        <w:tblLook w:val="04A0"/>
      </w:tblPr>
      <w:tblGrid>
        <w:gridCol w:w="2840"/>
        <w:gridCol w:w="2841"/>
        <w:gridCol w:w="2841"/>
      </w:tblGrid>
      <w:tr w:rsidR="00E301E7" w:rsidTr="00E301E7">
        <w:trPr>
          <w:trHeight w:val="585"/>
        </w:trPr>
        <w:tc>
          <w:tcPr>
            <w:tcW w:w="2840" w:type="dxa"/>
          </w:tcPr>
          <w:p w:rsidR="00E301E7" w:rsidRDefault="00E301E7" w:rsidP="00E301E7">
            <w:pPr>
              <w:jc w:val="center"/>
              <w:rPr>
                <w:sz w:val="32"/>
                <w:szCs w:val="32"/>
                <w:rtl/>
              </w:rPr>
            </w:pPr>
            <w:r>
              <w:rPr>
                <w:rFonts w:hint="cs"/>
                <w:sz w:val="32"/>
                <w:szCs w:val="32"/>
                <w:rtl/>
              </w:rPr>
              <w:t>الحشى المصاب</w:t>
            </w:r>
          </w:p>
        </w:tc>
        <w:tc>
          <w:tcPr>
            <w:tcW w:w="2841" w:type="dxa"/>
          </w:tcPr>
          <w:p w:rsidR="00E301E7" w:rsidRDefault="00E301E7" w:rsidP="00E301E7">
            <w:pPr>
              <w:jc w:val="center"/>
              <w:rPr>
                <w:sz w:val="32"/>
                <w:szCs w:val="32"/>
                <w:rtl/>
              </w:rPr>
            </w:pPr>
            <w:r>
              <w:rPr>
                <w:rFonts w:hint="cs"/>
                <w:sz w:val="32"/>
                <w:szCs w:val="32"/>
                <w:rtl/>
              </w:rPr>
              <w:t>اتكرار</w:t>
            </w:r>
          </w:p>
        </w:tc>
        <w:tc>
          <w:tcPr>
            <w:tcW w:w="2841" w:type="dxa"/>
          </w:tcPr>
          <w:p w:rsidR="00E301E7" w:rsidRDefault="00E301E7" w:rsidP="00E301E7">
            <w:pPr>
              <w:jc w:val="center"/>
              <w:rPr>
                <w:sz w:val="32"/>
                <w:szCs w:val="32"/>
                <w:rtl/>
              </w:rPr>
            </w:pPr>
            <w:r>
              <w:rPr>
                <w:rFonts w:hint="cs"/>
                <w:sz w:val="32"/>
                <w:szCs w:val="32"/>
                <w:rtl/>
              </w:rPr>
              <w:t>النسبة</w:t>
            </w:r>
          </w:p>
        </w:tc>
      </w:tr>
      <w:tr w:rsidR="00E301E7" w:rsidTr="00E301E7">
        <w:trPr>
          <w:trHeight w:val="616"/>
        </w:trPr>
        <w:tc>
          <w:tcPr>
            <w:tcW w:w="2840" w:type="dxa"/>
          </w:tcPr>
          <w:p w:rsidR="00E301E7" w:rsidRDefault="00E301E7" w:rsidP="00E301E7">
            <w:pPr>
              <w:jc w:val="center"/>
              <w:rPr>
                <w:sz w:val="32"/>
                <w:szCs w:val="32"/>
                <w:rtl/>
              </w:rPr>
            </w:pPr>
            <w:r>
              <w:rPr>
                <w:rFonts w:hint="cs"/>
                <w:sz w:val="32"/>
                <w:szCs w:val="32"/>
                <w:rtl/>
              </w:rPr>
              <w:t>معدة</w:t>
            </w:r>
          </w:p>
        </w:tc>
        <w:tc>
          <w:tcPr>
            <w:tcW w:w="2841" w:type="dxa"/>
          </w:tcPr>
          <w:p w:rsidR="00E301E7" w:rsidRDefault="00E301E7" w:rsidP="00E301E7">
            <w:pPr>
              <w:jc w:val="center"/>
              <w:rPr>
                <w:sz w:val="32"/>
                <w:szCs w:val="32"/>
                <w:rtl/>
              </w:rPr>
            </w:pPr>
            <w:r>
              <w:rPr>
                <w:rFonts w:hint="cs"/>
                <w:sz w:val="32"/>
                <w:szCs w:val="32"/>
                <w:rtl/>
              </w:rPr>
              <w:t>5</w:t>
            </w:r>
          </w:p>
        </w:tc>
        <w:tc>
          <w:tcPr>
            <w:tcW w:w="2841" w:type="dxa"/>
          </w:tcPr>
          <w:p w:rsidR="00E301E7" w:rsidRDefault="00E301E7" w:rsidP="00E301E7">
            <w:pPr>
              <w:jc w:val="center"/>
              <w:rPr>
                <w:sz w:val="32"/>
                <w:szCs w:val="32"/>
                <w:rtl/>
              </w:rPr>
            </w:pPr>
            <w:r>
              <w:rPr>
                <w:rFonts w:hint="cs"/>
                <w:sz w:val="32"/>
                <w:szCs w:val="32"/>
                <w:rtl/>
              </w:rPr>
              <w:t>11.62%</w:t>
            </w:r>
          </w:p>
        </w:tc>
      </w:tr>
      <w:tr w:rsidR="00E301E7" w:rsidTr="00E301E7">
        <w:trPr>
          <w:trHeight w:val="616"/>
        </w:trPr>
        <w:tc>
          <w:tcPr>
            <w:tcW w:w="2840" w:type="dxa"/>
          </w:tcPr>
          <w:p w:rsidR="00E301E7" w:rsidRDefault="00E301E7" w:rsidP="00E301E7">
            <w:pPr>
              <w:jc w:val="center"/>
              <w:rPr>
                <w:sz w:val="32"/>
                <w:szCs w:val="32"/>
                <w:rtl/>
              </w:rPr>
            </w:pPr>
            <w:r>
              <w:rPr>
                <w:rFonts w:hint="cs"/>
                <w:sz w:val="32"/>
                <w:szCs w:val="32"/>
                <w:rtl/>
              </w:rPr>
              <w:t>أمعاء دقيقة</w:t>
            </w:r>
          </w:p>
        </w:tc>
        <w:tc>
          <w:tcPr>
            <w:tcW w:w="2841" w:type="dxa"/>
          </w:tcPr>
          <w:p w:rsidR="00E301E7" w:rsidRDefault="00E301E7" w:rsidP="00E301E7">
            <w:pPr>
              <w:jc w:val="center"/>
              <w:rPr>
                <w:sz w:val="32"/>
                <w:szCs w:val="32"/>
                <w:rtl/>
              </w:rPr>
            </w:pPr>
            <w:r>
              <w:rPr>
                <w:rFonts w:hint="cs"/>
                <w:sz w:val="32"/>
                <w:szCs w:val="32"/>
                <w:rtl/>
              </w:rPr>
              <w:t>22</w:t>
            </w:r>
          </w:p>
        </w:tc>
        <w:tc>
          <w:tcPr>
            <w:tcW w:w="2841" w:type="dxa"/>
          </w:tcPr>
          <w:p w:rsidR="00E301E7" w:rsidRDefault="00E301E7" w:rsidP="00E301E7">
            <w:pPr>
              <w:jc w:val="center"/>
              <w:rPr>
                <w:sz w:val="32"/>
                <w:szCs w:val="32"/>
                <w:rtl/>
              </w:rPr>
            </w:pPr>
            <w:r>
              <w:rPr>
                <w:rFonts w:hint="cs"/>
                <w:sz w:val="32"/>
                <w:szCs w:val="32"/>
                <w:rtl/>
              </w:rPr>
              <w:t>51.16%</w:t>
            </w:r>
          </w:p>
        </w:tc>
      </w:tr>
      <w:tr w:rsidR="00E301E7" w:rsidTr="00E301E7">
        <w:trPr>
          <w:trHeight w:val="616"/>
        </w:trPr>
        <w:tc>
          <w:tcPr>
            <w:tcW w:w="2840" w:type="dxa"/>
          </w:tcPr>
          <w:p w:rsidR="00E301E7" w:rsidRDefault="00E301E7" w:rsidP="00E301E7">
            <w:pPr>
              <w:jc w:val="center"/>
              <w:rPr>
                <w:sz w:val="32"/>
                <w:szCs w:val="32"/>
                <w:rtl/>
              </w:rPr>
            </w:pPr>
            <w:r>
              <w:rPr>
                <w:rFonts w:hint="cs"/>
                <w:sz w:val="32"/>
                <w:szCs w:val="32"/>
                <w:rtl/>
              </w:rPr>
              <w:t>كولون</w:t>
            </w:r>
          </w:p>
        </w:tc>
        <w:tc>
          <w:tcPr>
            <w:tcW w:w="2841" w:type="dxa"/>
          </w:tcPr>
          <w:p w:rsidR="00E301E7" w:rsidRDefault="00E301E7" w:rsidP="00E301E7">
            <w:pPr>
              <w:jc w:val="center"/>
              <w:rPr>
                <w:sz w:val="32"/>
                <w:szCs w:val="32"/>
                <w:rtl/>
              </w:rPr>
            </w:pPr>
            <w:r>
              <w:rPr>
                <w:rFonts w:hint="cs"/>
                <w:sz w:val="32"/>
                <w:szCs w:val="32"/>
                <w:rtl/>
              </w:rPr>
              <w:t>15</w:t>
            </w:r>
          </w:p>
        </w:tc>
        <w:tc>
          <w:tcPr>
            <w:tcW w:w="2841" w:type="dxa"/>
          </w:tcPr>
          <w:p w:rsidR="00E301E7" w:rsidRDefault="00E301E7" w:rsidP="00E301E7">
            <w:pPr>
              <w:jc w:val="center"/>
              <w:rPr>
                <w:sz w:val="32"/>
                <w:szCs w:val="32"/>
                <w:rtl/>
              </w:rPr>
            </w:pPr>
            <w:r>
              <w:rPr>
                <w:rFonts w:hint="cs"/>
                <w:sz w:val="32"/>
                <w:szCs w:val="32"/>
                <w:rtl/>
              </w:rPr>
              <w:t>34.88%</w:t>
            </w:r>
          </w:p>
        </w:tc>
      </w:tr>
      <w:tr w:rsidR="00E301E7" w:rsidTr="00E301E7">
        <w:trPr>
          <w:trHeight w:val="616"/>
        </w:trPr>
        <w:tc>
          <w:tcPr>
            <w:tcW w:w="2840" w:type="dxa"/>
          </w:tcPr>
          <w:p w:rsidR="00E301E7" w:rsidRDefault="00E301E7" w:rsidP="00E301E7">
            <w:pPr>
              <w:jc w:val="center"/>
              <w:rPr>
                <w:sz w:val="32"/>
                <w:szCs w:val="32"/>
                <w:rtl/>
              </w:rPr>
            </w:pPr>
            <w:r>
              <w:rPr>
                <w:rFonts w:hint="cs"/>
                <w:sz w:val="32"/>
                <w:szCs w:val="32"/>
                <w:rtl/>
              </w:rPr>
              <w:t>العفج</w:t>
            </w:r>
          </w:p>
        </w:tc>
        <w:tc>
          <w:tcPr>
            <w:tcW w:w="2841" w:type="dxa"/>
          </w:tcPr>
          <w:p w:rsidR="00E301E7" w:rsidRDefault="00E301E7" w:rsidP="00E301E7">
            <w:pPr>
              <w:jc w:val="center"/>
              <w:rPr>
                <w:sz w:val="32"/>
                <w:szCs w:val="32"/>
                <w:rtl/>
              </w:rPr>
            </w:pPr>
            <w:r>
              <w:rPr>
                <w:rFonts w:hint="cs"/>
                <w:sz w:val="32"/>
                <w:szCs w:val="32"/>
                <w:rtl/>
              </w:rPr>
              <w:t>1</w:t>
            </w:r>
          </w:p>
        </w:tc>
        <w:tc>
          <w:tcPr>
            <w:tcW w:w="2841" w:type="dxa"/>
          </w:tcPr>
          <w:p w:rsidR="00E301E7" w:rsidRDefault="00E301E7" w:rsidP="00E301E7">
            <w:pPr>
              <w:jc w:val="center"/>
              <w:rPr>
                <w:sz w:val="32"/>
                <w:szCs w:val="32"/>
                <w:rtl/>
              </w:rPr>
            </w:pPr>
            <w:r>
              <w:rPr>
                <w:rFonts w:hint="cs"/>
                <w:sz w:val="32"/>
                <w:szCs w:val="32"/>
                <w:rtl/>
              </w:rPr>
              <w:t>2.32%</w:t>
            </w:r>
          </w:p>
        </w:tc>
      </w:tr>
      <w:tr w:rsidR="00E301E7" w:rsidTr="00E301E7">
        <w:trPr>
          <w:trHeight w:val="632"/>
        </w:trPr>
        <w:tc>
          <w:tcPr>
            <w:tcW w:w="2840" w:type="dxa"/>
          </w:tcPr>
          <w:p w:rsidR="00E301E7" w:rsidRDefault="00E301E7" w:rsidP="00E301E7">
            <w:pPr>
              <w:jc w:val="center"/>
              <w:rPr>
                <w:sz w:val="32"/>
                <w:szCs w:val="32"/>
                <w:rtl/>
              </w:rPr>
            </w:pPr>
            <w:r>
              <w:rPr>
                <w:rFonts w:hint="cs"/>
                <w:sz w:val="32"/>
                <w:szCs w:val="32"/>
                <w:rtl/>
              </w:rPr>
              <w:t>المجموع</w:t>
            </w:r>
          </w:p>
        </w:tc>
        <w:tc>
          <w:tcPr>
            <w:tcW w:w="2841" w:type="dxa"/>
          </w:tcPr>
          <w:p w:rsidR="00E301E7" w:rsidRDefault="00DB3312" w:rsidP="00E301E7">
            <w:pPr>
              <w:jc w:val="center"/>
              <w:rPr>
                <w:sz w:val="32"/>
                <w:szCs w:val="32"/>
                <w:rtl/>
              </w:rPr>
            </w:pPr>
            <w:r>
              <w:rPr>
                <w:rFonts w:hint="cs"/>
                <w:sz w:val="32"/>
                <w:szCs w:val="32"/>
                <w:rtl/>
              </w:rPr>
              <w:t>43</w:t>
            </w:r>
          </w:p>
        </w:tc>
        <w:tc>
          <w:tcPr>
            <w:tcW w:w="2841" w:type="dxa"/>
          </w:tcPr>
          <w:p w:rsidR="00E301E7" w:rsidRDefault="00E301E7" w:rsidP="00E301E7">
            <w:pPr>
              <w:jc w:val="center"/>
              <w:rPr>
                <w:sz w:val="32"/>
                <w:szCs w:val="32"/>
                <w:rtl/>
              </w:rPr>
            </w:pPr>
            <w:r>
              <w:rPr>
                <w:rFonts w:hint="cs"/>
                <w:sz w:val="32"/>
                <w:szCs w:val="32"/>
                <w:rtl/>
              </w:rPr>
              <w:t>100%</w:t>
            </w:r>
          </w:p>
        </w:tc>
      </w:tr>
    </w:tbl>
    <w:p w:rsidR="00E301E7" w:rsidRDefault="00E301E7" w:rsidP="00E301E7">
      <w:pPr>
        <w:rPr>
          <w:sz w:val="32"/>
          <w:szCs w:val="32"/>
          <w:rtl/>
        </w:rPr>
      </w:pPr>
    </w:p>
    <w:p w:rsidR="00E301E7" w:rsidRDefault="00E301E7" w:rsidP="00E301E7">
      <w:pPr>
        <w:rPr>
          <w:sz w:val="32"/>
          <w:szCs w:val="32"/>
          <w:rtl/>
        </w:rPr>
      </w:pPr>
      <w:r w:rsidRPr="00275BE2">
        <w:rPr>
          <w:rFonts w:cs="Arial"/>
          <w:noProof/>
          <w:sz w:val="32"/>
          <w:szCs w:val="32"/>
          <w:rtl/>
        </w:rPr>
        <w:lastRenderedPageBreak/>
        <w:drawing>
          <wp:inline distT="0" distB="0" distL="0" distR="0">
            <wp:extent cx="5109210" cy="2635250"/>
            <wp:effectExtent l="19050" t="0" r="15240" b="0"/>
            <wp:docPr id="36"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301E7" w:rsidRDefault="00E301E7" w:rsidP="00E301E7">
      <w:pPr>
        <w:rPr>
          <w:sz w:val="32"/>
          <w:szCs w:val="32"/>
          <w:rtl/>
        </w:rPr>
      </w:pPr>
      <w:r>
        <w:rPr>
          <w:rFonts w:hint="cs"/>
          <w:sz w:val="32"/>
          <w:szCs w:val="32"/>
          <w:rtl/>
        </w:rPr>
        <w:t>توزع فوهات الدخول على الحالات</w:t>
      </w:r>
    </w:p>
    <w:tbl>
      <w:tblPr>
        <w:tblStyle w:val="a4"/>
        <w:bidiVisual/>
        <w:tblW w:w="8612" w:type="dxa"/>
        <w:tblLook w:val="04A0"/>
      </w:tblPr>
      <w:tblGrid>
        <w:gridCol w:w="2870"/>
        <w:gridCol w:w="2871"/>
        <w:gridCol w:w="2871"/>
      </w:tblGrid>
      <w:tr w:rsidR="00E301E7" w:rsidTr="00E301E7">
        <w:trPr>
          <w:trHeight w:val="576"/>
        </w:trPr>
        <w:tc>
          <w:tcPr>
            <w:tcW w:w="2870" w:type="dxa"/>
          </w:tcPr>
          <w:p w:rsidR="00E301E7" w:rsidRDefault="00E301E7" w:rsidP="00E301E7">
            <w:pPr>
              <w:jc w:val="center"/>
              <w:rPr>
                <w:sz w:val="32"/>
                <w:szCs w:val="32"/>
                <w:rtl/>
              </w:rPr>
            </w:pPr>
            <w:r>
              <w:rPr>
                <w:rFonts w:hint="cs"/>
                <w:sz w:val="32"/>
                <w:szCs w:val="32"/>
                <w:rtl/>
              </w:rPr>
              <w:t>توضع الفوهات</w:t>
            </w:r>
          </w:p>
        </w:tc>
        <w:tc>
          <w:tcPr>
            <w:tcW w:w="2871" w:type="dxa"/>
          </w:tcPr>
          <w:p w:rsidR="00E301E7" w:rsidRDefault="00E301E7" w:rsidP="00E301E7">
            <w:pPr>
              <w:jc w:val="center"/>
              <w:rPr>
                <w:sz w:val="32"/>
                <w:szCs w:val="32"/>
                <w:rtl/>
              </w:rPr>
            </w:pPr>
            <w:r>
              <w:rPr>
                <w:rFonts w:hint="cs"/>
                <w:sz w:val="32"/>
                <w:szCs w:val="32"/>
                <w:rtl/>
              </w:rPr>
              <w:t>التكرار</w:t>
            </w:r>
          </w:p>
        </w:tc>
        <w:tc>
          <w:tcPr>
            <w:tcW w:w="2871" w:type="dxa"/>
          </w:tcPr>
          <w:p w:rsidR="00E301E7" w:rsidRDefault="00E301E7" w:rsidP="00E301E7">
            <w:pPr>
              <w:jc w:val="center"/>
              <w:rPr>
                <w:sz w:val="32"/>
                <w:szCs w:val="32"/>
                <w:rtl/>
              </w:rPr>
            </w:pPr>
            <w:r>
              <w:rPr>
                <w:rFonts w:hint="cs"/>
                <w:sz w:val="32"/>
                <w:szCs w:val="32"/>
                <w:rtl/>
              </w:rPr>
              <w:t>النسبه</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الصدر</w:t>
            </w:r>
          </w:p>
        </w:tc>
        <w:tc>
          <w:tcPr>
            <w:tcW w:w="2871" w:type="dxa"/>
          </w:tcPr>
          <w:p w:rsidR="00E301E7" w:rsidRDefault="00E301E7" w:rsidP="00E301E7">
            <w:pPr>
              <w:jc w:val="center"/>
              <w:rPr>
                <w:sz w:val="32"/>
                <w:szCs w:val="32"/>
                <w:rtl/>
              </w:rPr>
            </w:pPr>
            <w:r>
              <w:rPr>
                <w:rFonts w:hint="cs"/>
                <w:sz w:val="32"/>
                <w:szCs w:val="32"/>
                <w:rtl/>
              </w:rPr>
              <w:t>11</w:t>
            </w:r>
          </w:p>
        </w:tc>
        <w:tc>
          <w:tcPr>
            <w:tcW w:w="2871" w:type="dxa"/>
          </w:tcPr>
          <w:p w:rsidR="00E301E7" w:rsidRDefault="00E301E7" w:rsidP="00E301E7">
            <w:pPr>
              <w:jc w:val="center"/>
              <w:rPr>
                <w:sz w:val="32"/>
                <w:szCs w:val="32"/>
                <w:rtl/>
              </w:rPr>
            </w:pPr>
            <w:r>
              <w:rPr>
                <w:rFonts w:hint="cs"/>
                <w:sz w:val="32"/>
                <w:szCs w:val="32"/>
                <w:rtl/>
              </w:rPr>
              <w:t>14.86%</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الشرسوف</w:t>
            </w:r>
          </w:p>
        </w:tc>
        <w:tc>
          <w:tcPr>
            <w:tcW w:w="2871" w:type="dxa"/>
          </w:tcPr>
          <w:p w:rsidR="00E301E7" w:rsidRDefault="00E301E7" w:rsidP="00E301E7">
            <w:pPr>
              <w:jc w:val="center"/>
              <w:rPr>
                <w:sz w:val="32"/>
                <w:szCs w:val="32"/>
                <w:rtl/>
              </w:rPr>
            </w:pPr>
            <w:r>
              <w:rPr>
                <w:rFonts w:hint="cs"/>
                <w:sz w:val="32"/>
                <w:szCs w:val="32"/>
                <w:rtl/>
              </w:rPr>
              <w:t>11</w:t>
            </w:r>
          </w:p>
        </w:tc>
        <w:tc>
          <w:tcPr>
            <w:tcW w:w="2871" w:type="dxa"/>
          </w:tcPr>
          <w:p w:rsidR="00E301E7" w:rsidRDefault="00E301E7" w:rsidP="00E301E7">
            <w:pPr>
              <w:jc w:val="center"/>
              <w:rPr>
                <w:sz w:val="32"/>
                <w:szCs w:val="32"/>
                <w:rtl/>
              </w:rPr>
            </w:pPr>
            <w:r>
              <w:rPr>
                <w:rFonts w:hint="cs"/>
                <w:sz w:val="32"/>
                <w:szCs w:val="32"/>
                <w:rtl/>
              </w:rPr>
              <w:t>14.86%</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حول السرّه</w:t>
            </w:r>
          </w:p>
        </w:tc>
        <w:tc>
          <w:tcPr>
            <w:tcW w:w="2871" w:type="dxa"/>
          </w:tcPr>
          <w:p w:rsidR="00E301E7" w:rsidRDefault="00E301E7" w:rsidP="00E301E7">
            <w:pPr>
              <w:jc w:val="center"/>
              <w:rPr>
                <w:sz w:val="32"/>
                <w:szCs w:val="32"/>
                <w:rtl/>
              </w:rPr>
            </w:pPr>
            <w:r>
              <w:rPr>
                <w:rFonts w:hint="cs"/>
                <w:sz w:val="32"/>
                <w:szCs w:val="32"/>
                <w:rtl/>
              </w:rPr>
              <w:t>9</w:t>
            </w:r>
          </w:p>
        </w:tc>
        <w:tc>
          <w:tcPr>
            <w:tcW w:w="2871" w:type="dxa"/>
          </w:tcPr>
          <w:p w:rsidR="00E301E7" w:rsidRDefault="00E301E7" w:rsidP="00E301E7">
            <w:pPr>
              <w:jc w:val="center"/>
              <w:rPr>
                <w:sz w:val="32"/>
                <w:szCs w:val="32"/>
                <w:rtl/>
              </w:rPr>
            </w:pPr>
            <w:r>
              <w:rPr>
                <w:rFonts w:hint="cs"/>
                <w:sz w:val="32"/>
                <w:szCs w:val="32"/>
                <w:rtl/>
              </w:rPr>
              <w:t>12.16%</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مراق أيمن</w:t>
            </w:r>
          </w:p>
        </w:tc>
        <w:tc>
          <w:tcPr>
            <w:tcW w:w="2871" w:type="dxa"/>
          </w:tcPr>
          <w:p w:rsidR="00E301E7" w:rsidRDefault="00E301E7" w:rsidP="00E301E7">
            <w:pPr>
              <w:jc w:val="center"/>
              <w:rPr>
                <w:sz w:val="32"/>
                <w:szCs w:val="32"/>
                <w:rtl/>
              </w:rPr>
            </w:pPr>
            <w:r>
              <w:rPr>
                <w:rFonts w:hint="cs"/>
                <w:sz w:val="32"/>
                <w:szCs w:val="32"/>
                <w:rtl/>
              </w:rPr>
              <w:t>10</w:t>
            </w:r>
          </w:p>
        </w:tc>
        <w:tc>
          <w:tcPr>
            <w:tcW w:w="2871" w:type="dxa"/>
          </w:tcPr>
          <w:p w:rsidR="00E301E7" w:rsidRDefault="00E301E7" w:rsidP="00E301E7">
            <w:pPr>
              <w:jc w:val="center"/>
              <w:rPr>
                <w:sz w:val="32"/>
                <w:szCs w:val="32"/>
                <w:rtl/>
              </w:rPr>
            </w:pPr>
            <w:r>
              <w:rPr>
                <w:rFonts w:hint="cs"/>
                <w:sz w:val="32"/>
                <w:szCs w:val="32"/>
                <w:rtl/>
              </w:rPr>
              <w:t>13.51%</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مراق أيسر</w:t>
            </w:r>
          </w:p>
        </w:tc>
        <w:tc>
          <w:tcPr>
            <w:tcW w:w="2871" w:type="dxa"/>
          </w:tcPr>
          <w:p w:rsidR="00E301E7" w:rsidRDefault="00E301E7" w:rsidP="00E301E7">
            <w:pPr>
              <w:jc w:val="center"/>
              <w:rPr>
                <w:sz w:val="32"/>
                <w:szCs w:val="32"/>
                <w:rtl/>
              </w:rPr>
            </w:pPr>
            <w:r>
              <w:rPr>
                <w:rFonts w:hint="cs"/>
                <w:sz w:val="32"/>
                <w:szCs w:val="32"/>
                <w:rtl/>
              </w:rPr>
              <w:t>9</w:t>
            </w:r>
          </w:p>
        </w:tc>
        <w:tc>
          <w:tcPr>
            <w:tcW w:w="2871" w:type="dxa"/>
          </w:tcPr>
          <w:p w:rsidR="00E301E7" w:rsidRDefault="00E301E7" w:rsidP="00E301E7">
            <w:pPr>
              <w:jc w:val="center"/>
              <w:rPr>
                <w:sz w:val="32"/>
                <w:szCs w:val="32"/>
                <w:rtl/>
              </w:rPr>
            </w:pPr>
            <w:r>
              <w:rPr>
                <w:rFonts w:hint="cs"/>
                <w:sz w:val="32"/>
                <w:szCs w:val="32"/>
                <w:rtl/>
              </w:rPr>
              <w:t>12.16%</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خاصره يسرى</w:t>
            </w:r>
          </w:p>
        </w:tc>
        <w:tc>
          <w:tcPr>
            <w:tcW w:w="2871" w:type="dxa"/>
          </w:tcPr>
          <w:p w:rsidR="00E301E7" w:rsidRDefault="00E301E7" w:rsidP="00E301E7">
            <w:pPr>
              <w:jc w:val="center"/>
              <w:rPr>
                <w:sz w:val="32"/>
                <w:szCs w:val="32"/>
                <w:rtl/>
              </w:rPr>
            </w:pPr>
            <w:r>
              <w:rPr>
                <w:rFonts w:hint="cs"/>
                <w:sz w:val="32"/>
                <w:szCs w:val="32"/>
                <w:rtl/>
              </w:rPr>
              <w:t>7</w:t>
            </w:r>
          </w:p>
        </w:tc>
        <w:tc>
          <w:tcPr>
            <w:tcW w:w="2871" w:type="dxa"/>
          </w:tcPr>
          <w:p w:rsidR="00E301E7" w:rsidRDefault="00E301E7" w:rsidP="00E301E7">
            <w:pPr>
              <w:jc w:val="center"/>
              <w:rPr>
                <w:sz w:val="32"/>
                <w:szCs w:val="32"/>
                <w:rtl/>
              </w:rPr>
            </w:pPr>
            <w:r>
              <w:rPr>
                <w:rFonts w:hint="cs"/>
                <w:sz w:val="32"/>
                <w:szCs w:val="32"/>
                <w:rtl/>
              </w:rPr>
              <w:t>9.45%</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خاصره يمني</w:t>
            </w:r>
          </w:p>
        </w:tc>
        <w:tc>
          <w:tcPr>
            <w:tcW w:w="2871" w:type="dxa"/>
          </w:tcPr>
          <w:p w:rsidR="00E301E7" w:rsidRDefault="00E301E7" w:rsidP="00E301E7">
            <w:pPr>
              <w:jc w:val="center"/>
              <w:rPr>
                <w:sz w:val="32"/>
                <w:szCs w:val="32"/>
                <w:rtl/>
              </w:rPr>
            </w:pPr>
            <w:r>
              <w:rPr>
                <w:rFonts w:hint="cs"/>
                <w:sz w:val="32"/>
                <w:szCs w:val="32"/>
                <w:rtl/>
              </w:rPr>
              <w:t>5</w:t>
            </w:r>
          </w:p>
        </w:tc>
        <w:tc>
          <w:tcPr>
            <w:tcW w:w="2871" w:type="dxa"/>
          </w:tcPr>
          <w:p w:rsidR="00E301E7" w:rsidRDefault="00E301E7" w:rsidP="00E301E7">
            <w:pPr>
              <w:jc w:val="center"/>
              <w:rPr>
                <w:sz w:val="32"/>
                <w:szCs w:val="32"/>
                <w:rtl/>
              </w:rPr>
            </w:pPr>
            <w:r>
              <w:rPr>
                <w:rFonts w:hint="cs"/>
                <w:sz w:val="32"/>
                <w:szCs w:val="32"/>
                <w:rtl/>
              </w:rPr>
              <w:t>6.75%</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حرقيه يمنى</w:t>
            </w:r>
          </w:p>
        </w:tc>
        <w:tc>
          <w:tcPr>
            <w:tcW w:w="2871" w:type="dxa"/>
          </w:tcPr>
          <w:p w:rsidR="00E301E7" w:rsidRDefault="00E301E7" w:rsidP="00E301E7">
            <w:pPr>
              <w:jc w:val="center"/>
              <w:rPr>
                <w:sz w:val="32"/>
                <w:szCs w:val="32"/>
                <w:rtl/>
              </w:rPr>
            </w:pPr>
            <w:r>
              <w:rPr>
                <w:rFonts w:hint="cs"/>
                <w:sz w:val="32"/>
                <w:szCs w:val="32"/>
                <w:rtl/>
              </w:rPr>
              <w:t>3</w:t>
            </w:r>
          </w:p>
        </w:tc>
        <w:tc>
          <w:tcPr>
            <w:tcW w:w="2871" w:type="dxa"/>
          </w:tcPr>
          <w:p w:rsidR="00E301E7" w:rsidRDefault="00E301E7" w:rsidP="00E301E7">
            <w:pPr>
              <w:jc w:val="center"/>
              <w:rPr>
                <w:sz w:val="32"/>
                <w:szCs w:val="32"/>
                <w:rtl/>
              </w:rPr>
            </w:pPr>
            <w:r>
              <w:rPr>
                <w:rFonts w:hint="cs"/>
                <w:sz w:val="32"/>
                <w:szCs w:val="32"/>
                <w:rtl/>
              </w:rPr>
              <w:t>4.05%</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حرقفيه يسرى</w:t>
            </w:r>
          </w:p>
        </w:tc>
        <w:tc>
          <w:tcPr>
            <w:tcW w:w="2871" w:type="dxa"/>
          </w:tcPr>
          <w:p w:rsidR="00E301E7" w:rsidRDefault="00E301E7" w:rsidP="00E301E7">
            <w:pPr>
              <w:jc w:val="center"/>
              <w:rPr>
                <w:sz w:val="32"/>
                <w:szCs w:val="32"/>
                <w:rtl/>
              </w:rPr>
            </w:pPr>
            <w:r>
              <w:rPr>
                <w:rFonts w:hint="cs"/>
                <w:sz w:val="32"/>
                <w:szCs w:val="32"/>
                <w:rtl/>
              </w:rPr>
              <w:t>3</w:t>
            </w:r>
          </w:p>
        </w:tc>
        <w:tc>
          <w:tcPr>
            <w:tcW w:w="2871" w:type="dxa"/>
          </w:tcPr>
          <w:p w:rsidR="00E301E7" w:rsidRDefault="00E301E7" w:rsidP="00E301E7">
            <w:pPr>
              <w:jc w:val="center"/>
              <w:rPr>
                <w:sz w:val="32"/>
                <w:szCs w:val="32"/>
                <w:rtl/>
              </w:rPr>
            </w:pPr>
            <w:r>
              <w:rPr>
                <w:rFonts w:hint="cs"/>
                <w:sz w:val="32"/>
                <w:szCs w:val="32"/>
                <w:rtl/>
              </w:rPr>
              <w:t>4.05%</w:t>
            </w:r>
          </w:p>
        </w:tc>
      </w:tr>
      <w:tr w:rsidR="00E301E7" w:rsidTr="00E301E7">
        <w:trPr>
          <w:trHeight w:val="606"/>
        </w:trPr>
        <w:tc>
          <w:tcPr>
            <w:tcW w:w="2870" w:type="dxa"/>
          </w:tcPr>
          <w:p w:rsidR="00E301E7" w:rsidRDefault="00E301E7" w:rsidP="00E301E7">
            <w:pPr>
              <w:jc w:val="center"/>
              <w:rPr>
                <w:sz w:val="32"/>
                <w:szCs w:val="32"/>
                <w:rtl/>
              </w:rPr>
            </w:pPr>
            <w:r>
              <w:rPr>
                <w:rFonts w:hint="cs"/>
                <w:sz w:val="32"/>
                <w:szCs w:val="32"/>
                <w:rtl/>
              </w:rPr>
              <w:t>الظهر</w:t>
            </w:r>
          </w:p>
        </w:tc>
        <w:tc>
          <w:tcPr>
            <w:tcW w:w="2871" w:type="dxa"/>
          </w:tcPr>
          <w:p w:rsidR="00E301E7" w:rsidRDefault="00E301E7" w:rsidP="00E301E7">
            <w:pPr>
              <w:jc w:val="center"/>
              <w:rPr>
                <w:sz w:val="32"/>
                <w:szCs w:val="32"/>
                <w:rtl/>
              </w:rPr>
            </w:pPr>
            <w:r>
              <w:rPr>
                <w:rFonts w:hint="cs"/>
                <w:sz w:val="32"/>
                <w:szCs w:val="32"/>
                <w:rtl/>
              </w:rPr>
              <w:t>6</w:t>
            </w:r>
          </w:p>
        </w:tc>
        <w:tc>
          <w:tcPr>
            <w:tcW w:w="2871" w:type="dxa"/>
          </w:tcPr>
          <w:p w:rsidR="00E301E7" w:rsidRDefault="00E301E7" w:rsidP="00E301E7">
            <w:pPr>
              <w:jc w:val="center"/>
              <w:rPr>
                <w:sz w:val="32"/>
                <w:szCs w:val="32"/>
                <w:rtl/>
              </w:rPr>
            </w:pPr>
            <w:r>
              <w:rPr>
                <w:rFonts w:hint="cs"/>
                <w:sz w:val="32"/>
                <w:szCs w:val="32"/>
                <w:rtl/>
              </w:rPr>
              <w:t>8.10%</w:t>
            </w:r>
          </w:p>
        </w:tc>
      </w:tr>
    </w:tbl>
    <w:p w:rsidR="00E301E7" w:rsidRDefault="00E301E7" w:rsidP="00E301E7">
      <w:pPr>
        <w:rPr>
          <w:sz w:val="32"/>
          <w:szCs w:val="32"/>
          <w:rtl/>
        </w:rPr>
      </w:pPr>
    </w:p>
    <w:p w:rsidR="00E301E7" w:rsidRDefault="00E301E7" w:rsidP="00E301E7">
      <w:pPr>
        <w:rPr>
          <w:sz w:val="32"/>
          <w:szCs w:val="32"/>
          <w:rtl/>
        </w:rPr>
      </w:pPr>
      <w:r w:rsidRPr="007648AC">
        <w:rPr>
          <w:rFonts w:cs="Arial"/>
          <w:noProof/>
          <w:sz w:val="32"/>
          <w:szCs w:val="32"/>
          <w:rtl/>
        </w:rPr>
        <w:lastRenderedPageBreak/>
        <w:drawing>
          <wp:inline distT="0" distB="0" distL="0" distR="0">
            <wp:extent cx="5477891" cy="3992524"/>
            <wp:effectExtent l="19050" t="0" r="27559" b="7976"/>
            <wp:docPr id="37"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E301E7" w:rsidRDefault="00E301E7" w:rsidP="00E301E7">
      <w:pPr>
        <w:rPr>
          <w:sz w:val="32"/>
          <w:szCs w:val="32"/>
          <w:rtl/>
        </w:rPr>
      </w:pPr>
      <w:r>
        <w:rPr>
          <w:rFonts w:hint="cs"/>
          <w:sz w:val="32"/>
          <w:szCs w:val="32"/>
          <w:rtl/>
        </w:rPr>
        <w:t>توزع الأذيات على الأعضاء الحشويه الأخرى</w:t>
      </w:r>
    </w:p>
    <w:tbl>
      <w:tblPr>
        <w:tblStyle w:val="a4"/>
        <w:bidiVisual/>
        <w:tblW w:w="0" w:type="auto"/>
        <w:tblLook w:val="04A0"/>
      </w:tblPr>
      <w:tblGrid>
        <w:gridCol w:w="2840"/>
        <w:gridCol w:w="2841"/>
        <w:gridCol w:w="2841"/>
      </w:tblGrid>
      <w:tr w:rsidR="00E301E7" w:rsidTr="00E301E7">
        <w:tc>
          <w:tcPr>
            <w:tcW w:w="2840" w:type="dxa"/>
          </w:tcPr>
          <w:p w:rsidR="00E301E7" w:rsidRDefault="00E301E7" w:rsidP="00E301E7">
            <w:pPr>
              <w:rPr>
                <w:sz w:val="32"/>
                <w:szCs w:val="32"/>
                <w:rtl/>
              </w:rPr>
            </w:pPr>
            <w:r>
              <w:rPr>
                <w:rFonts w:hint="cs"/>
                <w:sz w:val="32"/>
                <w:szCs w:val="32"/>
                <w:rtl/>
              </w:rPr>
              <w:t>الأذيه</w:t>
            </w:r>
          </w:p>
        </w:tc>
        <w:tc>
          <w:tcPr>
            <w:tcW w:w="2841" w:type="dxa"/>
          </w:tcPr>
          <w:p w:rsidR="00E301E7" w:rsidRDefault="00E301E7" w:rsidP="00E301E7">
            <w:pPr>
              <w:rPr>
                <w:sz w:val="32"/>
                <w:szCs w:val="32"/>
                <w:rtl/>
              </w:rPr>
            </w:pPr>
            <w:r>
              <w:rPr>
                <w:rFonts w:hint="cs"/>
                <w:sz w:val="32"/>
                <w:szCs w:val="32"/>
                <w:rtl/>
              </w:rPr>
              <w:t>التكرار</w:t>
            </w:r>
          </w:p>
        </w:tc>
        <w:tc>
          <w:tcPr>
            <w:tcW w:w="2841" w:type="dxa"/>
          </w:tcPr>
          <w:p w:rsidR="00E301E7" w:rsidRDefault="00E301E7" w:rsidP="00E301E7">
            <w:pPr>
              <w:rPr>
                <w:sz w:val="32"/>
                <w:szCs w:val="32"/>
                <w:rtl/>
              </w:rPr>
            </w:pPr>
            <w:r>
              <w:rPr>
                <w:rFonts w:hint="cs"/>
                <w:sz w:val="32"/>
                <w:szCs w:val="32"/>
                <w:rtl/>
              </w:rPr>
              <w:t>النسبه</w:t>
            </w:r>
          </w:p>
        </w:tc>
      </w:tr>
      <w:tr w:rsidR="00E301E7" w:rsidTr="00E301E7">
        <w:tc>
          <w:tcPr>
            <w:tcW w:w="2840" w:type="dxa"/>
          </w:tcPr>
          <w:p w:rsidR="00E301E7" w:rsidRDefault="00E301E7" w:rsidP="00E301E7">
            <w:pPr>
              <w:rPr>
                <w:sz w:val="32"/>
                <w:szCs w:val="32"/>
                <w:rtl/>
              </w:rPr>
            </w:pPr>
            <w:r>
              <w:rPr>
                <w:rFonts w:hint="cs"/>
                <w:sz w:val="32"/>
                <w:szCs w:val="32"/>
                <w:rtl/>
              </w:rPr>
              <w:t>ريح صدريه</w:t>
            </w:r>
          </w:p>
        </w:tc>
        <w:tc>
          <w:tcPr>
            <w:tcW w:w="2841" w:type="dxa"/>
          </w:tcPr>
          <w:p w:rsidR="00E301E7" w:rsidRDefault="00E301E7" w:rsidP="00E301E7">
            <w:pPr>
              <w:rPr>
                <w:sz w:val="32"/>
                <w:szCs w:val="32"/>
                <w:rtl/>
              </w:rPr>
            </w:pPr>
            <w:r>
              <w:rPr>
                <w:rFonts w:hint="cs"/>
                <w:sz w:val="32"/>
                <w:szCs w:val="32"/>
                <w:rtl/>
              </w:rPr>
              <w:t>5</w:t>
            </w:r>
          </w:p>
        </w:tc>
        <w:tc>
          <w:tcPr>
            <w:tcW w:w="2841" w:type="dxa"/>
          </w:tcPr>
          <w:p w:rsidR="00E301E7" w:rsidRDefault="00E301E7" w:rsidP="00E301E7">
            <w:pPr>
              <w:rPr>
                <w:sz w:val="32"/>
                <w:szCs w:val="32"/>
                <w:rtl/>
              </w:rPr>
            </w:pPr>
            <w:r>
              <w:rPr>
                <w:rFonts w:hint="cs"/>
                <w:sz w:val="32"/>
                <w:szCs w:val="32"/>
                <w:rtl/>
              </w:rPr>
              <w:t>9.80%</w:t>
            </w:r>
          </w:p>
        </w:tc>
      </w:tr>
      <w:tr w:rsidR="00E301E7" w:rsidTr="00E301E7">
        <w:tc>
          <w:tcPr>
            <w:tcW w:w="2840" w:type="dxa"/>
          </w:tcPr>
          <w:p w:rsidR="00E301E7" w:rsidRDefault="00E301E7" w:rsidP="00E301E7">
            <w:pPr>
              <w:rPr>
                <w:sz w:val="32"/>
                <w:szCs w:val="32"/>
                <w:rtl/>
              </w:rPr>
            </w:pPr>
            <w:r>
              <w:rPr>
                <w:rFonts w:hint="cs"/>
                <w:sz w:val="32"/>
                <w:szCs w:val="32"/>
                <w:rtl/>
              </w:rPr>
              <w:t>شرم كبد</w:t>
            </w:r>
          </w:p>
        </w:tc>
        <w:tc>
          <w:tcPr>
            <w:tcW w:w="2841" w:type="dxa"/>
          </w:tcPr>
          <w:p w:rsidR="00E301E7" w:rsidRDefault="00E301E7" w:rsidP="00E301E7">
            <w:pPr>
              <w:rPr>
                <w:sz w:val="32"/>
                <w:szCs w:val="32"/>
                <w:rtl/>
              </w:rPr>
            </w:pPr>
            <w:r>
              <w:rPr>
                <w:rFonts w:hint="cs"/>
                <w:sz w:val="32"/>
                <w:szCs w:val="32"/>
                <w:rtl/>
              </w:rPr>
              <w:t>6</w:t>
            </w:r>
          </w:p>
        </w:tc>
        <w:tc>
          <w:tcPr>
            <w:tcW w:w="2841" w:type="dxa"/>
          </w:tcPr>
          <w:p w:rsidR="00E301E7" w:rsidRDefault="00E301E7" w:rsidP="00E301E7">
            <w:pPr>
              <w:rPr>
                <w:sz w:val="32"/>
                <w:szCs w:val="32"/>
                <w:rtl/>
              </w:rPr>
            </w:pPr>
            <w:r>
              <w:rPr>
                <w:rFonts w:hint="cs"/>
                <w:sz w:val="32"/>
                <w:szCs w:val="32"/>
                <w:rtl/>
              </w:rPr>
              <w:t>11.76%</w:t>
            </w:r>
          </w:p>
        </w:tc>
      </w:tr>
      <w:tr w:rsidR="00E301E7" w:rsidTr="00E301E7">
        <w:tc>
          <w:tcPr>
            <w:tcW w:w="2840" w:type="dxa"/>
          </w:tcPr>
          <w:p w:rsidR="00E301E7" w:rsidRDefault="00E301E7" w:rsidP="00E301E7">
            <w:pPr>
              <w:rPr>
                <w:sz w:val="32"/>
                <w:szCs w:val="32"/>
                <w:rtl/>
              </w:rPr>
            </w:pPr>
            <w:r>
              <w:rPr>
                <w:rFonts w:hint="cs"/>
                <w:sz w:val="32"/>
                <w:szCs w:val="32"/>
                <w:rtl/>
              </w:rPr>
              <w:t>شرم طحال</w:t>
            </w:r>
          </w:p>
        </w:tc>
        <w:tc>
          <w:tcPr>
            <w:tcW w:w="2841" w:type="dxa"/>
          </w:tcPr>
          <w:p w:rsidR="00E301E7" w:rsidRDefault="00E301E7" w:rsidP="00E301E7">
            <w:pPr>
              <w:rPr>
                <w:sz w:val="32"/>
                <w:szCs w:val="32"/>
                <w:rtl/>
              </w:rPr>
            </w:pPr>
            <w:r>
              <w:rPr>
                <w:rFonts w:hint="cs"/>
                <w:sz w:val="32"/>
                <w:szCs w:val="32"/>
                <w:rtl/>
              </w:rPr>
              <w:t>3</w:t>
            </w:r>
          </w:p>
        </w:tc>
        <w:tc>
          <w:tcPr>
            <w:tcW w:w="2841" w:type="dxa"/>
          </w:tcPr>
          <w:p w:rsidR="00E301E7" w:rsidRDefault="00E301E7" w:rsidP="00E301E7">
            <w:pPr>
              <w:rPr>
                <w:sz w:val="32"/>
                <w:szCs w:val="32"/>
                <w:rtl/>
              </w:rPr>
            </w:pPr>
            <w:r>
              <w:rPr>
                <w:rFonts w:hint="cs"/>
                <w:sz w:val="32"/>
                <w:szCs w:val="32"/>
                <w:rtl/>
              </w:rPr>
              <w:t>5.88%</w:t>
            </w:r>
          </w:p>
        </w:tc>
      </w:tr>
      <w:tr w:rsidR="00E301E7" w:rsidTr="00E301E7">
        <w:tc>
          <w:tcPr>
            <w:tcW w:w="2840" w:type="dxa"/>
          </w:tcPr>
          <w:p w:rsidR="00E301E7" w:rsidRDefault="00E301E7" w:rsidP="00E301E7">
            <w:pPr>
              <w:rPr>
                <w:sz w:val="32"/>
                <w:szCs w:val="32"/>
                <w:rtl/>
              </w:rPr>
            </w:pPr>
            <w:r>
              <w:rPr>
                <w:rFonts w:hint="cs"/>
                <w:sz w:val="32"/>
                <w:szCs w:val="32"/>
                <w:rtl/>
              </w:rPr>
              <w:t>جرح بالإليه</w:t>
            </w:r>
          </w:p>
        </w:tc>
        <w:tc>
          <w:tcPr>
            <w:tcW w:w="2841" w:type="dxa"/>
          </w:tcPr>
          <w:p w:rsidR="00E301E7" w:rsidRDefault="00E301E7" w:rsidP="00E301E7">
            <w:pPr>
              <w:rPr>
                <w:sz w:val="32"/>
                <w:szCs w:val="32"/>
                <w:rtl/>
              </w:rPr>
            </w:pPr>
            <w:r>
              <w:rPr>
                <w:rFonts w:hint="cs"/>
                <w:sz w:val="32"/>
                <w:szCs w:val="32"/>
                <w:rtl/>
              </w:rPr>
              <w:t>4</w:t>
            </w:r>
          </w:p>
        </w:tc>
        <w:tc>
          <w:tcPr>
            <w:tcW w:w="2841" w:type="dxa"/>
          </w:tcPr>
          <w:p w:rsidR="00E301E7" w:rsidRDefault="00E301E7" w:rsidP="00E301E7">
            <w:pPr>
              <w:rPr>
                <w:sz w:val="32"/>
                <w:szCs w:val="32"/>
                <w:rtl/>
              </w:rPr>
            </w:pPr>
            <w:r>
              <w:rPr>
                <w:rFonts w:hint="cs"/>
                <w:sz w:val="32"/>
                <w:szCs w:val="32"/>
                <w:rtl/>
              </w:rPr>
              <w:t>7.84%</w:t>
            </w:r>
          </w:p>
        </w:tc>
      </w:tr>
      <w:tr w:rsidR="00E301E7" w:rsidTr="00E301E7">
        <w:tc>
          <w:tcPr>
            <w:tcW w:w="2840" w:type="dxa"/>
          </w:tcPr>
          <w:p w:rsidR="00E301E7" w:rsidRDefault="00E301E7" w:rsidP="00E301E7">
            <w:pPr>
              <w:rPr>
                <w:sz w:val="32"/>
                <w:szCs w:val="32"/>
                <w:rtl/>
              </w:rPr>
            </w:pPr>
            <w:r>
              <w:rPr>
                <w:rFonts w:hint="cs"/>
                <w:sz w:val="32"/>
                <w:szCs w:val="32"/>
                <w:rtl/>
              </w:rPr>
              <w:t>كسر بالأطراف</w:t>
            </w:r>
          </w:p>
        </w:tc>
        <w:tc>
          <w:tcPr>
            <w:tcW w:w="2841" w:type="dxa"/>
          </w:tcPr>
          <w:p w:rsidR="00E301E7" w:rsidRDefault="00E301E7" w:rsidP="00E301E7">
            <w:pPr>
              <w:rPr>
                <w:sz w:val="32"/>
                <w:szCs w:val="32"/>
                <w:rtl/>
              </w:rPr>
            </w:pPr>
            <w:r>
              <w:rPr>
                <w:rFonts w:hint="cs"/>
                <w:sz w:val="32"/>
                <w:szCs w:val="32"/>
                <w:rtl/>
              </w:rPr>
              <w:t>2</w:t>
            </w:r>
          </w:p>
        </w:tc>
        <w:tc>
          <w:tcPr>
            <w:tcW w:w="2841" w:type="dxa"/>
          </w:tcPr>
          <w:p w:rsidR="00E301E7" w:rsidRDefault="00E301E7" w:rsidP="00E301E7">
            <w:pPr>
              <w:rPr>
                <w:sz w:val="32"/>
                <w:szCs w:val="32"/>
                <w:rtl/>
              </w:rPr>
            </w:pPr>
            <w:r>
              <w:rPr>
                <w:rFonts w:hint="cs"/>
                <w:sz w:val="32"/>
                <w:szCs w:val="32"/>
                <w:rtl/>
              </w:rPr>
              <w:t>3.92%</w:t>
            </w:r>
          </w:p>
        </w:tc>
      </w:tr>
      <w:tr w:rsidR="00E301E7" w:rsidTr="00E301E7">
        <w:tc>
          <w:tcPr>
            <w:tcW w:w="2840" w:type="dxa"/>
          </w:tcPr>
          <w:p w:rsidR="00E301E7" w:rsidRDefault="00E301E7" w:rsidP="00E301E7">
            <w:pPr>
              <w:rPr>
                <w:sz w:val="32"/>
                <w:szCs w:val="32"/>
                <w:rtl/>
              </w:rPr>
            </w:pPr>
            <w:r>
              <w:rPr>
                <w:rFonts w:hint="cs"/>
                <w:sz w:val="32"/>
                <w:szCs w:val="32"/>
                <w:rtl/>
              </w:rPr>
              <w:t>تمزق حجاب حاجز</w:t>
            </w:r>
          </w:p>
        </w:tc>
        <w:tc>
          <w:tcPr>
            <w:tcW w:w="2841" w:type="dxa"/>
          </w:tcPr>
          <w:p w:rsidR="00E301E7" w:rsidRDefault="00E301E7" w:rsidP="00E301E7">
            <w:pPr>
              <w:rPr>
                <w:sz w:val="32"/>
                <w:szCs w:val="32"/>
                <w:rtl/>
              </w:rPr>
            </w:pPr>
            <w:r>
              <w:rPr>
                <w:rFonts w:hint="cs"/>
                <w:sz w:val="32"/>
                <w:szCs w:val="32"/>
                <w:rtl/>
              </w:rPr>
              <w:t>3</w:t>
            </w:r>
          </w:p>
        </w:tc>
        <w:tc>
          <w:tcPr>
            <w:tcW w:w="2841" w:type="dxa"/>
          </w:tcPr>
          <w:p w:rsidR="00E301E7" w:rsidRDefault="00E301E7" w:rsidP="00E301E7">
            <w:pPr>
              <w:rPr>
                <w:sz w:val="32"/>
                <w:szCs w:val="32"/>
                <w:rtl/>
              </w:rPr>
            </w:pPr>
            <w:r>
              <w:rPr>
                <w:rFonts w:hint="cs"/>
                <w:sz w:val="32"/>
                <w:szCs w:val="32"/>
                <w:rtl/>
              </w:rPr>
              <w:t>5.88%</w:t>
            </w:r>
          </w:p>
        </w:tc>
      </w:tr>
      <w:tr w:rsidR="00E301E7" w:rsidTr="00E301E7">
        <w:tc>
          <w:tcPr>
            <w:tcW w:w="2840" w:type="dxa"/>
          </w:tcPr>
          <w:p w:rsidR="00E301E7" w:rsidRDefault="00E301E7" w:rsidP="00E301E7">
            <w:pPr>
              <w:rPr>
                <w:sz w:val="32"/>
                <w:szCs w:val="32"/>
                <w:rtl/>
              </w:rPr>
            </w:pPr>
            <w:r>
              <w:rPr>
                <w:rFonts w:hint="cs"/>
                <w:sz w:val="32"/>
                <w:szCs w:val="32"/>
                <w:rtl/>
              </w:rPr>
              <w:t>اذية رأس بنكرياس</w:t>
            </w:r>
          </w:p>
        </w:tc>
        <w:tc>
          <w:tcPr>
            <w:tcW w:w="2841" w:type="dxa"/>
          </w:tcPr>
          <w:p w:rsidR="00E301E7" w:rsidRDefault="00E301E7" w:rsidP="00E301E7">
            <w:pPr>
              <w:rPr>
                <w:sz w:val="32"/>
                <w:szCs w:val="32"/>
                <w:rtl/>
              </w:rPr>
            </w:pPr>
            <w:r>
              <w:rPr>
                <w:rFonts w:hint="cs"/>
                <w:sz w:val="32"/>
                <w:szCs w:val="32"/>
                <w:rtl/>
              </w:rPr>
              <w:t>2</w:t>
            </w:r>
          </w:p>
        </w:tc>
        <w:tc>
          <w:tcPr>
            <w:tcW w:w="2841" w:type="dxa"/>
          </w:tcPr>
          <w:p w:rsidR="00E301E7" w:rsidRDefault="00E301E7" w:rsidP="00E301E7">
            <w:pPr>
              <w:rPr>
                <w:sz w:val="32"/>
                <w:szCs w:val="32"/>
                <w:rtl/>
              </w:rPr>
            </w:pPr>
            <w:r>
              <w:rPr>
                <w:rFonts w:hint="cs"/>
                <w:sz w:val="32"/>
                <w:szCs w:val="32"/>
                <w:rtl/>
              </w:rPr>
              <w:t>3.92%</w:t>
            </w:r>
          </w:p>
        </w:tc>
      </w:tr>
      <w:tr w:rsidR="00E301E7" w:rsidTr="00E301E7">
        <w:tc>
          <w:tcPr>
            <w:tcW w:w="2840" w:type="dxa"/>
          </w:tcPr>
          <w:p w:rsidR="00E301E7" w:rsidRDefault="00E301E7" w:rsidP="00E301E7">
            <w:pPr>
              <w:rPr>
                <w:sz w:val="32"/>
                <w:szCs w:val="32"/>
                <w:rtl/>
              </w:rPr>
            </w:pPr>
            <w:r>
              <w:rPr>
                <w:rFonts w:hint="cs"/>
                <w:sz w:val="32"/>
                <w:szCs w:val="32"/>
                <w:rtl/>
              </w:rPr>
              <w:t>كسر فقره</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r w:rsidR="00E301E7" w:rsidTr="00E301E7">
        <w:tc>
          <w:tcPr>
            <w:tcW w:w="2840" w:type="dxa"/>
          </w:tcPr>
          <w:p w:rsidR="00E301E7" w:rsidRDefault="00E301E7" w:rsidP="00E301E7">
            <w:pPr>
              <w:rPr>
                <w:sz w:val="32"/>
                <w:szCs w:val="32"/>
                <w:rtl/>
              </w:rPr>
            </w:pPr>
            <w:r>
              <w:rPr>
                <w:rFonts w:hint="cs"/>
                <w:sz w:val="32"/>
                <w:szCs w:val="32"/>
                <w:rtl/>
              </w:rPr>
              <w:t>جرح بالأطراف</w:t>
            </w:r>
          </w:p>
        </w:tc>
        <w:tc>
          <w:tcPr>
            <w:tcW w:w="2841" w:type="dxa"/>
          </w:tcPr>
          <w:p w:rsidR="00E301E7" w:rsidRDefault="00E301E7" w:rsidP="00E301E7">
            <w:pPr>
              <w:rPr>
                <w:sz w:val="32"/>
                <w:szCs w:val="32"/>
                <w:rtl/>
              </w:rPr>
            </w:pPr>
            <w:r>
              <w:rPr>
                <w:rFonts w:hint="cs"/>
                <w:sz w:val="32"/>
                <w:szCs w:val="32"/>
                <w:rtl/>
              </w:rPr>
              <w:t>2</w:t>
            </w:r>
          </w:p>
        </w:tc>
        <w:tc>
          <w:tcPr>
            <w:tcW w:w="2841" w:type="dxa"/>
          </w:tcPr>
          <w:p w:rsidR="00E301E7" w:rsidRDefault="00E301E7" w:rsidP="00E301E7">
            <w:pPr>
              <w:rPr>
                <w:sz w:val="32"/>
                <w:szCs w:val="32"/>
                <w:rtl/>
              </w:rPr>
            </w:pPr>
            <w:r>
              <w:rPr>
                <w:rFonts w:hint="cs"/>
                <w:sz w:val="32"/>
                <w:szCs w:val="32"/>
                <w:rtl/>
              </w:rPr>
              <w:t>3.96%</w:t>
            </w:r>
          </w:p>
        </w:tc>
      </w:tr>
      <w:tr w:rsidR="00E301E7" w:rsidTr="00E301E7">
        <w:tc>
          <w:tcPr>
            <w:tcW w:w="2840" w:type="dxa"/>
          </w:tcPr>
          <w:p w:rsidR="00E301E7" w:rsidRDefault="00E301E7" w:rsidP="00E301E7">
            <w:pPr>
              <w:rPr>
                <w:sz w:val="32"/>
                <w:szCs w:val="32"/>
                <w:rtl/>
              </w:rPr>
            </w:pPr>
            <w:r>
              <w:rPr>
                <w:rFonts w:hint="cs"/>
                <w:sz w:val="32"/>
                <w:szCs w:val="32"/>
                <w:rtl/>
              </w:rPr>
              <w:t>أعضاء تناسلية</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r w:rsidR="00E301E7" w:rsidTr="00E301E7">
        <w:tc>
          <w:tcPr>
            <w:tcW w:w="2840" w:type="dxa"/>
          </w:tcPr>
          <w:p w:rsidR="00E301E7" w:rsidRDefault="00E301E7" w:rsidP="00E301E7">
            <w:pPr>
              <w:rPr>
                <w:sz w:val="32"/>
                <w:szCs w:val="32"/>
                <w:rtl/>
              </w:rPr>
            </w:pPr>
            <w:r>
              <w:rPr>
                <w:rFonts w:hint="cs"/>
                <w:sz w:val="32"/>
                <w:szCs w:val="32"/>
                <w:rtl/>
              </w:rPr>
              <w:t>الناحيه الشرجيه</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r w:rsidR="00E301E7" w:rsidTr="00E301E7">
        <w:tc>
          <w:tcPr>
            <w:tcW w:w="2840" w:type="dxa"/>
          </w:tcPr>
          <w:p w:rsidR="00E301E7" w:rsidRDefault="00E301E7" w:rsidP="00E301E7">
            <w:pPr>
              <w:rPr>
                <w:sz w:val="32"/>
                <w:szCs w:val="32"/>
                <w:rtl/>
              </w:rPr>
            </w:pPr>
            <w:r>
              <w:rPr>
                <w:rFonts w:hint="cs"/>
                <w:sz w:val="32"/>
                <w:szCs w:val="32"/>
                <w:rtl/>
              </w:rPr>
              <w:t>شعبه عانيه</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r w:rsidR="00E301E7" w:rsidTr="00E301E7">
        <w:tc>
          <w:tcPr>
            <w:tcW w:w="2840" w:type="dxa"/>
          </w:tcPr>
          <w:p w:rsidR="00E301E7" w:rsidRDefault="00E301E7" w:rsidP="00E301E7">
            <w:pPr>
              <w:rPr>
                <w:sz w:val="32"/>
                <w:szCs w:val="32"/>
                <w:rtl/>
              </w:rPr>
            </w:pPr>
            <w:r>
              <w:rPr>
                <w:rFonts w:hint="cs"/>
                <w:sz w:val="32"/>
                <w:szCs w:val="32"/>
                <w:rtl/>
              </w:rPr>
              <w:t>انقلاع مثانه</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r w:rsidR="00E301E7" w:rsidTr="00E301E7">
        <w:tc>
          <w:tcPr>
            <w:tcW w:w="2840" w:type="dxa"/>
          </w:tcPr>
          <w:p w:rsidR="00E301E7" w:rsidRDefault="00E301E7" w:rsidP="00E301E7">
            <w:pPr>
              <w:rPr>
                <w:sz w:val="32"/>
                <w:szCs w:val="32"/>
                <w:rtl/>
              </w:rPr>
            </w:pPr>
            <w:r>
              <w:rPr>
                <w:rFonts w:hint="cs"/>
                <w:sz w:val="32"/>
                <w:szCs w:val="32"/>
                <w:rtl/>
              </w:rPr>
              <w:t>أذيه عصبيه</w:t>
            </w:r>
          </w:p>
        </w:tc>
        <w:tc>
          <w:tcPr>
            <w:tcW w:w="2841" w:type="dxa"/>
          </w:tcPr>
          <w:p w:rsidR="00E301E7" w:rsidRDefault="00E301E7" w:rsidP="00E301E7">
            <w:pPr>
              <w:rPr>
                <w:sz w:val="32"/>
                <w:szCs w:val="32"/>
                <w:rtl/>
              </w:rPr>
            </w:pPr>
            <w:r>
              <w:rPr>
                <w:rFonts w:hint="cs"/>
                <w:sz w:val="32"/>
                <w:szCs w:val="32"/>
                <w:rtl/>
              </w:rPr>
              <w:t>1</w:t>
            </w:r>
          </w:p>
        </w:tc>
        <w:tc>
          <w:tcPr>
            <w:tcW w:w="2841" w:type="dxa"/>
          </w:tcPr>
          <w:p w:rsidR="00E301E7" w:rsidRDefault="00E301E7" w:rsidP="00E301E7">
            <w:pPr>
              <w:rPr>
                <w:sz w:val="32"/>
                <w:szCs w:val="32"/>
                <w:rtl/>
              </w:rPr>
            </w:pPr>
            <w:r>
              <w:rPr>
                <w:rFonts w:hint="cs"/>
                <w:sz w:val="32"/>
                <w:szCs w:val="32"/>
                <w:rtl/>
              </w:rPr>
              <w:t>1.96%</w:t>
            </w:r>
          </w:p>
        </w:tc>
      </w:tr>
    </w:tbl>
    <w:p w:rsidR="00E301E7" w:rsidRDefault="00E301E7" w:rsidP="00E301E7">
      <w:pPr>
        <w:rPr>
          <w:sz w:val="32"/>
          <w:szCs w:val="32"/>
          <w:rtl/>
        </w:rPr>
      </w:pPr>
      <w:r w:rsidRPr="0002243E">
        <w:rPr>
          <w:rFonts w:cs="Arial"/>
          <w:noProof/>
          <w:sz w:val="32"/>
          <w:szCs w:val="32"/>
          <w:rtl/>
        </w:rPr>
        <w:lastRenderedPageBreak/>
        <w:drawing>
          <wp:inline distT="0" distB="0" distL="0" distR="0">
            <wp:extent cx="5281320" cy="4001414"/>
            <wp:effectExtent l="19050" t="0" r="14580" b="0"/>
            <wp:docPr id="38"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E301E7" w:rsidRDefault="00E301E7" w:rsidP="00E301E7">
      <w:pPr>
        <w:rPr>
          <w:sz w:val="32"/>
          <w:szCs w:val="32"/>
          <w:rtl/>
        </w:rPr>
      </w:pPr>
    </w:p>
    <w:p w:rsidR="00E301E7" w:rsidRPr="00944CDA" w:rsidRDefault="00E301E7" w:rsidP="00E301E7">
      <w:pPr>
        <w:spacing w:line="360" w:lineRule="auto"/>
        <w:rPr>
          <w:rFonts w:asciiTheme="minorBidi" w:hAnsiTheme="minorBidi"/>
          <w:sz w:val="28"/>
          <w:szCs w:val="28"/>
          <w:rtl/>
        </w:rPr>
      </w:pPr>
      <w:r w:rsidRPr="007648AC">
        <w:rPr>
          <w:rFonts w:asciiTheme="minorBidi" w:hAnsiTheme="minorBidi"/>
          <w:sz w:val="28"/>
          <w:szCs w:val="28"/>
          <w:highlight w:val="yellow"/>
          <w:rtl/>
        </w:rPr>
        <w:t>تم إجراء التصوير بالأمواج فوق الصوتيه لـ 24  مريض وكانت نتائج التصوير على النحو التالي: 13 مريض كانت موجودات التصوير تدل على وجود سائل حر بجوف البريتوان بكميه متوسطة الى غزيرة و 11 مريض كانت نتيجة التصوير لديهم سلبية.</w:t>
      </w:r>
      <w:r w:rsidRPr="00944CDA">
        <w:rPr>
          <w:rFonts w:asciiTheme="minorBidi" w:hAnsiTheme="minorBidi"/>
          <w:sz w:val="28"/>
          <w:szCs w:val="28"/>
          <w:rtl/>
        </w:rPr>
        <w:t xml:space="preserve"> </w:t>
      </w:r>
    </w:p>
    <w:p w:rsidR="00E301E7" w:rsidRPr="00944CDA" w:rsidRDefault="00E301E7" w:rsidP="00E301E7">
      <w:pPr>
        <w:spacing w:line="360" w:lineRule="auto"/>
        <w:rPr>
          <w:rFonts w:asciiTheme="minorBidi" w:hAnsiTheme="minorBidi"/>
          <w:sz w:val="28"/>
          <w:szCs w:val="28"/>
          <w:rtl/>
        </w:rPr>
      </w:pPr>
      <w:r w:rsidRPr="00A90C2F">
        <w:rPr>
          <w:rFonts w:asciiTheme="minorBidi" w:hAnsiTheme="minorBidi"/>
          <w:sz w:val="28"/>
          <w:szCs w:val="28"/>
          <w:highlight w:val="yellow"/>
          <w:rtl/>
        </w:rPr>
        <w:t xml:space="preserve">تم إجراء </w:t>
      </w:r>
      <w:r w:rsidRPr="00A90C2F">
        <w:rPr>
          <w:rFonts w:asciiTheme="minorBidi" w:hAnsiTheme="minorBidi"/>
          <w:sz w:val="28"/>
          <w:szCs w:val="28"/>
          <w:highlight w:val="yellow"/>
        </w:rPr>
        <w:t>DPL</w:t>
      </w:r>
      <w:r w:rsidRPr="00A90C2F">
        <w:rPr>
          <w:rFonts w:asciiTheme="minorBidi" w:hAnsiTheme="minorBidi"/>
          <w:sz w:val="28"/>
          <w:szCs w:val="28"/>
          <w:highlight w:val="yellow"/>
          <w:rtl/>
        </w:rPr>
        <w:t xml:space="preserve"> (غسالة بريتوانية</w:t>
      </w:r>
      <w:r w:rsidRPr="00A90C2F">
        <w:rPr>
          <w:rFonts w:asciiTheme="minorBidi" w:hAnsiTheme="minorBidi"/>
          <w:sz w:val="28"/>
          <w:szCs w:val="28"/>
          <w:highlight w:val="yellow"/>
        </w:rPr>
        <w:t xml:space="preserve"> </w:t>
      </w:r>
      <w:r w:rsidRPr="00A90C2F">
        <w:rPr>
          <w:rFonts w:asciiTheme="minorBidi" w:hAnsiTheme="minorBidi"/>
          <w:sz w:val="28"/>
          <w:szCs w:val="28"/>
          <w:highlight w:val="yellow"/>
          <w:rtl/>
        </w:rPr>
        <w:t xml:space="preserve">) لـ 12 مريض كانت نتائج تصوير الأمواج فوق الصوتية لدى 11 مريض منهم سلبيّة وكانت نتائج الـ </w:t>
      </w:r>
      <w:r w:rsidRPr="00A90C2F">
        <w:rPr>
          <w:rFonts w:asciiTheme="minorBidi" w:hAnsiTheme="minorBidi"/>
          <w:sz w:val="28"/>
          <w:szCs w:val="28"/>
          <w:highlight w:val="yellow"/>
        </w:rPr>
        <w:t xml:space="preserve">DPL </w:t>
      </w:r>
      <w:r w:rsidRPr="00A90C2F">
        <w:rPr>
          <w:rFonts w:asciiTheme="minorBidi" w:hAnsiTheme="minorBidi"/>
          <w:sz w:val="28"/>
          <w:szCs w:val="28"/>
          <w:highlight w:val="yellow"/>
          <w:rtl/>
        </w:rPr>
        <w:t xml:space="preserve"> إيجابية (تدل على وجود أذيّة حشوية) لدى</w:t>
      </w:r>
      <w:r w:rsidRPr="00A90C2F">
        <w:rPr>
          <w:rFonts w:asciiTheme="minorBidi" w:hAnsiTheme="minorBidi"/>
          <w:sz w:val="28"/>
          <w:szCs w:val="28"/>
          <w:highlight w:val="yellow"/>
        </w:rPr>
        <w:t xml:space="preserve"> </w:t>
      </w:r>
      <w:r w:rsidRPr="00A90C2F">
        <w:rPr>
          <w:rFonts w:asciiTheme="minorBidi" w:hAnsiTheme="minorBidi"/>
          <w:sz w:val="28"/>
          <w:szCs w:val="28"/>
          <w:highlight w:val="yellow"/>
          <w:rtl/>
        </w:rPr>
        <w:t>5</w:t>
      </w:r>
      <w:r w:rsidRPr="00A90C2F">
        <w:rPr>
          <w:rFonts w:asciiTheme="minorBidi" w:hAnsiTheme="minorBidi"/>
          <w:sz w:val="28"/>
          <w:szCs w:val="28"/>
          <w:highlight w:val="yellow"/>
        </w:rPr>
        <w:t xml:space="preserve"> </w:t>
      </w:r>
      <w:r w:rsidRPr="00A90C2F">
        <w:rPr>
          <w:rFonts w:asciiTheme="minorBidi" w:hAnsiTheme="minorBidi"/>
          <w:sz w:val="28"/>
          <w:szCs w:val="28"/>
          <w:highlight w:val="yellow"/>
          <w:rtl/>
        </w:rPr>
        <w:t xml:space="preserve"> مرضى، وكانت سلبية لدى 7 مرضى وهنا تقرر عدم إجراء أي تداخل جراحي لدى هؤلاء المرضى السبعة وخضعوا لمراقبة بالطابق الرابع </w:t>
      </w:r>
      <w:r w:rsidRPr="00A90C2F">
        <w:rPr>
          <w:rFonts w:asciiTheme="minorBidi" w:hAnsiTheme="minorBidi" w:hint="cs"/>
          <w:sz w:val="28"/>
          <w:szCs w:val="28"/>
          <w:highlight w:val="yellow"/>
          <w:rtl/>
        </w:rPr>
        <w:t xml:space="preserve">من </w:t>
      </w:r>
      <w:r w:rsidRPr="00A90C2F">
        <w:rPr>
          <w:rFonts w:asciiTheme="minorBidi" w:hAnsiTheme="minorBidi"/>
          <w:sz w:val="28"/>
          <w:szCs w:val="28"/>
          <w:highlight w:val="yellow"/>
          <w:rtl/>
        </w:rPr>
        <w:t>يوم إلى يومين، وهذه تمثل ما نسبته 12.06% من الحالات</w:t>
      </w:r>
      <w:r w:rsidRPr="00944CDA">
        <w:rPr>
          <w:rFonts w:asciiTheme="minorBidi" w:hAnsiTheme="minorBidi"/>
          <w:sz w:val="28"/>
          <w:szCs w:val="28"/>
          <w:rtl/>
        </w:rPr>
        <w:t>.</w:t>
      </w:r>
      <w:r w:rsidR="00A90C2F">
        <w:rPr>
          <w:rFonts w:asciiTheme="minorBidi" w:hAnsiTheme="minorBidi" w:hint="cs"/>
          <w:sz w:val="28"/>
          <w:szCs w:val="28"/>
          <w:rtl/>
        </w:rPr>
        <w:t xml:space="preserve"> </w:t>
      </w:r>
      <w:r w:rsidRPr="00944CDA">
        <w:rPr>
          <w:rFonts w:asciiTheme="minorBidi" w:hAnsiTheme="minorBidi"/>
          <w:sz w:val="28"/>
          <w:szCs w:val="28"/>
          <w:rtl/>
        </w:rPr>
        <w:t>ومن هنا نستنتج ان السلبيّة الكاذبة بالتصوير بالأمواج فوق الصوتية تبلغ ما نسبته 45.45% وهذه نسبه مرتفعة جدا فلا يمكن الإعتماد علية.</w:t>
      </w:r>
    </w:p>
    <w:p w:rsidR="00E301E7" w:rsidRPr="00944CDA" w:rsidRDefault="00E301E7" w:rsidP="00E301E7">
      <w:pPr>
        <w:spacing w:line="360" w:lineRule="auto"/>
        <w:rPr>
          <w:rFonts w:asciiTheme="minorBidi" w:hAnsiTheme="minorBidi"/>
          <w:sz w:val="28"/>
          <w:szCs w:val="28"/>
          <w:rtl/>
        </w:rPr>
      </w:pPr>
      <w:r w:rsidRPr="00944CDA">
        <w:rPr>
          <w:rFonts w:asciiTheme="minorBidi" w:hAnsiTheme="minorBidi"/>
          <w:sz w:val="28"/>
          <w:szCs w:val="28"/>
          <w:rtl/>
        </w:rPr>
        <w:t>كما أن أربع مرضى كانت لديهم جروح طلق ناري مرت ضمن سماكه جدار البطن و إخترقته دون أن تنتهك جوف البريتوان</w:t>
      </w:r>
      <w:r w:rsidR="00DB3312">
        <w:rPr>
          <w:rFonts w:asciiTheme="minorBidi" w:hAnsiTheme="minorBidi" w:hint="cs"/>
          <w:sz w:val="28"/>
          <w:szCs w:val="28"/>
          <w:rtl/>
        </w:rPr>
        <w:t>؛</w:t>
      </w:r>
      <w:r w:rsidRPr="00944CDA">
        <w:rPr>
          <w:rFonts w:asciiTheme="minorBidi" w:hAnsiTheme="minorBidi"/>
          <w:sz w:val="28"/>
          <w:szCs w:val="28"/>
          <w:rtl/>
        </w:rPr>
        <w:t xml:space="preserve">  كما تبين لا حقاً رغم أن الفحص السريري كان إيجابي (علامات </w:t>
      </w:r>
      <w:r w:rsidRPr="00944CDA">
        <w:rPr>
          <w:rFonts w:asciiTheme="minorBidi" w:hAnsiTheme="minorBidi"/>
          <w:sz w:val="28"/>
          <w:szCs w:val="28"/>
          <w:rtl/>
        </w:rPr>
        <w:lastRenderedPageBreak/>
        <w:t xml:space="preserve">تخريش بريتواني ) حيث تم إجراء فتح بطن لهؤلاء المرضى مباشرة  ومن ثم الإغلاق أصولا بعد نفي وجود أي إصابة حشوية ولم يتم إدخال هذه المجموعة بالدراسة الإحصائية لأن الجروح غير نافذة لجوف البريتوان حيث أنهم خارج الـ 58 مريض الذين شملتهم الدراسة. </w:t>
      </w:r>
    </w:p>
    <w:p w:rsidR="00E301E7" w:rsidRPr="00944CDA" w:rsidRDefault="00E301E7" w:rsidP="00E301E7">
      <w:pPr>
        <w:spacing w:line="360" w:lineRule="auto"/>
        <w:rPr>
          <w:rFonts w:asciiTheme="minorBidi" w:hAnsiTheme="minorBidi"/>
          <w:sz w:val="28"/>
          <w:szCs w:val="28"/>
          <w:rtl/>
        </w:rPr>
      </w:pPr>
      <w:r w:rsidRPr="00944CDA">
        <w:rPr>
          <w:rFonts w:asciiTheme="minorBidi" w:hAnsiTheme="minorBidi"/>
          <w:sz w:val="28"/>
          <w:szCs w:val="28"/>
          <w:rtl/>
        </w:rPr>
        <w:t>تم إجراء فتح بطن لمريض كان لدية أربع طلقات نارية بالبطن فوجدت أذية بالعفج من الدرجة الر</w:t>
      </w:r>
      <w:r w:rsidR="00DB3312">
        <w:rPr>
          <w:rFonts w:asciiTheme="minorBidi" w:hAnsiTheme="minorBidi" w:hint="cs"/>
          <w:sz w:val="28"/>
          <w:szCs w:val="28"/>
          <w:rtl/>
        </w:rPr>
        <w:t>ا</w:t>
      </w:r>
      <w:r w:rsidRPr="00944CDA">
        <w:rPr>
          <w:rFonts w:asciiTheme="minorBidi" w:hAnsiTheme="minorBidi"/>
          <w:sz w:val="28"/>
          <w:szCs w:val="28"/>
          <w:rtl/>
        </w:rPr>
        <w:t>بعة بالاضافة إلى تهتك بالزاوية الكولونية الكبدية وأذية بالبواب ورأس البنكرياس وكذلك الكلية  اليمنى والكبد والأمعاء الدقيقة توفي المريض أثناء الإصلاح الجراحي على طاولة العمليات؛  حيث أن حالة المريض عند القبول بالإسعاف جدا سيئة .</w:t>
      </w:r>
    </w:p>
    <w:p w:rsidR="00E301E7" w:rsidRPr="00944CDA" w:rsidRDefault="00E301E7" w:rsidP="00E301E7">
      <w:pPr>
        <w:spacing w:line="360" w:lineRule="auto"/>
        <w:rPr>
          <w:rFonts w:asciiTheme="minorBidi" w:hAnsiTheme="minorBidi"/>
          <w:sz w:val="28"/>
          <w:szCs w:val="28"/>
          <w:rtl/>
        </w:rPr>
      </w:pPr>
      <w:r w:rsidRPr="00944CDA">
        <w:rPr>
          <w:rFonts w:asciiTheme="minorBidi" w:hAnsiTheme="minorBidi"/>
          <w:sz w:val="28"/>
          <w:szCs w:val="28"/>
          <w:rtl/>
        </w:rPr>
        <w:t>تم إجراء فتح بطن استقصائي لدى 11 مريض مرضوح بجرح نافذ  اثنان منهم كان بطلق ناري نافذ وكانت الموجودات بعد الفتح والإستقصاء أصولا سلبيه حيث أنه لم يكن هناك أي أذية حشويّة لديهم وهذا يمثل 21.56% من الإجرآت المتخذة والتي تمثل إجراء سلبي غير علاجي.</w:t>
      </w:r>
    </w:p>
    <w:p w:rsidR="00E301E7" w:rsidRDefault="00E301E7" w:rsidP="00DB3312">
      <w:pPr>
        <w:spacing w:before="240" w:line="360" w:lineRule="auto"/>
        <w:rPr>
          <w:rFonts w:asciiTheme="minorBidi" w:hAnsiTheme="minorBidi"/>
          <w:sz w:val="28"/>
          <w:szCs w:val="28"/>
          <w:rtl/>
        </w:rPr>
      </w:pPr>
      <w:r w:rsidRPr="00944CDA">
        <w:rPr>
          <w:rFonts w:asciiTheme="minorBidi" w:hAnsiTheme="minorBidi"/>
          <w:sz w:val="28"/>
          <w:szCs w:val="28"/>
          <w:rtl/>
        </w:rPr>
        <w:t xml:space="preserve">لدينا قبول مريض  لدية طلق ناري بالخاصرة اليسرى تم تدبيره بشكل بدئي خارج مشفى المواساة قبل ذلك بـ 7 أيام حيث كان لدية أذية كولونية ومعوية تم إصلاحها بشكل بدئي بمفاغرة يدوية بخيط قابل للإمتصاص (فيكريل)على طبقتين للأذية الحادثة للأمعاء الدقيقة و كذلك الأذية الكولونية دون تحويلة معوية ( فغر الكولون ) وهو يعاني من ناسور برازي منخفض النتاج عند القبول بالمواساة تم تدبير المريض بشكل محافظ حيث وضع المريض على تغذية خلاليّة بالـ </w:t>
      </w:r>
      <w:r w:rsidRPr="00944CDA">
        <w:rPr>
          <w:rFonts w:asciiTheme="minorBidi" w:hAnsiTheme="minorBidi"/>
          <w:sz w:val="28"/>
          <w:szCs w:val="28"/>
        </w:rPr>
        <w:t>TPN</w:t>
      </w:r>
      <w:r w:rsidRPr="00944CDA">
        <w:rPr>
          <w:rFonts w:asciiTheme="minorBidi" w:hAnsiTheme="minorBidi"/>
          <w:sz w:val="28"/>
          <w:szCs w:val="28"/>
          <w:rtl/>
        </w:rPr>
        <w:t xml:space="preserve"> وتحسن الناسور و</w:t>
      </w:r>
      <w:r w:rsidR="00DB3312">
        <w:rPr>
          <w:rFonts w:asciiTheme="minorBidi" w:hAnsiTheme="minorBidi" w:hint="cs"/>
          <w:sz w:val="28"/>
          <w:szCs w:val="28"/>
          <w:rtl/>
        </w:rPr>
        <w:t>ت</w:t>
      </w:r>
      <w:r w:rsidRPr="00944CDA">
        <w:rPr>
          <w:rFonts w:asciiTheme="minorBidi" w:hAnsiTheme="minorBidi"/>
          <w:sz w:val="28"/>
          <w:szCs w:val="28"/>
          <w:rtl/>
        </w:rPr>
        <w:t>خر</w:t>
      </w:r>
      <w:r w:rsidR="00DB3312">
        <w:rPr>
          <w:rFonts w:asciiTheme="minorBidi" w:hAnsiTheme="minorBidi" w:hint="cs"/>
          <w:sz w:val="28"/>
          <w:szCs w:val="28"/>
          <w:rtl/>
        </w:rPr>
        <w:t>َّ</w:t>
      </w:r>
      <w:r w:rsidRPr="00944CDA">
        <w:rPr>
          <w:rFonts w:asciiTheme="minorBidi" w:hAnsiTheme="minorBidi"/>
          <w:sz w:val="28"/>
          <w:szCs w:val="28"/>
          <w:rtl/>
        </w:rPr>
        <w:t>ج المريض من المشفى بعد 20 يوم.</w:t>
      </w:r>
    </w:p>
    <w:p w:rsidR="00341B6A" w:rsidRDefault="00341B6A" w:rsidP="00341B6A">
      <w:pPr>
        <w:spacing w:before="240" w:line="360" w:lineRule="auto"/>
        <w:rPr>
          <w:rFonts w:asciiTheme="minorBidi" w:hAnsiTheme="minorBidi"/>
          <w:sz w:val="28"/>
          <w:szCs w:val="28"/>
          <w:rtl/>
        </w:rPr>
      </w:pPr>
      <w:r>
        <w:rPr>
          <w:rFonts w:asciiTheme="minorBidi" w:hAnsiTheme="minorBidi" w:hint="cs"/>
          <w:sz w:val="28"/>
          <w:szCs w:val="28"/>
          <w:rtl/>
        </w:rPr>
        <w:t>كما أنة تم قبول مريض لدية ناسور عالي النتاج بعد عملية إصلاح بدئي دون تحويلة لأذية كولونية نافذة بسبب طلق ناري حيث وجدت المفاغرة منفكه.</w:t>
      </w:r>
    </w:p>
    <w:p w:rsidR="00341B6A" w:rsidRDefault="00341B6A" w:rsidP="00416E01">
      <w:pPr>
        <w:spacing w:before="240" w:line="360" w:lineRule="auto"/>
        <w:rPr>
          <w:rFonts w:asciiTheme="minorBidi" w:hAnsiTheme="minorBidi"/>
          <w:sz w:val="28"/>
          <w:szCs w:val="28"/>
          <w:rtl/>
        </w:rPr>
      </w:pPr>
      <w:r>
        <w:rPr>
          <w:rFonts w:asciiTheme="minorBidi" w:hAnsiTheme="minorBidi" w:hint="cs"/>
          <w:sz w:val="28"/>
          <w:szCs w:val="28"/>
          <w:rtl/>
        </w:rPr>
        <w:t xml:space="preserve">تم قبول مريض لدية بطن جراحي </w:t>
      </w:r>
      <w:r w:rsidR="00416E01">
        <w:rPr>
          <w:rFonts w:asciiTheme="minorBidi" w:hAnsiTheme="minorBidi" w:hint="cs"/>
          <w:sz w:val="28"/>
          <w:szCs w:val="28"/>
          <w:rtl/>
        </w:rPr>
        <w:t xml:space="preserve">تم تخريجه من مشفى خارجي بعد خياطة جرح </w:t>
      </w:r>
      <w:r>
        <w:rPr>
          <w:rFonts w:asciiTheme="minorBidi" w:hAnsiTheme="minorBidi" w:hint="cs"/>
          <w:sz w:val="28"/>
          <w:szCs w:val="28"/>
          <w:rtl/>
        </w:rPr>
        <w:t>تال لطعنه سكين على انه لا يوجد أذية حشوية لديه.</w:t>
      </w:r>
    </w:p>
    <w:p w:rsidR="00341B6A" w:rsidRPr="00944CDA" w:rsidRDefault="00341B6A" w:rsidP="00341B6A">
      <w:pPr>
        <w:spacing w:before="240" w:line="360" w:lineRule="auto"/>
        <w:rPr>
          <w:rFonts w:asciiTheme="minorBidi" w:hAnsiTheme="minorBidi"/>
          <w:sz w:val="28"/>
          <w:szCs w:val="28"/>
          <w:rtl/>
        </w:rPr>
      </w:pPr>
    </w:p>
    <w:p w:rsidR="00E301E7" w:rsidRPr="00944CDA" w:rsidRDefault="00E301E7" w:rsidP="00E301E7">
      <w:pPr>
        <w:spacing w:line="360" w:lineRule="auto"/>
        <w:rPr>
          <w:rFonts w:asciiTheme="minorBidi" w:hAnsiTheme="minorBidi"/>
          <w:sz w:val="28"/>
          <w:szCs w:val="28"/>
          <w:rtl/>
        </w:rPr>
      </w:pPr>
      <w:r w:rsidRPr="00944CDA">
        <w:rPr>
          <w:rFonts w:asciiTheme="minorBidi" w:hAnsiTheme="minorBidi"/>
          <w:sz w:val="28"/>
          <w:szCs w:val="28"/>
          <w:rtl/>
        </w:rPr>
        <w:lastRenderedPageBreak/>
        <w:t>كل مرضى الطلق الناري</w:t>
      </w:r>
      <w:r w:rsidR="00952C5D">
        <w:rPr>
          <w:rFonts w:asciiTheme="minorBidi" w:hAnsiTheme="minorBidi" w:hint="cs"/>
          <w:sz w:val="28"/>
          <w:szCs w:val="28"/>
          <w:rtl/>
        </w:rPr>
        <w:t xml:space="preserve"> الذين</w:t>
      </w:r>
      <w:r w:rsidRPr="00944CDA">
        <w:rPr>
          <w:rFonts w:asciiTheme="minorBidi" w:hAnsiTheme="minorBidi"/>
          <w:sz w:val="28"/>
          <w:szCs w:val="28"/>
          <w:rtl/>
        </w:rPr>
        <w:t xml:space="preserve"> تم إجراء فتح بطن لديهم وكانت الموجودات سلبيه أي لا يوجد أذية حشوي</w:t>
      </w:r>
      <w:r w:rsidR="00341B6A">
        <w:rPr>
          <w:rFonts w:asciiTheme="minorBidi" w:hAnsiTheme="minorBidi" w:hint="cs"/>
          <w:sz w:val="28"/>
          <w:szCs w:val="28"/>
          <w:rtl/>
        </w:rPr>
        <w:t>َّ</w:t>
      </w:r>
      <w:r w:rsidRPr="00944CDA">
        <w:rPr>
          <w:rFonts w:asciiTheme="minorBidi" w:hAnsiTheme="minorBidi"/>
          <w:sz w:val="28"/>
          <w:szCs w:val="28"/>
          <w:rtl/>
        </w:rPr>
        <w:t>ة معوية لدى مريضين منهم و الثالث كانت الطلقة مستقرة في سماكة جدار الدقاق تم استئصالها مع  إصلاح بدئي على طبقة واحدة . دون تطور أي مضاعفات لهذا الأخير لاحقاً.</w:t>
      </w:r>
    </w:p>
    <w:p w:rsidR="00E301E7" w:rsidRDefault="00416E01" w:rsidP="00DB3312">
      <w:pPr>
        <w:spacing w:line="360" w:lineRule="auto"/>
        <w:rPr>
          <w:rFonts w:asciiTheme="minorBidi" w:hAnsiTheme="minorBidi"/>
          <w:sz w:val="28"/>
          <w:szCs w:val="28"/>
          <w:rtl/>
        </w:rPr>
      </w:pPr>
      <w:r>
        <w:rPr>
          <w:rFonts w:asciiTheme="minorBidi" w:hAnsiTheme="minorBidi" w:hint="cs"/>
          <w:sz w:val="28"/>
          <w:szCs w:val="28"/>
          <w:rtl/>
        </w:rPr>
        <w:t>ا</w:t>
      </w:r>
      <w:r w:rsidR="00E301E7" w:rsidRPr="00944CDA">
        <w:rPr>
          <w:rFonts w:asciiTheme="minorBidi" w:hAnsiTheme="minorBidi"/>
          <w:sz w:val="28"/>
          <w:szCs w:val="28"/>
          <w:rtl/>
        </w:rPr>
        <w:t>لإجراء  المتخذ لإصلاح أذي</w:t>
      </w:r>
      <w:r w:rsidR="00341B6A">
        <w:rPr>
          <w:rFonts w:asciiTheme="minorBidi" w:hAnsiTheme="minorBidi" w:hint="cs"/>
          <w:sz w:val="28"/>
          <w:szCs w:val="28"/>
          <w:rtl/>
        </w:rPr>
        <w:t>َّ</w:t>
      </w:r>
      <w:r w:rsidR="00E301E7" w:rsidRPr="00944CDA">
        <w:rPr>
          <w:rFonts w:asciiTheme="minorBidi" w:hAnsiTheme="minorBidi"/>
          <w:sz w:val="28"/>
          <w:szCs w:val="28"/>
          <w:rtl/>
        </w:rPr>
        <w:t xml:space="preserve">ات الكولون التي واجهتنا والتي يبلغ عددها  15 حالة موزعه على النحو التالي : إغلاق بدئي على طبقتين دون تحويله ( فغر الكولون ) لدى 8 مرضى؛ حيث كانت الأذيّات من الدرجة الثالثة وما دون.                            </w:t>
      </w:r>
    </w:p>
    <w:p w:rsidR="00E301E7" w:rsidRDefault="00E301E7" w:rsidP="00E301E7">
      <w:pPr>
        <w:spacing w:line="360" w:lineRule="auto"/>
        <w:rPr>
          <w:rFonts w:asciiTheme="minorBidi" w:hAnsiTheme="minorBidi"/>
          <w:sz w:val="28"/>
          <w:szCs w:val="28"/>
          <w:rtl/>
        </w:rPr>
      </w:pPr>
      <w:r w:rsidRPr="00944CDA">
        <w:rPr>
          <w:rFonts w:asciiTheme="minorBidi" w:hAnsiTheme="minorBidi"/>
          <w:sz w:val="28"/>
          <w:szCs w:val="28"/>
          <w:rtl/>
        </w:rPr>
        <w:t xml:space="preserve"> تم تفميم مكان الأذية على شكل عروة لدى 3 مرضى؛ حيث كان لدى المرضى أذيات حشويه مرافقة .                                                                    </w:t>
      </w:r>
    </w:p>
    <w:p w:rsidR="00E301E7" w:rsidRDefault="00E301E7" w:rsidP="00E301E7">
      <w:pPr>
        <w:spacing w:line="360" w:lineRule="auto"/>
        <w:rPr>
          <w:rFonts w:asciiTheme="minorBidi" w:hAnsiTheme="minorBidi"/>
          <w:sz w:val="28"/>
          <w:szCs w:val="28"/>
          <w:rtl/>
        </w:rPr>
      </w:pPr>
      <w:r w:rsidRPr="00944CDA">
        <w:rPr>
          <w:rFonts w:asciiTheme="minorBidi" w:hAnsiTheme="minorBidi"/>
          <w:sz w:val="28"/>
          <w:szCs w:val="28"/>
          <w:rtl/>
        </w:rPr>
        <w:t xml:space="preserve"> وجد تهت</w:t>
      </w:r>
      <w:r w:rsidR="00416E01">
        <w:rPr>
          <w:rFonts w:asciiTheme="minorBidi" w:hAnsiTheme="minorBidi" w:hint="cs"/>
          <w:sz w:val="28"/>
          <w:szCs w:val="28"/>
          <w:rtl/>
        </w:rPr>
        <w:t>ُّ</w:t>
      </w:r>
      <w:r w:rsidRPr="00944CDA">
        <w:rPr>
          <w:rFonts w:asciiTheme="minorBidi" w:hAnsiTheme="minorBidi"/>
          <w:sz w:val="28"/>
          <w:szCs w:val="28"/>
          <w:rtl/>
        </w:rPr>
        <w:t xml:space="preserve">ك شديد بالسين  مع تلوث البريتوان في حالتين فتم إجراء ( هارتمان ) تفميم السين وإغلاق الطرف البعيد .                                                             </w:t>
      </w:r>
    </w:p>
    <w:p w:rsidR="00B66077" w:rsidRDefault="00B66077" w:rsidP="00416E01">
      <w:pPr>
        <w:spacing w:line="360" w:lineRule="auto"/>
        <w:rPr>
          <w:rFonts w:asciiTheme="minorBidi" w:hAnsiTheme="minorBidi" w:hint="cs"/>
          <w:sz w:val="28"/>
          <w:szCs w:val="28"/>
          <w:rtl/>
        </w:rPr>
      </w:pPr>
      <w:r w:rsidRPr="00944CDA">
        <w:rPr>
          <w:rFonts w:asciiTheme="minorBidi" w:hAnsiTheme="minorBidi"/>
          <w:sz w:val="28"/>
          <w:szCs w:val="28"/>
          <w:rtl/>
        </w:rPr>
        <w:t xml:space="preserve">إغلاق بدئي على طبقتين على مستوى المعترض والصاعد مع تفميم الأعور في حالتين كم هو موضح بالجدول </w:t>
      </w:r>
    </w:p>
    <w:p w:rsidR="00E301E7" w:rsidRPr="00944CDA" w:rsidRDefault="00E301E7" w:rsidP="00416E01">
      <w:pPr>
        <w:spacing w:line="360" w:lineRule="auto"/>
        <w:rPr>
          <w:rFonts w:asciiTheme="minorBidi" w:hAnsiTheme="minorBidi"/>
          <w:sz w:val="28"/>
          <w:szCs w:val="28"/>
          <w:rtl/>
        </w:rPr>
      </w:pPr>
      <w:r w:rsidRPr="00944CDA">
        <w:rPr>
          <w:rFonts w:asciiTheme="minorBidi" w:hAnsiTheme="minorBidi"/>
          <w:sz w:val="28"/>
          <w:szCs w:val="28"/>
          <w:rtl/>
        </w:rPr>
        <w:t xml:space="preserve">كل المفاغرات أجريت يدويا و لم يسجل أي </w:t>
      </w:r>
      <w:r w:rsidR="00416E01">
        <w:rPr>
          <w:rFonts w:asciiTheme="minorBidi" w:hAnsiTheme="minorBidi" w:hint="cs"/>
          <w:sz w:val="28"/>
          <w:szCs w:val="28"/>
          <w:rtl/>
        </w:rPr>
        <w:t>ا</w:t>
      </w:r>
      <w:r w:rsidRPr="00944CDA">
        <w:rPr>
          <w:rFonts w:asciiTheme="minorBidi" w:hAnsiTheme="minorBidi"/>
          <w:sz w:val="28"/>
          <w:szCs w:val="28"/>
          <w:rtl/>
        </w:rPr>
        <w:t>ختلاط قريب فيما يخص المفاغرة الكولونية الكولونية او الكولونية المعوية خلال فتر</w:t>
      </w:r>
      <w:r w:rsidR="00416E01">
        <w:rPr>
          <w:rFonts w:asciiTheme="minorBidi" w:hAnsiTheme="minorBidi" w:hint="cs"/>
          <w:sz w:val="28"/>
          <w:szCs w:val="28"/>
          <w:rtl/>
        </w:rPr>
        <w:t>ه</w:t>
      </w:r>
      <w:r w:rsidR="00416E01">
        <w:rPr>
          <w:rFonts w:asciiTheme="minorBidi" w:hAnsiTheme="minorBidi"/>
          <w:sz w:val="28"/>
          <w:szCs w:val="28"/>
          <w:rtl/>
        </w:rPr>
        <w:t xml:space="preserve"> البقاء </w:t>
      </w:r>
      <w:r w:rsidR="00416E01">
        <w:rPr>
          <w:rFonts w:asciiTheme="minorBidi" w:hAnsiTheme="minorBidi" w:hint="cs"/>
          <w:sz w:val="28"/>
          <w:szCs w:val="28"/>
          <w:rtl/>
        </w:rPr>
        <w:t xml:space="preserve">في </w:t>
      </w:r>
      <w:r w:rsidRPr="00944CDA">
        <w:rPr>
          <w:rFonts w:asciiTheme="minorBidi" w:hAnsiTheme="minorBidi"/>
          <w:sz w:val="28"/>
          <w:szCs w:val="28"/>
          <w:rtl/>
        </w:rPr>
        <w:t>المشفى كانفكاك المفاغرة او ناسور برازي لأي من هؤلاء المرضى .</w:t>
      </w:r>
    </w:p>
    <w:p w:rsidR="00E301E7" w:rsidRPr="00501F40" w:rsidRDefault="00E301E7" w:rsidP="00E301E7">
      <w:pPr>
        <w:rPr>
          <w:sz w:val="32"/>
          <w:szCs w:val="32"/>
          <w:rtl/>
        </w:rPr>
      </w:pPr>
    </w:p>
    <w:tbl>
      <w:tblPr>
        <w:tblStyle w:val="a4"/>
        <w:bidiVisual/>
        <w:tblW w:w="8647" w:type="dxa"/>
        <w:tblLook w:val="04A0"/>
      </w:tblPr>
      <w:tblGrid>
        <w:gridCol w:w="4245"/>
        <w:gridCol w:w="2192"/>
        <w:gridCol w:w="2210"/>
      </w:tblGrid>
      <w:tr w:rsidR="00E301E7" w:rsidTr="00E301E7">
        <w:trPr>
          <w:trHeight w:val="696"/>
        </w:trPr>
        <w:tc>
          <w:tcPr>
            <w:tcW w:w="4245" w:type="dxa"/>
          </w:tcPr>
          <w:p w:rsidR="00E301E7" w:rsidRPr="00003F21" w:rsidRDefault="00E301E7" w:rsidP="00E301E7">
            <w:pPr>
              <w:spacing w:line="276" w:lineRule="auto"/>
              <w:jc w:val="center"/>
              <w:rPr>
                <w:b/>
                <w:bCs/>
                <w:sz w:val="32"/>
                <w:szCs w:val="32"/>
                <w:rtl/>
              </w:rPr>
            </w:pPr>
            <w:r w:rsidRPr="00003F21">
              <w:rPr>
                <w:rFonts w:hint="cs"/>
                <w:b/>
                <w:bCs/>
                <w:sz w:val="32"/>
                <w:szCs w:val="32"/>
                <w:rtl/>
              </w:rPr>
              <w:t>إصلاح الكولون المجرى</w:t>
            </w:r>
          </w:p>
        </w:tc>
        <w:tc>
          <w:tcPr>
            <w:tcW w:w="2192" w:type="dxa"/>
          </w:tcPr>
          <w:p w:rsidR="00E301E7" w:rsidRPr="00003F21" w:rsidRDefault="00E301E7" w:rsidP="00E301E7">
            <w:pPr>
              <w:spacing w:line="276" w:lineRule="auto"/>
              <w:jc w:val="center"/>
              <w:rPr>
                <w:b/>
                <w:bCs/>
                <w:sz w:val="32"/>
                <w:szCs w:val="32"/>
                <w:rtl/>
              </w:rPr>
            </w:pPr>
            <w:r w:rsidRPr="00003F21">
              <w:rPr>
                <w:rFonts w:hint="cs"/>
                <w:b/>
                <w:bCs/>
                <w:sz w:val="32"/>
                <w:szCs w:val="32"/>
                <w:rtl/>
              </w:rPr>
              <w:t>التكرار</w:t>
            </w:r>
          </w:p>
        </w:tc>
        <w:tc>
          <w:tcPr>
            <w:tcW w:w="2210" w:type="dxa"/>
          </w:tcPr>
          <w:p w:rsidR="00E301E7" w:rsidRPr="00003F21" w:rsidRDefault="00E301E7" w:rsidP="00E301E7">
            <w:pPr>
              <w:spacing w:line="276" w:lineRule="auto"/>
              <w:jc w:val="center"/>
              <w:rPr>
                <w:b/>
                <w:bCs/>
                <w:sz w:val="32"/>
                <w:szCs w:val="32"/>
                <w:rtl/>
              </w:rPr>
            </w:pPr>
            <w:r w:rsidRPr="00003F21">
              <w:rPr>
                <w:rFonts w:hint="cs"/>
                <w:b/>
                <w:bCs/>
                <w:sz w:val="32"/>
                <w:szCs w:val="32"/>
                <w:rtl/>
              </w:rPr>
              <w:t>النسبه</w:t>
            </w:r>
          </w:p>
        </w:tc>
      </w:tr>
      <w:tr w:rsidR="00E301E7" w:rsidTr="00E301E7">
        <w:trPr>
          <w:trHeight w:val="744"/>
        </w:trPr>
        <w:tc>
          <w:tcPr>
            <w:tcW w:w="4245" w:type="dxa"/>
          </w:tcPr>
          <w:p w:rsidR="00E301E7" w:rsidRDefault="00E301E7" w:rsidP="00E301E7">
            <w:pPr>
              <w:jc w:val="center"/>
              <w:rPr>
                <w:sz w:val="32"/>
                <w:szCs w:val="32"/>
                <w:rtl/>
              </w:rPr>
            </w:pPr>
            <w:r>
              <w:rPr>
                <w:rFonts w:hint="cs"/>
                <w:sz w:val="32"/>
                <w:szCs w:val="32"/>
                <w:rtl/>
              </w:rPr>
              <w:t>هارتمان</w:t>
            </w:r>
          </w:p>
        </w:tc>
        <w:tc>
          <w:tcPr>
            <w:tcW w:w="2192" w:type="dxa"/>
          </w:tcPr>
          <w:p w:rsidR="00E301E7" w:rsidRDefault="00E301E7" w:rsidP="00E301E7">
            <w:pPr>
              <w:jc w:val="center"/>
              <w:rPr>
                <w:sz w:val="32"/>
                <w:szCs w:val="32"/>
                <w:rtl/>
              </w:rPr>
            </w:pPr>
            <w:r>
              <w:rPr>
                <w:rFonts w:hint="cs"/>
                <w:sz w:val="32"/>
                <w:szCs w:val="32"/>
                <w:rtl/>
              </w:rPr>
              <w:t>2</w:t>
            </w:r>
          </w:p>
        </w:tc>
        <w:tc>
          <w:tcPr>
            <w:tcW w:w="2210" w:type="dxa"/>
          </w:tcPr>
          <w:p w:rsidR="00E301E7" w:rsidRDefault="00E301E7" w:rsidP="00E301E7">
            <w:pPr>
              <w:jc w:val="center"/>
              <w:rPr>
                <w:sz w:val="32"/>
                <w:szCs w:val="32"/>
                <w:rtl/>
              </w:rPr>
            </w:pPr>
            <w:r>
              <w:rPr>
                <w:rFonts w:hint="cs"/>
                <w:sz w:val="32"/>
                <w:szCs w:val="32"/>
                <w:rtl/>
              </w:rPr>
              <w:t>13.33%</w:t>
            </w:r>
          </w:p>
        </w:tc>
      </w:tr>
      <w:tr w:rsidR="00E301E7" w:rsidTr="00E301E7">
        <w:trPr>
          <w:trHeight w:val="744"/>
        </w:trPr>
        <w:tc>
          <w:tcPr>
            <w:tcW w:w="4245" w:type="dxa"/>
          </w:tcPr>
          <w:p w:rsidR="00E301E7" w:rsidRDefault="00E301E7" w:rsidP="00E301E7">
            <w:pPr>
              <w:jc w:val="center"/>
              <w:rPr>
                <w:sz w:val="32"/>
                <w:szCs w:val="32"/>
                <w:rtl/>
              </w:rPr>
            </w:pPr>
            <w:r>
              <w:rPr>
                <w:rFonts w:hint="cs"/>
                <w:sz w:val="32"/>
                <w:szCs w:val="32"/>
                <w:rtl/>
              </w:rPr>
              <w:t>إصلاح بدئي مع تفميم الأعور</w:t>
            </w:r>
          </w:p>
        </w:tc>
        <w:tc>
          <w:tcPr>
            <w:tcW w:w="2192" w:type="dxa"/>
          </w:tcPr>
          <w:p w:rsidR="00E301E7" w:rsidRDefault="00E301E7" w:rsidP="00E301E7">
            <w:pPr>
              <w:jc w:val="center"/>
              <w:rPr>
                <w:sz w:val="32"/>
                <w:szCs w:val="32"/>
                <w:rtl/>
              </w:rPr>
            </w:pPr>
            <w:r>
              <w:rPr>
                <w:rFonts w:hint="cs"/>
                <w:sz w:val="32"/>
                <w:szCs w:val="32"/>
                <w:rtl/>
              </w:rPr>
              <w:t>2</w:t>
            </w:r>
          </w:p>
        </w:tc>
        <w:tc>
          <w:tcPr>
            <w:tcW w:w="2210" w:type="dxa"/>
          </w:tcPr>
          <w:p w:rsidR="00E301E7" w:rsidRDefault="00E301E7" w:rsidP="00E301E7">
            <w:pPr>
              <w:jc w:val="center"/>
              <w:rPr>
                <w:sz w:val="32"/>
                <w:szCs w:val="32"/>
                <w:rtl/>
              </w:rPr>
            </w:pPr>
            <w:r>
              <w:rPr>
                <w:rFonts w:hint="cs"/>
                <w:sz w:val="32"/>
                <w:szCs w:val="32"/>
                <w:rtl/>
              </w:rPr>
              <w:t>13.33%</w:t>
            </w:r>
          </w:p>
        </w:tc>
      </w:tr>
      <w:tr w:rsidR="00E301E7" w:rsidTr="00E301E7">
        <w:trPr>
          <w:trHeight w:val="744"/>
        </w:trPr>
        <w:tc>
          <w:tcPr>
            <w:tcW w:w="4245" w:type="dxa"/>
          </w:tcPr>
          <w:p w:rsidR="00E301E7" w:rsidRDefault="00E301E7" w:rsidP="00E301E7">
            <w:pPr>
              <w:jc w:val="center"/>
              <w:rPr>
                <w:sz w:val="32"/>
                <w:szCs w:val="32"/>
                <w:rtl/>
              </w:rPr>
            </w:pPr>
            <w:r>
              <w:rPr>
                <w:rFonts w:hint="cs"/>
                <w:sz w:val="32"/>
                <w:szCs w:val="32"/>
                <w:rtl/>
              </w:rPr>
              <w:t>تفميم مكان الأذية على شكل عروة</w:t>
            </w:r>
          </w:p>
        </w:tc>
        <w:tc>
          <w:tcPr>
            <w:tcW w:w="2192" w:type="dxa"/>
          </w:tcPr>
          <w:p w:rsidR="00E301E7" w:rsidRDefault="00E301E7" w:rsidP="00E301E7">
            <w:pPr>
              <w:jc w:val="center"/>
              <w:rPr>
                <w:sz w:val="32"/>
                <w:szCs w:val="32"/>
                <w:rtl/>
              </w:rPr>
            </w:pPr>
            <w:r>
              <w:rPr>
                <w:rFonts w:hint="cs"/>
                <w:sz w:val="32"/>
                <w:szCs w:val="32"/>
                <w:rtl/>
              </w:rPr>
              <w:t>3</w:t>
            </w:r>
          </w:p>
        </w:tc>
        <w:tc>
          <w:tcPr>
            <w:tcW w:w="2210" w:type="dxa"/>
          </w:tcPr>
          <w:p w:rsidR="00E301E7" w:rsidRDefault="00E301E7" w:rsidP="00E301E7">
            <w:pPr>
              <w:jc w:val="center"/>
              <w:rPr>
                <w:sz w:val="32"/>
                <w:szCs w:val="32"/>
                <w:rtl/>
              </w:rPr>
            </w:pPr>
            <w:r>
              <w:rPr>
                <w:rFonts w:hint="cs"/>
                <w:sz w:val="32"/>
                <w:szCs w:val="32"/>
                <w:rtl/>
              </w:rPr>
              <w:t>20.0%</w:t>
            </w:r>
          </w:p>
        </w:tc>
      </w:tr>
      <w:tr w:rsidR="00E301E7" w:rsidTr="00E301E7">
        <w:trPr>
          <w:trHeight w:val="769"/>
        </w:trPr>
        <w:tc>
          <w:tcPr>
            <w:tcW w:w="4245" w:type="dxa"/>
          </w:tcPr>
          <w:p w:rsidR="00E301E7" w:rsidRDefault="00E301E7" w:rsidP="00E301E7">
            <w:pPr>
              <w:jc w:val="center"/>
              <w:rPr>
                <w:sz w:val="32"/>
                <w:szCs w:val="32"/>
                <w:rtl/>
              </w:rPr>
            </w:pPr>
            <w:r>
              <w:rPr>
                <w:rFonts w:hint="cs"/>
                <w:sz w:val="32"/>
                <w:szCs w:val="32"/>
                <w:rtl/>
              </w:rPr>
              <w:t>إغلاق بدئي على طبقتين دون تحويل</w:t>
            </w:r>
          </w:p>
        </w:tc>
        <w:tc>
          <w:tcPr>
            <w:tcW w:w="2192" w:type="dxa"/>
          </w:tcPr>
          <w:p w:rsidR="00E301E7" w:rsidRDefault="00E301E7" w:rsidP="00E301E7">
            <w:pPr>
              <w:jc w:val="center"/>
              <w:rPr>
                <w:sz w:val="32"/>
                <w:szCs w:val="32"/>
                <w:rtl/>
              </w:rPr>
            </w:pPr>
            <w:r>
              <w:rPr>
                <w:rFonts w:hint="cs"/>
                <w:sz w:val="32"/>
                <w:szCs w:val="32"/>
                <w:rtl/>
              </w:rPr>
              <w:t>8</w:t>
            </w:r>
          </w:p>
        </w:tc>
        <w:tc>
          <w:tcPr>
            <w:tcW w:w="2210" w:type="dxa"/>
          </w:tcPr>
          <w:p w:rsidR="00E301E7" w:rsidRDefault="00E301E7" w:rsidP="00E301E7">
            <w:pPr>
              <w:jc w:val="center"/>
              <w:rPr>
                <w:sz w:val="32"/>
                <w:szCs w:val="32"/>
                <w:rtl/>
              </w:rPr>
            </w:pPr>
            <w:r>
              <w:rPr>
                <w:rFonts w:hint="cs"/>
                <w:sz w:val="32"/>
                <w:szCs w:val="32"/>
                <w:rtl/>
              </w:rPr>
              <w:t>53.0%</w:t>
            </w:r>
          </w:p>
        </w:tc>
      </w:tr>
    </w:tbl>
    <w:p w:rsidR="00E301E7" w:rsidRDefault="00E301E7" w:rsidP="00E301E7">
      <w:pPr>
        <w:rPr>
          <w:sz w:val="32"/>
          <w:szCs w:val="32"/>
          <w:rtl/>
        </w:rPr>
      </w:pPr>
    </w:p>
    <w:p w:rsidR="00E301E7" w:rsidRDefault="00E301E7" w:rsidP="00E301E7">
      <w:pPr>
        <w:rPr>
          <w:sz w:val="32"/>
          <w:szCs w:val="32"/>
          <w:rtl/>
        </w:rPr>
      </w:pPr>
      <w:r w:rsidRPr="00D879DC">
        <w:rPr>
          <w:rFonts w:cs="Arial"/>
          <w:noProof/>
          <w:sz w:val="32"/>
          <w:szCs w:val="32"/>
          <w:rtl/>
        </w:rPr>
        <w:drawing>
          <wp:inline distT="0" distB="0" distL="0" distR="0">
            <wp:extent cx="5274310" cy="3268363"/>
            <wp:effectExtent l="19050" t="0" r="21590" b="8237"/>
            <wp:docPr id="39"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16E01" w:rsidRDefault="00416E01" w:rsidP="00E301E7">
      <w:pPr>
        <w:spacing w:line="360" w:lineRule="auto"/>
        <w:rPr>
          <w:sz w:val="28"/>
          <w:szCs w:val="28"/>
          <w:rtl/>
        </w:rPr>
      </w:pPr>
    </w:p>
    <w:p w:rsidR="00E301E7" w:rsidRDefault="00E301E7" w:rsidP="00F17F00">
      <w:pPr>
        <w:spacing w:line="360" w:lineRule="auto"/>
        <w:rPr>
          <w:sz w:val="28"/>
          <w:szCs w:val="28"/>
          <w:rtl/>
        </w:rPr>
      </w:pPr>
      <w:r w:rsidRPr="00275BE2">
        <w:rPr>
          <w:rFonts w:hint="cs"/>
          <w:sz w:val="28"/>
          <w:szCs w:val="28"/>
          <w:rtl/>
        </w:rPr>
        <w:t>أذيات الأمعاء الدقيقة التي واجهتنا هي 22 حالة، تم إجراء إصلاح بدئي على طبقه واحدة لكل الحالات التي كانت درجة الأذيّة المعوية</w:t>
      </w:r>
      <w:r w:rsidR="001E5A39">
        <w:rPr>
          <w:rFonts w:hint="cs"/>
          <w:sz w:val="28"/>
          <w:szCs w:val="28"/>
          <w:rtl/>
        </w:rPr>
        <w:t xml:space="preserve"> هي</w:t>
      </w:r>
      <w:r w:rsidRPr="00275BE2">
        <w:rPr>
          <w:rFonts w:hint="cs"/>
          <w:sz w:val="28"/>
          <w:szCs w:val="28"/>
          <w:rtl/>
        </w:rPr>
        <w:t xml:space="preserve"> </w:t>
      </w:r>
      <w:r w:rsidRPr="00275BE2">
        <w:rPr>
          <w:sz w:val="28"/>
          <w:szCs w:val="28"/>
        </w:rPr>
        <w:t xml:space="preserve">III </w:t>
      </w:r>
      <w:r w:rsidRPr="00275BE2">
        <w:rPr>
          <w:rFonts w:hint="cs"/>
          <w:sz w:val="28"/>
          <w:szCs w:val="28"/>
          <w:rtl/>
        </w:rPr>
        <w:t xml:space="preserve"> أو </w:t>
      </w:r>
      <w:r w:rsidR="001E5A39">
        <w:rPr>
          <w:rFonts w:hint="cs"/>
          <w:sz w:val="28"/>
          <w:szCs w:val="28"/>
          <w:rtl/>
        </w:rPr>
        <w:t>أ</w:t>
      </w:r>
      <w:r w:rsidRPr="00275BE2">
        <w:rPr>
          <w:rFonts w:hint="cs"/>
          <w:sz w:val="28"/>
          <w:szCs w:val="28"/>
          <w:rtl/>
        </w:rPr>
        <w:t>قل ، كما تم إصلاح الأذيّات المعوية بإستئصال القطعة المصابة مع إجراء مفاغرة بدئي</w:t>
      </w:r>
      <w:r w:rsidR="001E5A39">
        <w:rPr>
          <w:rFonts w:hint="cs"/>
          <w:sz w:val="28"/>
          <w:szCs w:val="28"/>
          <w:rtl/>
        </w:rPr>
        <w:t>َّ</w:t>
      </w:r>
      <w:r w:rsidRPr="00275BE2">
        <w:rPr>
          <w:rFonts w:hint="cs"/>
          <w:sz w:val="28"/>
          <w:szCs w:val="28"/>
          <w:rtl/>
        </w:rPr>
        <w:t xml:space="preserve">ة على طبقتين في 4 حالات، تم إجراء إصلاح بدئي على طبقتين في 12 حالة. ولم يتطور </w:t>
      </w:r>
      <w:r w:rsidRPr="00275BE2">
        <w:rPr>
          <w:rFonts w:hint="eastAsia"/>
          <w:sz w:val="28"/>
          <w:szCs w:val="28"/>
          <w:rtl/>
        </w:rPr>
        <w:t>أي</w:t>
      </w:r>
      <w:r w:rsidRPr="00275BE2">
        <w:rPr>
          <w:rFonts w:hint="cs"/>
          <w:sz w:val="28"/>
          <w:szCs w:val="28"/>
          <w:rtl/>
        </w:rPr>
        <w:t xml:space="preserve"> مضاعفة قريبة </w:t>
      </w:r>
      <w:r w:rsidR="00F17F00">
        <w:rPr>
          <w:rFonts w:hint="cs"/>
          <w:sz w:val="28"/>
          <w:szCs w:val="28"/>
          <w:rtl/>
        </w:rPr>
        <w:t>الأ</w:t>
      </w:r>
      <w:r w:rsidRPr="00275BE2">
        <w:rPr>
          <w:rFonts w:hint="cs"/>
          <w:sz w:val="28"/>
          <w:szCs w:val="28"/>
          <w:rtl/>
        </w:rPr>
        <w:t>مد خلال فترة البقاء بالمشفى. كل المفاغرات أجريت بالخياطة اليدوية كما هو موضح لاحقاً .</w:t>
      </w:r>
    </w:p>
    <w:p w:rsidR="00F273CE" w:rsidRPr="00275BE2" w:rsidRDefault="00F273CE" w:rsidP="00F17F00">
      <w:pPr>
        <w:spacing w:line="360" w:lineRule="auto"/>
        <w:rPr>
          <w:sz w:val="28"/>
          <w:szCs w:val="28"/>
          <w:rtl/>
        </w:rPr>
      </w:pPr>
    </w:p>
    <w:tbl>
      <w:tblPr>
        <w:tblStyle w:val="a4"/>
        <w:bidiVisual/>
        <w:tblW w:w="8532" w:type="dxa"/>
        <w:tblLook w:val="04A0"/>
      </w:tblPr>
      <w:tblGrid>
        <w:gridCol w:w="4910"/>
        <w:gridCol w:w="1892"/>
        <w:gridCol w:w="1730"/>
      </w:tblGrid>
      <w:tr w:rsidR="00E301E7" w:rsidTr="00E301E7">
        <w:trPr>
          <w:trHeight w:val="550"/>
        </w:trPr>
        <w:tc>
          <w:tcPr>
            <w:tcW w:w="4910" w:type="dxa"/>
          </w:tcPr>
          <w:p w:rsidR="00E301E7" w:rsidRPr="001D7C93" w:rsidRDefault="00E301E7" w:rsidP="00E301E7">
            <w:pPr>
              <w:spacing w:line="276" w:lineRule="auto"/>
              <w:jc w:val="center"/>
              <w:rPr>
                <w:b/>
                <w:bCs/>
                <w:sz w:val="32"/>
                <w:szCs w:val="32"/>
                <w:rtl/>
              </w:rPr>
            </w:pPr>
            <w:r w:rsidRPr="001D7C93">
              <w:rPr>
                <w:rFonts w:hint="cs"/>
                <w:b/>
                <w:bCs/>
                <w:sz w:val="32"/>
                <w:szCs w:val="32"/>
                <w:rtl/>
              </w:rPr>
              <w:t>الإجراء المتبع</w:t>
            </w:r>
          </w:p>
        </w:tc>
        <w:tc>
          <w:tcPr>
            <w:tcW w:w="1892" w:type="dxa"/>
          </w:tcPr>
          <w:p w:rsidR="00E301E7" w:rsidRPr="001D7C93" w:rsidRDefault="00E301E7" w:rsidP="00E301E7">
            <w:pPr>
              <w:spacing w:line="276" w:lineRule="auto"/>
              <w:jc w:val="center"/>
              <w:rPr>
                <w:b/>
                <w:bCs/>
                <w:sz w:val="32"/>
                <w:szCs w:val="32"/>
                <w:rtl/>
              </w:rPr>
            </w:pPr>
            <w:r w:rsidRPr="001D7C93">
              <w:rPr>
                <w:rFonts w:hint="cs"/>
                <w:b/>
                <w:bCs/>
                <w:sz w:val="32"/>
                <w:szCs w:val="32"/>
                <w:rtl/>
              </w:rPr>
              <w:t>التكرار</w:t>
            </w:r>
          </w:p>
        </w:tc>
        <w:tc>
          <w:tcPr>
            <w:tcW w:w="1730" w:type="dxa"/>
          </w:tcPr>
          <w:p w:rsidR="00E301E7" w:rsidRPr="001D7C93" w:rsidRDefault="00E301E7" w:rsidP="00E301E7">
            <w:pPr>
              <w:spacing w:line="276" w:lineRule="auto"/>
              <w:jc w:val="center"/>
              <w:rPr>
                <w:b/>
                <w:bCs/>
                <w:sz w:val="32"/>
                <w:szCs w:val="32"/>
                <w:rtl/>
              </w:rPr>
            </w:pPr>
            <w:r w:rsidRPr="001D7C93">
              <w:rPr>
                <w:rFonts w:hint="cs"/>
                <w:b/>
                <w:bCs/>
                <w:sz w:val="32"/>
                <w:szCs w:val="32"/>
                <w:rtl/>
              </w:rPr>
              <w:t>النسبة</w:t>
            </w:r>
          </w:p>
        </w:tc>
      </w:tr>
      <w:tr w:rsidR="00E301E7" w:rsidTr="00E301E7">
        <w:trPr>
          <w:trHeight w:val="568"/>
        </w:trPr>
        <w:tc>
          <w:tcPr>
            <w:tcW w:w="4910" w:type="dxa"/>
          </w:tcPr>
          <w:p w:rsidR="00E301E7" w:rsidRDefault="00E301E7" w:rsidP="00E301E7">
            <w:pPr>
              <w:spacing w:line="276" w:lineRule="auto"/>
              <w:jc w:val="center"/>
              <w:rPr>
                <w:sz w:val="32"/>
                <w:szCs w:val="32"/>
                <w:rtl/>
              </w:rPr>
            </w:pPr>
            <w:r>
              <w:rPr>
                <w:rFonts w:hint="cs"/>
                <w:sz w:val="32"/>
                <w:szCs w:val="32"/>
                <w:rtl/>
              </w:rPr>
              <w:t>إصلاح بدئي على طبقة واحدة</w:t>
            </w:r>
          </w:p>
        </w:tc>
        <w:tc>
          <w:tcPr>
            <w:tcW w:w="1892" w:type="dxa"/>
          </w:tcPr>
          <w:p w:rsidR="00E301E7" w:rsidRDefault="00E301E7" w:rsidP="00E301E7">
            <w:pPr>
              <w:spacing w:line="276" w:lineRule="auto"/>
              <w:jc w:val="center"/>
              <w:rPr>
                <w:sz w:val="32"/>
                <w:szCs w:val="32"/>
                <w:rtl/>
              </w:rPr>
            </w:pPr>
            <w:r>
              <w:rPr>
                <w:rFonts w:hint="cs"/>
                <w:sz w:val="32"/>
                <w:szCs w:val="32"/>
                <w:rtl/>
              </w:rPr>
              <w:t>6</w:t>
            </w:r>
          </w:p>
        </w:tc>
        <w:tc>
          <w:tcPr>
            <w:tcW w:w="1730" w:type="dxa"/>
          </w:tcPr>
          <w:p w:rsidR="00E301E7" w:rsidRDefault="00E301E7" w:rsidP="00E301E7">
            <w:pPr>
              <w:spacing w:line="276" w:lineRule="auto"/>
              <w:jc w:val="center"/>
              <w:rPr>
                <w:sz w:val="32"/>
                <w:szCs w:val="32"/>
                <w:rtl/>
              </w:rPr>
            </w:pPr>
            <w:r>
              <w:rPr>
                <w:rFonts w:hint="cs"/>
                <w:sz w:val="32"/>
                <w:szCs w:val="32"/>
                <w:rtl/>
              </w:rPr>
              <w:t>27.27%</w:t>
            </w:r>
          </w:p>
        </w:tc>
      </w:tr>
      <w:tr w:rsidR="00E301E7" w:rsidTr="00E301E7">
        <w:trPr>
          <w:trHeight w:val="568"/>
        </w:trPr>
        <w:tc>
          <w:tcPr>
            <w:tcW w:w="4910" w:type="dxa"/>
          </w:tcPr>
          <w:p w:rsidR="00E301E7" w:rsidRDefault="00E301E7" w:rsidP="00E301E7">
            <w:pPr>
              <w:spacing w:line="276" w:lineRule="auto"/>
              <w:jc w:val="center"/>
              <w:rPr>
                <w:sz w:val="32"/>
                <w:szCs w:val="32"/>
                <w:rtl/>
              </w:rPr>
            </w:pPr>
            <w:r>
              <w:rPr>
                <w:rFonts w:hint="cs"/>
                <w:sz w:val="32"/>
                <w:szCs w:val="32"/>
                <w:rtl/>
              </w:rPr>
              <w:t>إستئصال القطعة المتأذية ثم مفاغرة بدئية</w:t>
            </w:r>
          </w:p>
        </w:tc>
        <w:tc>
          <w:tcPr>
            <w:tcW w:w="1892" w:type="dxa"/>
          </w:tcPr>
          <w:p w:rsidR="00E301E7" w:rsidRDefault="00E301E7" w:rsidP="00E301E7">
            <w:pPr>
              <w:spacing w:line="276" w:lineRule="auto"/>
              <w:jc w:val="center"/>
              <w:rPr>
                <w:sz w:val="32"/>
                <w:szCs w:val="32"/>
                <w:rtl/>
              </w:rPr>
            </w:pPr>
            <w:r>
              <w:rPr>
                <w:rFonts w:hint="cs"/>
                <w:sz w:val="32"/>
                <w:szCs w:val="32"/>
                <w:rtl/>
              </w:rPr>
              <w:t>4</w:t>
            </w:r>
          </w:p>
        </w:tc>
        <w:tc>
          <w:tcPr>
            <w:tcW w:w="1730" w:type="dxa"/>
          </w:tcPr>
          <w:p w:rsidR="00E301E7" w:rsidRDefault="00E301E7" w:rsidP="00E301E7">
            <w:pPr>
              <w:spacing w:line="276" w:lineRule="auto"/>
              <w:jc w:val="center"/>
              <w:rPr>
                <w:sz w:val="32"/>
                <w:szCs w:val="32"/>
                <w:rtl/>
              </w:rPr>
            </w:pPr>
            <w:r>
              <w:rPr>
                <w:rFonts w:hint="cs"/>
                <w:sz w:val="32"/>
                <w:szCs w:val="32"/>
                <w:rtl/>
              </w:rPr>
              <w:t>18.18%</w:t>
            </w:r>
          </w:p>
        </w:tc>
      </w:tr>
      <w:tr w:rsidR="00E301E7" w:rsidTr="00E301E7">
        <w:trPr>
          <w:trHeight w:val="568"/>
        </w:trPr>
        <w:tc>
          <w:tcPr>
            <w:tcW w:w="4910" w:type="dxa"/>
          </w:tcPr>
          <w:p w:rsidR="00E301E7" w:rsidRDefault="00E301E7" w:rsidP="00E301E7">
            <w:pPr>
              <w:spacing w:line="276" w:lineRule="auto"/>
              <w:jc w:val="center"/>
              <w:rPr>
                <w:sz w:val="32"/>
                <w:szCs w:val="32"/>
                <w:rtl/>
              </w:rPr>
            </w:pPr>
            <w:r>
              <w:rPr>
                <w:rFonts w:hint="cs"/>
                <w:sz w:val="32"/>
                <w:szCs w:val="32"/>
                <w:rtl/>
              </w:rPr>
              <w:t>إصلاح بدئي عل طبقتين</w:t>
            </w:r>
          </w:p>
        </w:tc>
        <w:tc>
          <w:tcPr>
            <w:tcW w:w="1892" w:type="dxa"/>
          </w:tcPr>
          <w:p w:rsidR="00E301E7" w:rsidRDefault="00E301E7" w:rsidP="00E301E7">
            <w:pPr>
              <w:spacing w:line="276" w:lineRule="auto"/>
              <w:jc w:val="center"/>
              <w:rPr>
                <w:sz w:val="32"/>
                <w:szCs w:val="32"/>
                <w:rtl/>
              </w:rPr>
            </w:pPr>
            <w:r>
              <w:rPr>
                <w:rFonts w:hint="cs"/>
                <w:sz w:val="32"/>
                <w:szCs w:val="32"/>
                <w:rtl/>
              </w:rPr>
              <w:t>12</w:t>
            </w:r>
          </w:p>
        </w:tc>
        <w:tc>
          <w:tcPr>
            <w:tcW w:w="1730" w:type="dxa"/>
          </w:tcPr>
          <w:p w:rsidR="00E301E7" w:rsidRDefault="00E301E7" w:rsidP="00E301E7">
            <w:pPr>
              <w:spacing w:line="276" w:lineRule="auto"/>
              <w:jc w:val="center"/>
              <w:rPr>
                <w:sz w:val="32"/>
                <w:szCs w:val="32"/>
                <w:rtl/>
              </w:rPr>
            </w:pPr>
            <w:r>
              <w:rPr>
                <w:rFonts w:hint="cs"/>
                <w:sz w:val="32"/>
                <w:szCs w:val="32"/>
                <w:rtl/>
              </w:rPr>
              <w:t>54.54%</w:t>
            </w:r>
          </w:p>
        </w:tc>
      </w:tr>
    </w:tbl>
    <w:p w:rsidR="00E301E7" w:rsidRDefault="00E301E7" w:rsidP="00E301E7">
      <w:pPr>
        <w:rPr>
          <w:sz w:val="32"/>
          <w:szCs w:val="32"/>
          <w:rtl/>
        </w:rPr>
      </w:pPr>
    </w:p>
    <w:p w:rsidR="00E301E7" w:rsidRDefault="00E301E7" w:rsidP="00E301E7">
      <w:pPr>
        <w:rPr>
          <w:sz w:val="32"/>
          <w:szCs w:val="32"/>
          <w:rtl/>
        </w:rPr>
      </w:pPr>
      <w:r w:rsidRPr="00D879DC">
        <w:rPr>
          <w:rFonts w:cs="Arial"/>
          <w:noProof/>
          <w:sz w:val="32"/>
          <w:szCs w:val="32"/>
          <w:rtl/>
        </w:rPr>
        <w:lastRenderedPageBreak/>
        <w:drawing>
          <wp:inline distT="0" distB="0" distL="0" distR="0">
            <wp:extent cx="5274310" cy="3482632"/>
            <wp:effectExtent l="19050" t="0" r="21590" b="3518"/>
            <wp:docPr id="40"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E301E7" w:rsidRDefault="00E301E7" w:rsidP="00E301E7">
      <w:pPr>
        <w:rPr>
          <w:sz w:val="32"/>
          <w:szCs w:val="32"/>
          <w:rtl/>
        </w:rPr>
      </w:pPr>
    </w:p>
    <w:p w:rsidR="00E301E7" w:rsidRPr="00234DB6" w:rsidRDefault="00F273CE" w:rsidP="00C85AF8">
      <w:pPr>
        <w:spacing w:line="360" w:lineRule="auto"/>
        <w:rPr>
          <w:sz w:val="28"/>
          <w:szCs w:val="28"/>
          <w:rtl/>
        </w:rPr>
      </w:pPr>
      <w:r>
        <w:rPr>
          <w:rFonts w:hint="cs"/>
          <w:sz w:val="28"/>
          <w:szCs w:val="28"/>
          <w:rtl/>
        </w:rPr>
        <w:t>أ</w:t>
      </w:r>
      <w:r w:rsidR="00E301E7" w:rsidRPr="00234DB6">
        <w:rPr>
          <w:rFonts w:hint="cs"/>
          <w:sz w:val="28"/>
          <w:szCs w:val="28"/>
          <w:rtl/>
        </w:rPr>
        <w:t xml:space="preserve">ذيات المعدة التي تم </w:t>
      </w:r>
      <w:r>
        <w:rPr>
          <w:rFonts w:hint="cs"/>
          <w:sz w:val="28"/>
          <w:szCs w:val="28"/>
          <w:rtl/>
        </w:rPr>
        <w:t>صادفناها؛</w:t>
      </w:r>
      <w:r w:rsidR="00E301E7" w:rsidRPr="00234DB6">
        <w:rPr>
          <w:rFonts w:hint="cs"/>
          <w:sz w:val="28"/>
          <w:szCs w:val="28"/>
          <w:rtl/>
        </w:rPr>
        <w:t xml:space="preserve"> خمسة حالات</w:t>
      </w:r>
      <w:r w:rsidR="00C85AF8">
        <w:rPr>
          <w:rFonts w:hint="cs"/>
          <w:sz w:val="28"/>
          <w:szCs w:val="28"/>
          <w:rtl/>
        </w:rPr>
        <w:t>:</w:t>
      </w:r>
      <w:r w:rsidR="00E301E7" w:rsidRPr="00234DB6">
        <w:rPr>
          <w:rFonts w:hint="cs"/>
          <w:sz w:val="28"/>
          <w:szCs w:val="28"/>
          <w:rtl/>
        </w:rPr>
        <w:t xml:space="preserve"> إثنتان منها كانت عبارة عن جر</w:t>
      </w:r>
      <w:r>
        <w:rPr>
          <w:rFonts w:hint="cs"/>
          <w:sz w:val="28"/>
          <w:szCs w:val="28"/>
          <w:rtl/>
        </w:rPr>
        <w:t>و</w:t>
      </w:r>
      <w:r w:rsidR="00E301E7" w:rsidRPr="00234DB6">
        <w:rPr>
          <w:rFonts w:hint="cs"/>
          <w:sz w:val="28"/>
          <w:szCs w:val="28"/>
          <w:rtl/>
        </w:rPr>
        <w:t>ح نافذ</w:t>
      </w:r>
      <w:r>
        <w:rPr>
          <w:rFonts w:hint="cs"/>
          <w:sz w:val="28"/>
          <w:szCs w:val="28"/>
          <w:rtl/>
        </w:rPr>
        <w:t>ة</w:t>
      </w:r>
      <w:r w:rsidR="00E301E7" w:rsidRPr="00234DB6">
        <w:rPr>
          <w:rFonts w:hint="cs"/>
          <w:sz w:val="28"/>
          <w:szCs w:val="28"/>
          <w:rtl/>
        </w:rPr>
        <w:t xml:space="preserve"> للوجة الأمامي والخلفي للمعدة ترافق</w:t>
      </w:r>
      <w:r>
        <w:rPr>
          <w:rFonts w:hint="cs"/>
          <w:sz w:val="28"/>
          <w:szCs w:val="28"/>
          <w:rtl/>
        </w:rPr>
        <w:t>ت</w:t>
      </w:r>
      <w:r w:rsidR="00E301E7" w:rsidRPr="00234DB6">
        <w:rPr>
          <w:rFonts w:hint="cs"/>
          <w:sz w:val="28"/>
          <w:szCs w:val="28"/>
          <w:rtl/>
        </w:rPr>
        <w:t xml:space="preserve"> مع أذية برأس البنكرياس</w:t>
      </w:r>
      <w:r w:rsidR="00C85AF8">
        <w:rPr>
          <w:rFonts w:hint="cs"/>
          <w:sz w:val="28"/>
          <w:szCs w:val="28"/>
          <w:rtl/>
        </w:rPr>
        <w:t xml:space="preserve">, </w:t>
      </w:r>
      <w:r w:rsidR="00E301E7" w:rsidRPr="00234DB6">
        <w:rPr>
          <w:rFonts w:hint="cs"/>
          <w:sz w:val="28"/>
          <w:szCs w:val="28"/>
          <w:rtl/>
        </w:rPr>
        <w:t>تم تدبير أذية رأس البنكرياس بالحالتين بقطب غارزة إرق</w:t>
      </w:r>
      <w:r w:rsidR="00C85AF8">
        <w:rPr>
          <w:rFonts w:hint="cs"/>
          <w:sz w:val="28"/>
          <w:szCs w:val="28"/>
          <w:rtl/>
        </w:rPr>
        <w:t>ائية مكان الأذية برأس البنكرياس</w:t>
      </w:r>
      <w:r w:rsidR="00E301E7" w:rsidRPr="00234DB6">
        <w:rPr>
          <w:rFonts w:hint="cs"/>
          <w:sz w:val="28"/>
          <w:szCs w:val="28"/>
          <w:rtl/>
        </w:rPr>
        <w:t xml:space="preserve">؛ تطور لدينا كيسة بنكرياسية كاذبة في </w:t>
      </w:r>
      <w:r w:rsidR="00C85AF8">
        <w:rPr>
          <w:rFonts w:hint="cs"/>
          <w:sz w:val="28"/>
          <w:szCs w:val="28"/>
          <w:rtl/>
        </w:rPr>
        <w:t>إ</w:t>
      </w:r>
      <w:r w:rsidR="00E301E7" w:rsidRPr="00234DB6">
        <w:rPr>
          <w:rFonts w:hint="cs"/>
          <w:sz w:val="28"/>
          <w:szCs w:val="28"/>
          <w:rtl/>
        </w:rPr>
        <w:t>حد</w:t>
      </w:r>
      <w:r w:rsidR="00C85AF8">
        <w:rPr>
          <w:rFonts w:hint="cs"/>
          <w:sz w:val="28"/>
          <w:szCs w:val="28"/>
          <w:rtl/>
        </w:rPr>
        <w:t>ى</w:t>
      </w:r>
      <w:r w:rsidR="00E301E7" w:rsidRPr="00234DB6">
        <w:rPr>
          <w:rFonts w:hint="cs"/>
          <w:sz w:val="28"/>
          <w:szCs w:val="28"/>
          <w:rtl/>
        </w:rPr>
        <w:t xml:space="preserve"> الحالتين حيث راجعنا المريض بقصة الم بطني مع إنزعاج وثقل بالشرسوف ولدى الإستقصاء بالـ </w:t>
      </w:r>
      <w:r w:rsidR="00E301E7" w:rsidRPr="00234DB6">
        <w:rPr>
          <w:sz w:val="28"/>
          <w:szCs w:val="28"/>
        </w:rPr>
        <w:t>CT</w:t>
      </w:r>
      <w:r w:rsidR="00E301E7" w:rsidRPr="00234DB6">
        <w:rPr>
          <w:rFonts w:hint="cs"/>
          <w:sz w:val="28"/>
          <w:szCs w:val="28"/>
          <w:rtl/>
        </w:rPr>
        <w:t xml:space="preserve"> اتضح وجود كيسه </w:t>
      </w:r>
      <w:r w:rsidR="00C85AF8">
        <w:rPr>
          <w:rFonts w:hint="cs"/>
          <w:sz w:val="28"/>
          <w:szCs w:val="28"/>
          <w:rtl/>
        </w:rPr>
        <w:t xml:space="preserve">بنكرياسية كاذبة </w:t>
      </w:r>
      <w:r w:rsidR="00E301E7" w:rsidRPr="00234DB6">
        <w:rPr>
          <w:rFonts w:hint="cs"/>
          <w:sz w:val="28"/>
          <w:szCs w:val="28"/>
          <w:rtl/>
        </w:rPr>
        <w:t>كبيرة الحجم خلف المعدة تم تدبيرها بالعلاج المحافظ</w:t>
      </w:r>
      <w:r w:rsidR="00C85AF8">
        <w:rPr>
          <w:rFonts w:hint="cs"/>
          <w:sz w:val="28"/>
          <w:szCs w:val="28"/>
          <w:rtl/>
        </w:rPr>
        <w:t>,</w:t>
      </w:r>
      <w:r w:rsidR="00E301E7" w:rsidRPr="00234DB6">
        <w:rPr>
          <w:rFonts w:hint="cs"/>
          <w:sz w:val="28"/>
          <w:szCs w:val="28"/>
          <w:rtl/>
        </w:rPr>
        <w:t xml:space="preserve"> وتخرج المريض دون تداخل جراحي .</w:t>
      </w:r>
    </w:p>
    <w:p w:rsidR="00E301E7" w:rsidRPr="00234DB6" w:rsidRDefault="00E301E7" w:rsidP="00E301E7">
      <w:pPr>
        <w:spacing w:line="360" w:lineRule="auto"/>
        <w:rPr>
          <w:sz w:val="28"/>
          <w:szCs w:val="28"/>
          <w:rtl/>
        </w:rPr>
      </w:pPr>
      <w:r w:rsidRPr="00234DB6">
        <w:rPr>
          <w:rFonts w:hint="cs"/>
          <w:sz w:val="28"/>
          <w:szCs w:val="28"/>
          <w:rtl/>
        </w:rPr>
        <w:t xml:space="preserve"> الأذيات الاخرى للمعدة كانت عبارة عن جر</w:t>
      </w:r>
      <w:r w:rsidR="00C85AF8">
        <w:rPr>
          <w:rFonts w:hint="cs"/>
          <w:sz w:val="28"/>
          <w:szCs w:val="28"/>
          <w:rtl/>
        </w:rPr>
        <w:t>و</w:t>
      </w:r>
      <w:r w:rsidRPr="00234DB6">
        <w:rPr>
          <w:rFonts w:hint="cs"/>
          <w:sz w:val="28"/>
          <w:szCs w:val="28"/>
          <w:rtl/>
        </w:rPr>
        <w:t>ح نافذ</w:t>
      </w:r>
      <w:r w:rsidR="00C85AF8">
        <w:rPr>
          <w:rFonts w:hint="cs"/>
          <w:sz w:val="28"/>
          <w:szCs w:val="28"/>
          <w:rtl/>
        </w:rPr>
        <w:t>ة</w:t>
      </w:r>
      <w:r w:rsidRPr="00234DB6">
        <w:rPr>
          <w:rFonts w:hint="cs"/>
          <w:sz w:val="28"/>
          <w:szCs w:val="28"/>
          <w:rtl/>
        </w:rPr>
        <w:t xml:space="preserve"> لكامل سماكة الجدار الأمامي للمعدة في ثلاث</w:t>
      </w:r>
      <w:r>
        <w:rPr>
          <w:rFonts w:hint="cs"/>
          <w:sz w:val="28"/>
          <w:szCs w:val="28"/>
          <w:rtl/>
        </w:rPr>
        <w:t>ة</w:t>
      </w:r>
      <w:r w:rsidR="00C85AF8">
        <w:rPr>
          <w:rFonts w:hint="cs"/>
          <w:sz w:val="28"/>
          <w:szCs w:val="28"/>
          <w:rtl/>
        </w:rPr>
        <w:t xml:space="preserve"> حالات</w:t>
      </w:r>
      <w:r w:rsidRPr="00234DB6">
        <w:rPr>
          <w:rFonts w:hint="cs"/>
          <w:sz w:val="28"/>
          <w:szCs w:val="28"/>
          <w:rtl/>
        </w:rPr>
        <w:t>، إصلا</w:t>
      </w:r>
      <w:r w:rsidR="00C85AF8">
        <w:rPr>
          <w:rFonts w:hint="cs"/>
          <w:sz w:val="28"/>
          <w:szCs w:val="28"/>
          <w:rtl/>
        </w:rPr>
        <w:t>ح كل هذه</w:t>
      </w:r>
      <w:r w:rsidRPr="00234DB6">
        <w:rPr>
          <w:rFonts w:hint="cs"/>
          <w:sz w:val="28"/>
          <w:szCs w:val="28"/>
          <w:rtl/>
        </w:rPr>
        <w:t xml:space="preserve"> الجروح </w:t>
      </w:r>
      <w:r>
        <w:rPr>
          <w:rFonts w:hint="cs"/>
          <w:sz w:val="28"/>
          <w:szCs w:val="28"/>
          <w:rtl/>
        </w:rPr>
        <w:t xml:space="preserve">كان </w:t>
      </w:r>
      <w:r w:rsidRPr="00234DB6">
        <w:rPr>
          <w:rFonts w:hint="cs"/>
          <w:sz w:val="28"/>
          <w:szCs w:val="28"/>
          <w:rtl/>
        </w:rPr>
        <w:t>بتنضير حواف الجرح ثم الخياطة البدئية على طبقتين .</w:t>
      </w:r>
    </w:p>
    <w:p w:rsidR="00E301E7" w:rsidRPr="00234DB6" w:rsidRDefault="00E301E7" w:rsidP="00E301E7">
      <w:pPr>
        <w:spacing w:line="360" w:lineRule="auto"/>
        <w:rPr>
          <w:sz w:val="28"/>
          <w:szCs w:val="28"/>
          <w:rtl/>
        </w:rPr>
      </w:pPr>
      <w:r w:rsidRPr="00234DB6">
        <w:rPr>
          <w:rFonts w:hint="cs"/>
          <w:sz w:val="28"/>
          <w:szCs w:val="28"/>
          <w:rtl/>
        </w:rPr>
        <w:t>اما فيما يخص الجروح على جدار البطن فيمكن تقسيمها إلى مجموعتين : ألأولى الجروح المسبًّبة بالأدوات الحادة كالسكاكين والثانية المسبًّبة بالمقذوفات والأدوات الكليلة.</w:t>
      </w:r>
    </w:p>
    <w:p w:rsidR="00E301E7" w:rsidRDefault="00E301E7" w:rsidP="00C85AF8">
      <w:pPr>
        <w:spacing w:line="360" w:lineRule="auto"/>
        <w:rPr>
          <w:sz w:val="32"/>
          <w:szCs w:val="32"/>
          <w:rtl/>
        </w:rPr>
      </w:pPr>
      <w:r w:rsidRPr="00234DB6">
        <w:rPr>
          <w:rFonts w:hint="cs"/>
          <w:sz w:val="28"/>
          <w:szCs w:val="28"/>
          <w:rtl/>
        </w:rPr>
        <w:lastRenderedPageBreak/>
        <w:t xml:space="preserve"> تم اعتماد الإغلاق </w:t>
      </w:r>
      <w:r w:rsidR="00C85AF8">
        <w:rPr>
          <w:rFonts w:hint="cs"/>
          <w:sz w:val="28"/>
          <w:szCs w:val="28"/>
          <w:rtl/>
        </w:rPr>
        <w:t>ا</w:t>
      </w:r>
      <w:r w:rsidRPr="00234DB6">
        <w:rPr>
          <w:rFonts w:hint="cs"/>
          <w:sz w:val="28"/>
          <w:szCs w:val="28"/>
          <w:rtl/>
        </w:rPr>
        <w:t xml:space="preserve">لبدئي بالمقصد الأول للجروح بالمجموعة الأولى ، أما الجروح بالمجموعة المقابلة فتم اعتماد </w:t>
      </w:r>
      <w:r w:rsidR="00C85AF8">
        <w:rPr>
          <w:rFonts w:hint="cs"/>
          <w:sz w:val="28"/>
          <w:szCs w:val="28"/>
          <w:rtl/>
        </w:rPr>
        <w:t>ا</w:t>
      </w:r>
      <w:r w:rsidRPr="00234DB6">
        <w:rPr>
          <w:rFonts w:hint="cs"/>
          <w:sz w:val="28"/>
          <w:szCs w:val="28"/>
          <w:rtl/>
        </w:rPr>
        <w:t>لإغلاق بالمقصد الثاني لها جميعها بعد الغسيل الجيد بالسيروم الملحي متوازن الحلولية و تنضير الحواف</w:t>
      </w:r>
      <w:r>
        <w:rPr>
          <w:rFonts w:hint="cs"/>
          <w:sz w:val="32"/>
          <w:szCs w:val="32"/>
          <w:rtl/>
        </w:rPr>
        <w:t>.</w:t>
      </w:r>
    </w:p>
    <w:p w:rsidR="00E301E7" w:rsidRPr="00952C5D" w:rsidRDefault="00E301E7" w:rsidP="00E301E7">
      <w:pPr>
        <w:pStyle w:val="2"/>
        <w:rPr>
          <w:b w:val="0"/>
          <w:bCs w:val="0"/>
          <w:sz w:val="40"/>
          <w:szCs w:val="40"/>
          <w:rtl/>
        </w:rPr>
      </w:pPr>
    </w:p>
    <w:p w:rsidR="00E301E7" w:rsidRDefault="00E301E7" w:rsidP="00E301E7">
      <w:pPr>
        <w:pStyle w:val="2"/>
        <w:jc w:val="right"/>
        <w:rPr>
          <w:rtl/>
        </w:rPr>
      </w:pPr>
      <w:r w:rsidRPr="00944CDA">
        <w:rPr>
          <w:rFonts w:hint="cs"/>
          <w:sz w:val="56"/>
          <w:szCs w:val="40"/>
          <w:rtl/>
        </w:rPr>
        <w:t>المضاعفات</w:t>
      </w:r>
      <w:r>
        <w:rPr>
          <w:rFonts w:hint="cs"/>
          <w:rtl/>
        </w:rPr>
        <w:t xml:space="preserve"> </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سجل لدينا المضاعفات التالية خلال مراقبات المرضى وهي على النحو التالي:</w:t>
      </w:r>
    </w:p>
    <w:p w:rsidR="00E301E7" w:rsidRPr="00676E72" w:rsidRDefault="00E301E7" w:rsidP="00C85AF8">
      <w:pPr>
        <w:spacing w:line="360" w:lineRule="auto"/>
        <w:rPr>
          <w:rFonts w:asciiTheme="minorBidi" w:hAnsiTheme="minorBidi"/>
          <w:sz w:val="28"/>
          <w:szCs w:val="28"/>
          <w:rtl/>
        </w:rPr>
      </w:pPr>
      <w:r w:rsidRPr="00676E72">
        <w:rPr>
          <w:rFonts w:asciiTheme="minorBidi" w:hAnsiTheme="minorBidi"/>
          <w:sz w:val="28"/>
          <w:szCs w:val="28"/>
          <w:rtl/>
        </w:rPr>
        <w:t>تطور لدى مريضين ناسور برازي تالي لإغلاق بدئي لأذيات الكولون دون تحويل</w:t>
      </w:r>
      <w:r w:rsidR="00C85AF8">
        <w:rPr>
          <w:rFonts w:asciiTheme="minorBidi" w:hAnsiTheme="minorBidi" w:hint="cs"/>
          <w:sz w:val="28"/>
          <w:szCs w:val="28"/>
          <w:rtl/>
        </w:rPr>
        <w:t xml:space="preserve"> تم تدبيرهم</w:t>
      </w:r>
      <w:r>
        <w:rPr>
          <w:rFonts w:asciiTheme="minorBidi" w:hAnsiTheme="minorBidi" w:hint="cs"/>
          <w:sz w:val="28"/>
          <w:szCs w:val="28"/>
          <w:rtl/>
        </w:rPr>
        <w:t xml:space="preserve"> بشكل محافظ بالتغذية الخلالية بالـ</w:t>
      </w:r>
      <w:r>
        <w:rPr>
          <w:rFonts w:asciiTheme="minorBidi" w:hAnsiTheme="minorBidi"/>
          <w:sz w:val="28"/>
          <w:szCs w:val="28"/>
        </w:rPr>
        <w:t xml:space="preserve">TPN </w:t>
      </w:r>
      <w:r w:rsidR="00C85AF8">
        <w:rPr>
          <w:rFonts w:asciiTheme="minorBidi" w:hAnsiTheme="minorBidi" w:hint="cs"/>
          <w:sz w:val="28"/>
          <w:szCs w:val="28"/>
          <w:rtl/>
        </w:rPr>
        <w:t xml:space="preserve"> </w:t>
      </w:r>
      <w:r>
        <w:rPr>
          <w:rFonts w:asciiTheme="minorBidi" w:hAnsiTheme="minorBidi" w:hint="cs"/>
          <w:sz w:val="28"/>
          <w:szCs w:val="28"/>
          <w:rtl/>
        </w:rPr>
        <w:t>,</w:t>
      </w:r>
      <w:r w:rsidRPr="00676E72">
        <w:rPr>
          <w:rFonts w:asciiTheme="minorBidi" w:hAnsiTheme="minorBidi"/>
          <w:sz w:val="28"/>
          <w:szCs w:val="28"/>
          <w:rtl/>
        </w:rPr>
        <w:t xml:space="preserve"> كما تطور صمه رئوية لدى ثلاث</w:t>
      </w:r>
      <w:r>
        <w:rPr>
          <w:rFonts w:asciiTheme="minorBidi" w:hAnsiTheme="minorBidi" w:hint="cs"/>
          <w:sz w:val="28"/>
          <w:szCs w:val="28"/>
          <w:rtl/>
        </w:rPr>
        <w:t>ة</w:t>
      </w:r>
      <w:r w:rsidRPr="00676E72">
        <w:rPr>
          <w:rFonts w:asciiTheme="minorBidi" w:hAnsiTheme="minorBidi"/>
          <w:sz w:val="28"/>
          <w:szCs w:val="28"/>
          <w:rtl/>
        </w:rPr>
        <w:t xml:space="preserve"> مرضى خلال اليوم الثاني والثالث للجراحة تم تدبيرهم بالعناية بعد تأكيد التشخيص وتحسنت حالتهم بعد العلاج  ، كما تطور إنتان جرح لدى 11 مريض كان لديهم أذيات كولونية نافذة حيث </w:t>
      </w:r>
      <w:r>
        <w:rPr>
          <w:rFonts w:asciiTheme="minorBidi" w:hAnsiTheme="minorBidi" w:hint="cs"/>
          <w:sz w:val="28"/>
          <w:szCs w:val="28"/>
          <w:rtl/>
        </w:rPr>
        <w:t>حدث</w:t>
      </w:r>
      <w:r w:rsidRPr="00676E72">
        <w:rPr>
          <w:rFonts w:asciiTheme="minorBidi" w:hAnsiTheme="minorBidi"/>
          <w:sz w:val="28"/>
          <w:szCs w:val="28"/>
          <w:rtl/>
        </w:rPr>
        <w:t xml:space="preserve"> الإنتان مكان الشق الجراحي</w:t>
      </w:r>
      <w:r>
        <w:rPr>
          <w:rFonts w:asciiTheme="minorBidi" w:hAnsiTheme="minorBidi" w:hint="cs"/>
          <w:sz w:val="28"/>
          <w:szCs w:val="28"/>
          <w:rtl/>
        </w:rPr>
        <w:t xml:space="preserve"> تم تدبيرهم بفتح الجرح والتغطية بالصادات</w:t>
      </w:r>
      <w:r w:rsidRPr="00676E72">
        <w:rPr>
          <w:rFonts w:asciiTheme="minorBidi" w:hAnsiTheme="minorBidi"/>
          <w:sz w:val="28"/>
          <w:szCs w:val="28"/>
          <w:rtl/>
        </w:rPr>
        <w:t>,</w:t>
      </w:r>
      <w:r>
        <w:rPr>
          <w:rFonts w:asciiTheme="minorBidi" w:hAnsiTheme="minorBidi"/>
          <w:sz w:val="28"/>
          <w:szCs w:val="28"/>
          <w:rtl/>
        </w:rPr>
        <w:t xml:space="preserve"> كما </w:t>
      </w:r>
      <w:r w:rsidRPr="00676E72">
        <w:rPr>
          <w:rFonts w:asciiTheme="minorBidi" w:hAnsiTheme="minorBidi"/>
          <w:sz w:val="28"/>
          <w:szCs w:val="28"/>
          <w:rtl/>
        </w:rPr>
        <w:t>تطور التهاب وريد سطحي لدى 24 مريض تم تدبيرهم بتغيير القثطرة الوريدية و</w:t>
      </w:r>
      <w:r>
        <w:rPr>
          <w:rFonts w:asciiTheme="minorBidi" w:hAnsiTheme="minorBidi" w:hint="cs"/>
          <w:sz w:val="28"/>
          <w:szCs w:val="28"/>
          <w:rtl/>
        </w:rPr>
        <w:t xml:space="preserve">تطبيق </w:t>
      </w:r>
      <w:r w:rsidRPr="00676E72">
        <w:rPr>
          <w:rFonts w:asciiTheme="minorBidi" w:hAnsiTheme="minorBidi"/>
          <w:sz w:val="28"/>
          <w:szCs w:val="28"/>
          <w:rtl/>
        </w:rPr>
        <w:t>الكم</w:t>
      </w:r>
      <w:r>
        <w:rPr>
          <w:rFonts w:asciiTheme="minorBidi" w:hAnsiTheme="minorBidi" w:hint="cs"/>
          <w:sz w:val="28"/>
          <w:szCs w:val="28"/>
          <w:rtl/>
        </w:rPr>
        <w:t>ّ</w:t>
      </w:r>
      <w:r w:rsidRPr="00676E72">
        <w:rPr>
          <w:rFonts w:asciiTheme="minorBidi" w:hAnsiTheme="minorBidi"/>
          <w:sz w:val="28"/>
          <w:szCs w:val="28"/>
          <w:rtl/>
        </w:rPr>
        <w:t>ادات الكحولية, تطور كذلك كيسة بنكرياسية كاذبة لمريض واحد كان لدية أذية نافذة لجدار المعدة الأمامي والخلفي مترافق مع أذية ب</w:t>
      </w:r>
      <w:r>
        <w:rPr>
          <w:rFonts w:asciiTheme="minorBidi" w:hAnsiTheme="minorBidi" w:hint="cs"/>
          <w:sz w:val="28"/>
          <w:szCs w:val="28"/>
          <w:rtl/>
        </w:rPr>
        <w:t>رأس الب</w:t>
      </w:r>
      <w:r>
        <w:rPr>
          <w:rFonts w:asciiTheme="minorBidi" w:hAnsiTheme="minorBidi"/>
          <w:sz w:val="28"/>
          <w:szCs w:val="28"/>
          <w:rtl/>
        </w:rPr>
        <w:t>نكرياس تم</w:t>
      </w:r>
      <w:r>
        <w:rPr>
          <w:rFonts w:asciiTheme="minorBidi" w:hAnsiTheme="minorBidi" w:hint="cs"/>
          <w:sz w:val="28"/>
          <w:szCs w:val="28"/>
          <w:rtl/>
        </w:rPr>
        <w:t xml:space="preserve"> </w:t>
      </w:r>
      <w:r w:rsidRPr="00676E72">
        <w:rPr>
          <w:rFonts w:asciiTheme="minorBidi" w:hAnsiTheme="minorBidi"/>
          <w:sz w:val="28"/>
          <w:szCs w:val="28"/>
          <w:rtl/>
        </w:rPr>
        <w:t xml:space="preserve">مراقبتها فقط, </w:t>
      </w:r>
      <w:r>
        <w:rPr>
          <w:rFonts w:asciiTheme="minorBidi" w:hAnsiTheme="minorBidi" w:hint="cs"/>
          <w:sz w:val="28"/>
          <w:szCs w:val="28"/>
          <w:rtl/>
        </w:rPr>
        <w:t xml:space="preserve"> </w:t>
      </w:r>
      <w:r w:rsidRPr="00676E72">
        <w:rPr>
          <w:rFonts w:asciiTheme="minorBidi" w:hAnsiTheme="minorBidi"/>
          <w:sz w:val="28"/>
          <w:szCs w:val="28"/>
          <w:rtl/>
        </w:rPr>
        <w:t xml:space="preserve">انفكاك مفاغرة باكرة لدى مريض واحد حيث كان لدية مفاغرة بدئية كولونية على طبقتين </w:t>
      </w:r>
      <w:r>
        <w:rPr>
          <w:rFonts w:asciiTheme="minorBidi" w:hAnsiTheme="minorBidi" w:hint="cs"/>
          <w:sz w:val="28"/>
          <w:szCs w:val="28"/>
          <w:rtl/>
        </w:rPr>
        <w:t xml:space="preserve">أُجريت </w:t>
      </w:r>
      <w:r w:rsidRPr="00676E72">
        <w:rPr>
          <w:rFonts w:asciiTheme="minorBidi" w:hAnsiTheme="minorBidi"/>
          <w:sz w:val="28"/>
          <w:szCs w:val="28"/>
          <w:rtl/>
        </w:rPr>
        <w:t>خارج المستشفى</w:t>
      </w:r>
      <w:r>
        <w:rPr>
          <w:rFonts w:asciiTheme="minorBidi" w:hAnsiTheme="minorBidi" w:hint="cs"/>
          <w:sz w:val="28"/>
          <w:szCs w:val="28"/>
          <w:rtl/>
        </w:rPr>
        <w:t xml:space="preserve"> تطلبت </w:t>
      </w:r>
      <w:r w:rsidR="00C85AF8">
        <w:rPr>
          <w:rFonts w:asciiTheme="minorBidi" w:hAnsiTheme="minorBidi" w:hint="cs"/>
          <w:sz w:val="28"/>
          <w:szCs w:val="28"/>
          <w:rtl/>
        </w:rPr>
        <w:t>إخراج (كولستومي) تحويلة كولونية مع ناسور مخاطي مكان المفاغرة السابقة</w:t>
      </w:r>
      <w:r w:rsidRPr="00676E72">
        <w:rPr>
          <w:rFonts w:asciiTheme="minorBidi" w:hAnsiTheme="minorBidi"/>
          <w:sz w:val="28"/>
          <w:szCs w:val="28"/>
          <w:rtl/>
        </w:rPr>
        <w:t xml:space="preserve"> ، كما تطور خراجة في البطن تالية لإصلاح بدئي لأذية كولونية</w:t>
      </w:r>
      <w:r>
        <w:rPr>
          <w:rFonts w:asciiTheme="minorBidi" w:hAnsiTheme="minorBidi" w:hint="cs"/>
          <w:sz w:val="28"/>
          <w:szCs w:val="28"/>
          <w:rtl/>
        </w:rPr>
        <w:t xml:space="preserve"> بدئية</w:t>
      </w:r>
      <w:r w:rsidRPr="00676E72">
        <w:rPr>
          <w:rFonts w:asciiTheme="minorBidi" w:hAnsiTheme="minorBidi"/>
          <w:sz w:val="28"/>
          <w:szCs w:val="28"/>
          <w:rtl/>
        </w:rPr>
        <w:t xml:space="preserve"> تم تدبيرها بالتفجير الموجة بالطبقي دون فتح جراحي</w:t>
      </w:r>
      <w:r>
        <w:rPr>
          <w:rFonts w:asciiTheme="minorBidi" w:hAnsiTheme="minorBidi" w:hint="cs"/>
          <w:sz w:val="28"/>
          <w:szCs w:val="28"/>
          <w:rtl/>
        </w:rPr>
        <w:t xml:space="preserve"> مع التغطية بالصادات</w:t>
      </w:r>
      <w:r w:rsidRPr="00676E72">
        <w:rPr>
          <w:rFonts w:asciiTheme="minorBidi" w:hAnsiTheme="minorBidi"/>
          <w:sz w:val="28"/>
          <w:szCs w:val="28"/>
          <w:rtl/>
        </w:rPr>
        <w:t xml:space="preserve">, تطور تحت انسداد لدى مريضين حيث قبلوا بشعبة الإسعاف للمراقبة وتم تدبيرهم بشكل محافظ دون تداخل جراحي ,  إعادة فتح بطن لدى مريض واحد بعد تخريج المريض من مشفى </w:t>
      </w:r>
      <w:r w:rsidR="00C85AF8">
        <w:rPr>
          <w:rFonts w:asciiTheme="minorBidi" w:hAnsiTheme="minorBidi" w:hint="cs"/>
          <w:sz w:val="28"/>
          <w:szCs w:val="28"/>
          <w:rtl/>
        </w:rPr>
        <w:t xml:space="preserve">خارجي </w:t>
      </w:r>
      <w:r w:rsidRPr="00676E72">
        <w:rPr>
          <w:rFonts w:asciiTheme="minorBidi" w:hAnsiTheme="minorBidi"/>
          <w:sz w:val="28"/>
          <w:szCs w:val="28"/>
          <w:rtl/>
        </w:rPr>
        <w:t>بسبب أذية أمعاء غير مشخصة, تفزر جرح لدى مريض واحد لديه أذية كولونية ومعوية تم إصلاحها بالعراق حيث تم إ</w:t>
      </w:r>
      <w:r>
        <w:rPr>
          <w:rFonts w:asciiTheme="minorBidi" w:hAnsiTheme="minorBidi" w:hint="cs"/>
          <w:sz w:val="28"/>
          <w:szCs w:val="28"/>
          <w:rtl/>
        </w:rPr>
        <w:t>صلاح</w:t>
      </w:r>
      <w:r w:rsidRPr="00676E72">
        <w:rPr>
          <w:rFonts w:asciiTheme="minorBidi" w:hAnsiTheme="minorBidi"/>
          <w:sz w:val="28"/>
          <w:szCs w:val="28"/>
          <w:rtl/>
        </w:rPr>
        <w:t xml:space="preserve"> التفزر مع وضع رقعة</w:t>
      </w:r>
      <w:r w:rsidR="00C85AF8">
        <w:rPr>
          <w:rFonts w:asciiTheme="minorBidi" w:hAnsiTheme="minorBidi" w:hint="cs"/>
          <w:sz w:val="28"/>
          <w:szCs w:val="28"/>
          <w:rtl/>
        </w:rPr>
        <w:t xml:space="preserve"> دكسون</w:t>
      </w:r>
      <w:r w:rsidRPr="00676E72">
        <w:rPr>
          <w:rFonts w:asciiTheme="minorBidi" w:hAnsiTheme="minorBidi"/>
          <w:sz w:val="28"/>
          <w:szCs w:val="28"/>
          <w:rtl/>
        </w:rPr>
        <w:t>.</w:t>
      </w:r>
    </w:p>
    <w:p w:rsidR="00E301E7" w:rsidRDefault="00E301E7" w:rsidP="00E301E7">
      <w:pPr>
        <w:spacing w:line="360" w:lineRule="auto"/>
        <w:rPr>
          <w:rFonts w:asciiTheme="minorBidi" w:hAnsiTheme="minorBidi"/>
          <w:sz w:val="28"/>
          <w:szCs w:val="28"/>
          <w:rtl/>
        </w:rPr>
      </w:pPr>
      <w:r>
        <w:rPr>
          <w:rFonts w:asciiTheme="minorBidi" w:hAnsiTheme="minorBidi" w:hint="cs"/>
          <w:sz w:val="28"/>
          <w:szCs w:val="28"/>
          <w:rtl/>
        </w:rPr>
        <w:t>حدثت</w:t>
      </w:r>
      <w:r w:rsidRPr="00676E72">
        <w:rPr>
          <w:rFonts w:asciiTheme="minorBidi" w:hAnsiTheme="minorBidi"/>
          <w:sz w:val="28"/>
          <w:szCs w:val="28"/>
          <w:rtl/>
        </w:rPr>
        <w:t xml:space="preserve"> وفاة لدى مريضين  أحدهم بسبب إحتشاء عضلة قلبية </w:t>
      </w:r>
      <w:r>
        <w:rPr>
          <w:rFonts w:asciiTheme="minorBidi" w:hAnsiTheme="minorBidi" w:hint="cs"/>
          <w:sz w:val="28"/>
          <w:szCs w:val="28"/>
          <w:rtl/>
        </w:rPr>
        <w:t xml:space="preserve">رغم الإنعاش القلبي الرئوي </w:t>
      </w:r>
      <w:r w:rsidRPr="00676E72">
        <w:rPr>
          <w:rFonts w:asciiTheme="minorBidi" w:hAnsiTheme="minorBidi"/>
          <w:sz w:val="28"/>
          <w:szCs w:val="28"/>
          <w:rtl/>
        </w:rPr>
        <w:t>والآخر بعد الجراحة بسبب قصور أعضاء مرافق</w:t>
      </w:r>
      <w:r>
        <w:rPr>
          <w:rFonts w:asciiTheme="minorBidi" w:hAnsiTheme="minorBidi" w:hint="cs"/>
          <w:sz w:val="28"/>
          <w:szCs w:val="28"/>
          <w:rtl/>
        </w:rPr>
        <w:t>.</w:t>
      </w:r>
    </w:p>
    <w:p w:rsidR="00E301E7" w:rsidRDefault="00E301E7" w:rsidP="00E301E7">
      <w:pPr>
        <w:spacing w:line="360" w:lineRule="auto"/>
        <w:rPr>
          <w:rFonts w:asciiTheme="minorBidi" w:hAnsiTheme="minorBidi"/>
          <w:sz w:val="28"/>
          <w:szCs w:val="28"/>
          <w:rtl/>
        </w:rPr>
      </w:pPr>
    </w:p>
    <w:p w:rsidR="00E301E7" w:rsidRPr="00676E72" w:rsidRDefault="00E301E7" w:rsidP="00E301E7">
      <w:pPr>
        <w:spacing w:line="360" w:lineRule="auto"/>
        <w:rPr>
          <w:rFonts w:asciiTheme="minorBidi" w:hAnsiTheme="minorBidi"/>
          <w:sz w:val="28"/>
          <w:szCs w:val="28"/>
          <w:rtl/>
        </w:rPr>
      </w:pPr>
    </w:p>
    <w:tbl>
      <w:tblPr>
        <w:tblStyle w:val="a4"/>
        <w:bidiVisual/>
        <w:tblW w:w="0" w:type="auto"/>
        <w:tblLook w:val="04A0"/>
      </w:tblPr>
      <w:tblGrid>
        <w:gridCol w:w="2840"/>
        <w:gridCol w:w="2841"/>
        <w:gridCol w:w="2841"/>
      </w:tblGrid>
      <w:tr w:rsidR="00E301E7" w:rsidTr="00E301E7">
        <w:tc>
          <w:tcPr>
            <w:tcW w:w="2840" w:type="dxa"/>
          </w:tcPr>
          <w:p w:rsidR="00E301E7" w:rsidRPr="00944CDA" w:rsidRDefault="00E301E7" w:rsidP="00E301E7">
            <w:pPr>
              <w:pStyle w:val="2"/>
              <w:jc w:val="center"/>
              <w:outlineLvl w:val="1"/>
              <w:rPr>
                <w:sz w:val="40"/>
                <w:szCs w:val="40"/>
              </w:rPr>
            </w:pPr>
            <w:r w:rsidRPr="00944CDA">
              <w:rPr>
                <w:rFonts w:hint="cs"/>
                <w:sz w:val="40"/>
                <w:szCs w:val="40"/>
                <w:rtl/>
              </w:rPr>
              <w:t>الإختلاط</w:t>
            </w:r>
          </w:p>
        </w:tc>
        <w:tc>
          <w:tcPr>
            <w:tcW w:w="2841" w:type="dxa"/>
          </w:tcPr>
          <w:p w:rsidR="00E301E7" w:rsidRPr="00944CDA" w:rsidRDefault="00E301E7" w:rsidP="00E301E7">
            <w:pPr>
              <w:pStyle w:val="2"/>
              <w:jc w:val="center"/>
              <w:outlineLvl w:val="1"/>
              <w:rPr>
                <w:sz w:val="40"/>
                <w:szCs w:val="40"/>
                <w:rtl/>
              </w:rPr>
            </w:pPr>
            <w:r w:rsidRPr="00944CDA">
              <w:rPr>
                <w:rFonts w:hint="cs"/>
                <w:sz w:val="40"/>
                <w:szCs w:val="40"/>
                <w:rtl/>
              </w:rPr>
              <w:t>العدد</w:t>
            </w:r>
          </w:p>
        </w:tc>
        <w:tc>
          <w:tcPr>
            <w:tcW w:w="2841" w:type="dxa"/>
          </w:tcPr>
          <w:p w:rsidR="00E301E7" w:rsidRPr="00944CDA" w:rsidRDefault="00E301E7" w:rsidP="00E301E7">
            <w:pPr>
              <w:pStyle w:val="2"/>
              <w:jc w:val="center"/>
              <w:outlineLvl w:val="1"/>
              <w:rPr>
                <w:sz w:val="40"/>
                <w:szCs w:val="40"/>
                <w:rtl/>
              </w:rPr>
            </w:pPr>
            <w:r w:rsidRPr="00944CDA">
              <w:rPr>
                <w:rFonts w:hint="cs"/>
                <w:sz w:val="40"/>
                <w:szCs w:val="40"/>
                <w:rtl/>
              </w:rPr>
              <w:t>النسبة</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ناسور برازي</w:t>
            </w:r>
          </w:p>
        </w:tc>
        <w:tc>
          <w:tcPr>
            <w:tcW w:w="2841" w:type="dxa"/>
          </w:tcPr>
          <w:p w:rsidR="00E301E7" w:rsidRPr="008221DC" w:rsidRDefault="00E301E7" w:rsidP="00E301E7">
            <w:pPr>
              <w:pStyle w:val="af"/>
              <w:spacing w:line="360" w:lineRule="auto"/>
              <w:jc w:val="center"/>
              <w:rPr>
                <w:rtl/>
              </w:rPr>
            </w:pPr>
            <w:r w:rsidRPr="008221DC">
              <w:rPr>
                <w:rFonts w:hint="cs"/>
                <w:rtl/>
              </w:rPr>
              <w:t>2</w:t>
            </w:r>
          </w:p>
        </w:tc>
        <w:tc>
          <w:tcPr>
            <w:tcW w:w="2841" w:type="dxa"/>
          </w:tcPr>
          <w:p w:rsidR="00E301E7" w:rsidRPr="008221DC" w:rsidRDefault="00E301E7" w:rsidP="00E301E7">
            <w:pPr>
              <w:pStyle w:val="af"/>
              <w:spacing w:line="360" w:lineRule="auto"/>
              <w:jc w:val="center"/>
              <w:rPr>
                <w:rtl/>
              </w:rPr>
            </w:pPr>
            <w:r w:rsidRPr="008221DC">
              <w:rPr>
                <w:rFonts w:hint="cs"/>
                <w:rtl/>
              </w:rPr>
              <w:t>3.44%</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صمة رئوية</w:t>
            </w:r>
          </w:p>
        </w:tc>
        <w:tc>
          <w:tcPr>
            <w:tcW w:w="2841" w:type="dxa"/>
          </w:tcPr>
          <w:p w:rsidR="00E301E7" w:rsidRPr="008221DC" w:rsidRDefault="00E301E7" w:rsidP="00E301E7">
            <w:pPr>
              <w:pStyle w:val="af"/>
              <w:spacing w:line="360" w:lineRule="auto"/>
              <w:jc w:val="center"/>
              <w:rPr>
                <w:rtl/>
              </w:rPr>
            </w:pPr>
            <w:r w:rsidRPr="008221DC">
              <w:rPr>
                <w:rFonts w:hint="cs"/>
                <w:rtl/>
              </w:rPr>
              <w:t>3</w:t>
            </w:r>
          </w:p>
        </w:tc>
        <w:tc>
          <w:tcPr>
            <w:tcW w:w="2841" w:type="dxa"/>
          </w:tcPr>
          <w:p w:rsidR="00E301E7" w:rsidRPr="008221DC" w:rsidRDefault="00E301E7" w:rsidP="00E301E7">
            <w:pPr>
              <w:pStyle w:val="af"/>
              <w:spacing w:line="360" w:lineRule="auto"/>
              <w:jc w:val="center"/>
              <w:rPr>
                <w:rtl/>
              </w:rPr>
            </w:pPr>
            <w:r w:rsidRPr="008221DC">
              <w:rPr>
                <w:rFonts w:hint="cs"/>
                <w:rtl/>
              </w:rPr>
              <w:t>5.17%</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انتان جرح</w:t>
            </w:r>
          </w:p>
        </w:tc>
        <w:tc>
          <w:tcPr>
            <w:tcW w:w="2841" w:type="dxa"/>
          </w:tcPr>
          <w:p w:rsidR="00E301E7" w:rsidRPr="008221DC" w:rsidRDefault="00E301E7" w:rsidP="00E301E7">
            <w:pPr>
              <w:pStyle w:val="af"/>
              <w:spacing w:line="360" w:lineRule="auto"/>
              <w:jc w:val="center"/>
              <w:rPr>
                <w:rtl/>
              </w:rPr>
            </w:pPr>
            <w:r w:rsidRPr="008221DC">
              <w:rPr>
                <w:rFonts w:hint="cs"/>
                <w:rtl/>
              </w:rPr>
              <w:t>11</w:t>
            </w:r>
          </w:p>
        </w:tc>
        <w:tc>
          <w:tcPr>
            <w:tcW w:w="2841" w:type="dxa"/>
          </w:tcPr>
          <w:p w:rsidR="00E301E7" w:rsidRPr="008221DC" w:rsidRDefault="00E301E7" w:rsidP="00E301E7">
            <w:pPr>
              <w:pStyle w:val="af"/>
              <w:spacing w:line="360" w:lineRule="auto"/>
              <w:jc w:val="center"/>
              <w:rPr>
                <w:rtl/>
              </w:rPr>
            </w:pPr>
            <w:r w:rsidRPr="008221DC">
              <w:rPr>
                <w:rFonts w:hint="cs"/>
                <w:rtl/>
              </w:rPr>
              <w:t>18.96%</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التهاب وريد سطحي</w:t>
            </w:r>
          </w:p>
        </w:tc>
        <w:tc>
          <w:tcPr>
            <w:tcW w:w="2841" w:type="dxa"/>
          </w:tcPr>
          <w:p w:rsidR="00E301E7" w:rsidRPr="008221DC" w:rsidRDefault="00E301E7" w:rsidP="00E301E7">
            <w:pPr>
              <w:pStyle w:val="af"/>
              <w:spacing w:line="360" w:lineRule="auto"/>
              <w:jc w:val="center"/>
              <w:rPr>
                <w:rtl/>
              </w:rPr>
            </w:pPr>
            <w:r w:rsidRPr="008221DC">
              <w:rPr>
                <w:rFonts w:hint="cs"/>
                <w:rtl/>
              </w:rPr>
              <w:t>24</w:t>
            </w:r>
          </w:p>
        </w:tc>
        <w:tc>
          <w:tcPr>
            <w:tcW w:w="2841" w:type="dxa"/>
          </w:tcPr>
          <w:p w:rsidR="00E301E7" w:rsidRPr="008221DC" w:rsidRDefault="00E301E7" w:rsidP="00E301E7">
            <w:pPr>
              <w:pStyle w:val="af"/>
              <w:spacing w:line="360" w:lineRule="auto"/>
              <w:jc w:val="center"/>
              <w:rPr>
                <w:rtl/>
              </w:rPr>
            </w:pPr>
            <w:r w:rsidRPr="008221DC">
              <w:rPr>
                <w:rFonts w:hint="cs"/>
                <w:rtl/>
              </w:rPr>
              <w:t>41.37%</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كيسة بنكرياسية كاذبة</w:t>
            </w:r>
          </w:p>
        </w:tc>
        <w:tc>
          <w:tcPr>
            <w:tcW w:w="2841" w:type="dxa"/>
          </w:tcPr>
          <w:p w:rsidR="00E301E7" w:rsidRPr="008221DC" w:rsidRDefault="00E301E7" w:rsidP="00E301E7">
            <w:pPr>
              <w:pStyle w:val="af"/>
              <w:spacing w:line="360" w:lineRule="auto"/>
              <w:jc w:val="center"/>
              <w:rPr>
                <w:rtl/>
              </w:rPr>
            </w:pPr>
            <w:r w:rsidRPr="008221DC">
              <w:rPr>
                <w:rFonts w:hint="cs"/>
                <w:rtl/>
              </w:rPr>
              <w:t>1</w:t>
            </w:r>
          </w:p>
        </w:tc>
        <w:tc>
          <w:tcPr>
            <w:tcW w:w="2841" w:type="dxa"/>
          </w:tcPr>
          <w:p w:rsidR="00E301E7" w:rsidRPr="008221DC" w:rsidRDefault="00E301E7" w:rsidP="00E301E7">
            <w:pPr>
              <w:pStyle w:val="af"/>
              <w:spacing w:line="360" w:lineRule="auto"/>
              <w:jc w:val="center"/>
              <w:rPr>
                <w:rtl/>
              </w:rPr>
            </w:pPr>
            <w:r w:rsidRPr="008221DC">
              <w:rPr>
                <w:rFonts w:hint="cs"/>
                <w:rtl/>
              </w:rPr>
              <w:t>1.72%</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إنفكاك مفاغرة</w:t>
            </w:r>
          </w:p>
        </w:tc>
        <w:tc>
          <w:tcPr>
            <w:tcW w:w="2841" w:type="dxa"/>
          </w:tcPr>
          <w:p w:rsidR="00E301E7" w:rsidRPr="008221DC" w:rsidRDefault="00E301E7" w:rsidP="00E301E7">
            <w:pPr>
              <w:pStyle w:val="af"/>
              <w:spacing w:line="360" w:lineRule="auto"/>
              <w:jc w:val="center"/>
              <w:rPr>
                <w:rtl/>
              </w:rPr>
            </w:pPr>
            <w:r w:rsidRPr="008221DC">
              <w:rPr>
                <w:rFonts w:hint="cs"/>
                <w:rtl/>
              </w:rPr>
              <w:t>1</w:t>
            </w:r>
          </w:p>
        </w:tc>
        <w:tc>
          <w:tcPr>
            <w:tcW w:w="2841" w:type="dxa"/>
          </w:tcPr>
          <w:p w:rsidR="00E301E7" w:rsidRPr="008221DC" w:rsidRDefault="00E301E7" w:rsidP="00E301E7">
            <w:pPr>
              <w:pStyle w:val="af"/>
              <w:spacing w:line="360" w:lineRule="auto"/>
              <w:jc w:val="center"/>
              <w:rPr>
                <w:rtl/>
              </w:rPr>
            </w:pPr>
            <w:r w:rsidRPr="008221DC">
              <w:rPr>
                <w:rFonts w:hint="cs"/>
                <w:rtl/>
              </w:rPr>
              <w:t>1.72%</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خراجة بالبطن</w:t>
            </w:r>
          </w:p>
        </w:tc>
        <w:tc>
          <w:tcPr>
            <w:tcW w:w="2841" w:type="dxa"/>
          </w:tcPr>
          <w:p w:rsidR="00E301E7" w:rsidRPr="008221DC" w:rsidRDefault="00E301E7" w:rsidP="00E301E7">
            <w:pPr>
              <w:pStyle w:val="af"/>
              <w:spacing w:line="360" w:lineRule="auto"/>
              <w:jc w:val="center"/>
              <w:rPr>
                <w:rtl/>
              </w:rPr>
            </w:pPr>
            <w:r w:rsidRPr="008221DC">
              <w:rPr>
                <w:rFonts w:hint="cs"/>
                <w:rtl/>
              </w:rPr>
              <w:t>1</w:t>
            </w:r>
          </w:p>
        </w:tc>
        <w:tc>
          <w:tcPr>
            <w:tcW w:w="2841" w:type="dxa"/>
          </w:tcPr>
          <w:p w:rsidR="00E301E7" w:rsidRPr="008221DC" w:rsidRDefault="00E301E7" w:rsidP="00E301E7">
            <w:pPr>
              <w:pStyle w:val="af"/>
              <w:spacing w:line="360" w:lineRule="auto"/>
              <w:jc w:val="center"/>
              <w:rPr>
                <w:rtl/>
              </w:rPr>
            </w:pPr>
            <w:r w:rsidRPr="008221DC">
              <w:rPr>
                <w:rFonts w:hint="cs"/>
                <w:rtl/>
              </w:rPr>
              <w:t>1.72%</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تحت إنسداد</w:t>
            </w:r>
          </w:p>
        </w:tc>
        <w:tc>
          <w:tcPr>
            <w:tcW w:w="2841" w:type="dxa"/>
          </w:tcPr>
          <w:p w:rsidR="00E301E7" w:rsidRPr="008221DC" w:rsidRDefault="00E301E7" w:rsidP="00E301E7">
            <w:pPr>
              <w:pStyle w:val="af"/>
              <w:spacing w:line="360" w:lineRule="auto"/>
              <w:jc w:val="center"/>
              <w:rPr>
                <w:rtl/>
              </w:rPr>
            </w:pPr>
            <w:r w:rsidRPr="008221DC">
              <w:rPr>
                <w:rFonts w:hint="cs"/>
                <w:rtl/>
              </w:rPr>
              <w:t>2</w:t>
            </w:r>
          </w:p>
        </w:tc>
        <w:tc>
          <w:tcPr>
            <w:tcW w:w="2841" w:type="dxa"/>
          </w:tcPr>
          <w:p w:rsidR="00E301E7" w:rsidRPr="008221DC" w:rsidRDefault="00E301E7" w:rsidP="00E301E7">
            <w:pPr>
              <w:pStyle w:val="af"/>
              <w:spacing w:line="360" w:lineRule="auto"/>
              <w:jc w:val="center"/>
              <w:rPr>
                <w:rtl/>
              </w:rPr>
            </w:pPr>
            <w:r w:rsidRPr="008221DC">
              <w:rPr>
                <w:rFonts w:hint="cs"/>
                <w:rtl/>
              </w:rPr>
              <w:t>3.44%</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إعادة فتح بطن</w:t>
            </w:r>
          </w:p>
        </w:tc>
        <w:tc>
          <w:tcPr>
            <w:tcW w:w="2841" w:type="dxa"/>
          </w:tcPr>
          <w:p w:rsidR="00E301E7" w:rsidRPr="008221DC" w:rsidRDefault="00E301E7" w:rsidP="00E301E7">
            <w:pPr>
              <w:pStyle w:val="af"/>
              <w:spacing w:line="360" w:lineRule="auto"/>
              <w:jc w:val="center"/>
              <w:rPr>
                <w:rtl/>
              </w:rPr>
            </w:pPr>
            <w:r w:rsidRPr="008221DC">
              <w:rPr>
                <w:rFonts w:hint="cs"/>
                <w:rtl/>
              </w:rPr>
              <w:t>1</w:t>
            </w:r>
          </w:p>
        </w:tc>
        <w:tc>
          <w:tcPr>
            <w:tcW w:w="2841" w:type="dxa"/>
          </w:tcPr>
          <w:p w:rsidR="00E301E7" w:rsidRPr="008221DC" w:rsidRDefault="00E301E7" w:rsidP="00E301E7">
            <w:pPr>
              <w:pStyle w:val="af"/>
              <w:spacing w:line="360" w:lineRule="auto"/>
              <w:jc w:val="center"/>
              <w:rPr>
                <w:rtl/>
              </w:rPr>
            </w:pPr>
            <w:r w:rsidRPr="008221DC">
              <w:rPr>
                <w:rFonts w:hint="cs"/>
                <w:rtl/>
              </w:rPr>
              <w:t>1.72%</w:t>
            </w:r>
          </w:p>
        </w:tc>
      </w:tr>
      <w:tr w:rsidR="00E301E7" w:rsidTr="00E301E7">
        <w:tc>
          <w:tcPr>
            <w:tcW w:w="2840" w:type="dxa"/>
          </w:tcPr>
          <w:p w:rsidR="00E301E7" w:rsidRPr="00944CDA" w:rsidRDefault="00E301E7" w:rsidP="00E301E7">
            <w:pPr>
              <w:pStyle w:val="af"/>
              <w:spacing w:line="360" w:lineRule="auto"/>
              <w:jc w:val="center"/>
              <w:rPr>
                <w:sz w:val="32"/>
                <w:szCs w:val="32"/>
                <w:rtl/>
              </w:rPr>
            </w:pPr>
            <w:r w:rsidRPr="00944CDA">
              <w:rPr>
                <w:rFonts w:hint="cs"/>
                <w:sz w:val="32"/>
                <w:szCs w:val="32"/>
                <w:rtl/>
              </w:rPr>
              <w:t>تفزر جرح</w:t>
            </w:r>
          </w:p>
        </w:tc>
        <w:tc>
          <w:tcPr>
            <w:tcW w:w="2841" w:type="dxa"/>
          </w:tcPr>
          <w:p w:rsidR="00E301E7" w:rsidRPr="008221DC" w:rsidRDefault="00E301E7" w:rsidP="00E301E7">
            <w:pPr>
              <w:pStyle w:val="af"/>
              <w:spacing w:line="360" w:lineRule="auto"/>
              <w:jc w:val="center"/>
              <w:rPr>
                <w:rtl/>
              </w:rPr>
            </w:pPr>
            <w:r w:rsidRPr="008221DC">
              <w:rPr>
                <w:rFonts w:hint="cs"/>
                <w:rtl/>
              </w:rPr>
              <w:t>1</w:t>
            </w:r>
          </w:p>
        </w:tc>
        <w:tc>
          <w:tcPr>
            <w:tcW w:w="2841" w:type="dxa"/>
          </w:tcPr>
          <w:p w:rsidR="00E301E7" w:rsidRPr="008221DC" w:rsidRDefault="00E301E7" w:rsidP="00E301E7">
            <w:pPr>
              <w:pStyle w:val="af"/>
              <w:spacing w:line="360" w:lineRule="auto"/>
              <w:jc w:val="center"/>
              <w:rPr>
                <w:rtl/>
              </w:rPr>
            </w:pPr>
            <w:r w:rsidRPr="008221DC">
              <w:rPr>
                <w:rFonts w:hint="cs"/>
                <w:rtl/>
              </w:rPr>
              <w:t>1.72%</w:t>
            </w:r>
          </w:p>
        </w:tc>
      </w:tr>
      <w:tr w:rsidR="00E301E7" w:rsidTr="00E301E7">
        <w:tc>
          <w:tcPr>
            <w:tcW w:w="2840" w:type="dxa"/>
          </w:tcPr>
          <w:p w:rsidR="00E301E7" w:rsidRPr="00944CDA" w:rsidRDefault="00E301E7" w:rsidP="00E301E7">
            <w:pPr>
              <w:pStyle w:val="af"/>
              <w:spacing w:line="360" w:lineRule="auto"/>
              <w:jc w:val="center"/>
              <w:rPr>
                <w:sz w:val="32"/>
                <w:szCs w:val="32"/>
              </w:rPr>
            </w:pPr>
            <w:r>
              <w:rPr>
                <w:sz w:val="32"/>
                <w:szCs w:val="32"/>
              </w:rPr>
              <w:t>DVT</w:t>
            </w:r>
          </w:p>
        </w:tc>
        <w:tc>
          <w:tcPr>
            <w:tcW w:w="2841" w:type="dxa"/>
          </w:tcPr>
          <w:p w:rsidR="00E301E7" w:rsidRPr="008221DC" w:rsidRDefault="00E301E7" w:rsidP="00E301E7">
            <w:pPr>
              <w:pStyle w:val="af"/>
              <w:spacing w:line="360" w:lineRule="auto"/>
              <w:jc w:val="center"/>
              <w:rPr>
                <w:rtl/>
              </w:rPr>
            </w:pPr>
            <w:r>
              <w:rPr>
                <w:rFonts w:hint="cs"/>
                <w:rtl/>
              </w:rPr>
              <w:t>2</w:t>
            </w:r>
          </w:p>
        </w:tc>
        <w:tc>
          <w:tcPr>
            <w:tcW w:w="2841" w:type="dxa"/>
          </w:tcPr>
          <w:p w:rsidR="00E301E7" w:rsidRPr="008221DC" w:rsidRDefault="00E301E7" w:rsidP="00E301E7">
            <w:pPr>
              <w:pStyle w:val="af"/>
              <w:spacing w:line="360" w:lineRule="auto"/>
              <w:jc w:val="center"/>
              <w:rPr>
                <w:rtl/>
              </w:rPr>
            </w:pPr>
            <w:r>
              <w:rPr>
                <w:rFonts w:hint="cs"/>
                <w:rtl/>
              </w:rPr>
              <w:t>3.44%</w:t>
            </w:r>
          </w:p>
        </w:tc>
      </w:tr>
    </w:tbl>
    <w:p w:rsidR="00E301E7" w:rsidRDefault="00E301E7" w:rsidP="00E301E7">
      <w:pPr>
        <w:pStyle w:val="2"/>
        <w:rPr>
          <w:sz w:val="40"/>
          <w:szCs w:val="40"/>
          <w:rtl/>
        </w:rPr>
      </w:pPr>
    </w:p>
    <w:p w:rsidR="00E301E7" w:rsidRPr="00234DB6" w:rsidRDefault="00E301E7" w:rsidP="00E301E7">
      <w:pPr>
        <w:rPr>
          <w:rtl/>
        </w:rPr>
      </w:pPr>
      <w:r w:rsidRPr="00227961">
        <w:rPr>
          <w:rFonts w:cs="Arial"/>
          <w:noProof/>
          <w:rtl/>
        </w:rPr>
        <w:drawing>
          <wp:inline distT="0" distB="0" distL="0" distR="0">
            <wp:extent cx="5274310" cy="2859970"/>
            <wp:effectExtent l="19050" t="0" r="21590" b="0"/>
            <wp:docPr id="41"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301E7" w:rsidRDefault="00E301E7" w:rsidP="00E301E7">
      <w:pPr>
        <w:pStyle w:val="2"/>
        <w:rPr>
          <w:sz w:val="40"/>
          <w:szCs w:val="40"/>
          <w:rtl/>
        </w:rPr>
      </w:pPr>
    </w:p>
    <w:p w:rsidR="00E301E7" w:rsidRDefault="00E301E7" w:rsidP="00E301E7">
      <w:pPr>
        <w:pStyle w:val="2"/>
        <w:jc w:val="right"/>
        <w:rPr>
          <w:sz w:val="40"/>
          <w:szCs w:val="40"/>
        </w:rPr>
      </w:pPr>
      <w:r>
        <w:rPr>
          <w:rFonts w:hint="cs"/>
          <w:sz w:val="40"/>
          <w:szCs w:val="40"/>
          <w:rtl/>
        </w:rPr>
        <w:t>المقارنة بالدراسات العالمية</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سجل لدينا المضاعفات التالية خلال مراقبات المرضى وهي على النحو التالي:</w:t>
      </w:r>
    </w:p>
    <w:p w:rsidR="00E301E7" w:rsidRPr="00676E72" w:rsidRDefault="00E301E7" w:rsidP="00C85AF8">
      <w:pPr>
        <w:spacing w:line="360" w:lineRule="auto"/>
        <w:rPr>
          <w:rFonts w:asciiTheme="minorBidi" w:hAnsiTheme="minorBidi"/>
          <w:sz w:val="28"/>
          <w:szCs w:val="28"/>
          <w:rtl/>
        </w:rPr>
      </w:pPr>
      <w:r w:rsidRPr="00676E72">
        <w:rPr>
          <w:rFonts w:asciiTheme="minorBidi" w:hAnsiTheme="minorBidi"/>
          <w:sz w:val="28"/>
          <w:szCs w:val="28"/>
          <w:rtl/>
        </w:rPr>
        <w:t>تطور لدى مريضين ناسور برازي تالي لإغلاق بدئي لأذيات الكولون دون تحويل</w:t>
      </w:r>
      <w:r>
        <w:rPr>
          <w:rFonts w:asciiTheme="minorBidi" w:hAnsiTheme="minorBidi" w:hint="cs"/>
          <w:sz w:val="28"/>
          <w:szCs w:val="28"/>
          <w:rtl/>
        </w:rPr>
        <w:t xml:space="preserve"> تم تدبيرهم بشكل محافظ بالتغذية الخلالية بالـ</w:t>
      </w:r>
      <w:r>
        <w:rPr>
          <w:rFonts w:asciiTheme="minorBidi" w:hAnsiTheme="minorBidi"/>
          <w:sz w:val="28"/>
          <w:szCs w:val="28"/>
        </w:rPr>
        <w:t xml:space="preserve">TPN </w:t>
      </w:r>
      <w:r>
        <w:rPr>
          <w:rFonts w:asciiTheme="minorBidi" w:hAnsiTheme="minorBidi" w:hint="cs"/>
          <w:sz w:val="28"/>
          <w:szCs w:val="28"/>
          <w:rtl/>
        </w:rPr>
        <w:t>,</w:t>
      </w:r>
      <w:r w:rsidRPr="00676E72">
        <w:rPr>
          <w:rFonts w:asciiTheme="minorBidi" w:hAnsiTheme="minorBidi"/>
          <w:sz w:val="28"/>
          <w:szCs w:val="28"/>
          <w:rtl/>
        </w:rPr>
        <w:t xml:space="preserve"> كما تطور صمه رئوية لدى ثلاث</w:t>
      </w:r>
      <w:r>
        <w:rPr>
          <w:rFonts w:asciiTheme="minorBidi" w:hAnsiTheme="minorBidi" w:hint="cs"/>
          <w:sz w:val="28"/>
          <w:szCs w:val="28"/>
          <w:rtl/>
        </w:rPr>
        <w:t>ة</w:t>
      </w:r>
      <w:r w:rsidRPr="00676E72">
        <w:rPr>
          <w:rFonts w:asciiTheme="minorBidi" w:hAnsiTheme="minorBidi"/>
          <w:sz w:val="28"/>
          <w:szCs w:val="28"/>
          <w:rtl/>
        </w:rPr>
        <w:t xml:space="preserve"> مرضى خلال اليوم الثاني والثالث للجراحة تم تدبيرهم بالعناية بعد تأكيد التشخيص وتحسنت حالتهم بعد العلاج  ، كما تطور إنتان جرح لدى 11 مريض كان لديهم أذيات كولونية نافذة حيث </w:t>
      </w:r>
      <w:r>
        <w:rPr>
          <w:rFonts w:asciiTheme="minorBidi" w:hAnsiTheme="minorBidi" w:hint="cs"/>
          <w:sz w:val="28"/>
          <w:szCs w:val="28"/>
          <w:rtl/>
        </w:rPr>
        <w:t>حدث</w:t>
      </w:r>
      <w:r w:rsidRPr="00676E72">
        <w:rPr>
          <w:rFonts w:asciiTheme="minorBidi" w:hAnsiTheme="minorBidi"/>
          <w:sz w:val="28"/>
          <w:szCs w:val="28"/>
          <w:rtl/>
        </w:rPr>
        <w:t xml:space="preserve"> الإنتان مكان الشق الجراحي</w:t>
      </w:r>
      <w:r>
        <w:rPr>
          <w:rFonts w:asciiTheme="minorBidi" w:hAnsiTheme="minorBidi" w:hint="cs"/>
          <w:sz w:val="28"/>
          <w:szCs w:val="28"/>
          <w:rtl/>
        </w:rPr>
        <w:t xml:space="preserve"> تم تدبيرهم بفتح الجرح والتغطية بالصادات</w:t>
      </w:r>
      <w:r w:rsidRPr="00676E72">
        <w:rPr>
          <w:rFonts w:asciiTheme="minorBidi" w:hAnsiTheme="minorBidi"/>
          <w:sz w:val="28"/>
          <w:szCs w:val="28"/>
          <w:rtl/>
        </w:rPr>
        <w:t>,</w:t>
      </w:r>
      <w:r>
        <w:rPr>
          <w:rFonts w:asciiTheme="minorBidi" w:hAnsiTheme="minorBidi"/>
          <w:sz w:val="28"/>
          <w:szCs w:val="28"/>
          <w:rtl/>
        </w:rPr>
        <w:t xml:space="preserve"> كما </w:t>
      </w:r>
      <w:r w:rsidRPr="00676E72">
        <w:rPr>
          <w:rFonts w:asciiTheme="minorBidi" w:hAnsiTheme="minorBidi"/>
          <w:sz w:val="28"/>
          <w:szCs w:val="28"/>
          <w:rtl/>
        </w:rPr>
        <w:t>تطور التهاب وريد سطحي لدى 24 مريض تم تدبيرهم بتغيير القثطرة الوريدية و</w:t>
      </w:r>
      <w:r>
        <w:rPr>
          <w:rFonts w:asciiTheme="minorBidi" w:hAnsiTheme="minorBidi" w:hint="cs"/>
          <w:sz w:val="28"/>
          <w:szCs w:val="28"/>
          <w:rtl/>
        </w:rPr>
        <w:t xml:space="preserve">تطبيق </w:t>
      </w:r>
      <w:r w:rsidRPr="00676E72">
        <w:rPr>
          <w:rFonts w:asciiTheme="minorBidi" w:hAnsiTheme="minorBidi"/>
          <w:sz w:val="28"/>
          <w:szCs w:val="28"/>
          <w:rtl/>
        </w:rPr>
        <w:t>الكم</w:t>
      </w:r>
      <w:r>
        <w:rPr>
          <w:rFonts w:asciiTheme="minorBidi" w:hAnsiTheme="minorBidi" w:hint="cs"/>
          <w:sz w:val="28"/>
          <w:szCs w:val="28"/>
          <w:rtl/>
        </w:rPr>
        <w:t>ّ</w:t>
      </w:r>
      <w:r w:rsidRPr="00676E72">
        <w:rPr>
          <w:rFonts w:asciiTheme="minorBidi" w:hAnsiTheme="minorBidi"/>
          <w:sz w:val="28"/>
          <w:szCs w:val="28"/>
          <w:rtl/>
        </w:rPr>
        <w:t>ادات الكحولية, تطور كذلك كيسة بنكرياسية كاذبة لمريض واحد كان لدية أذية نافذة لجدار المعدة الأمامي والخلفي مترافق مع أذية ب</w:t>
      </w:r>
      <w:r>
        <w:rPr>
          <w:rFonts w:asciiTheme="minorBidi" w:hAnsiTheme="minorBidi" w:hint="cs"/>
          <w:sz w:val="28"/>
          <w:szCs w:val="28"/>
          <w:rtl/>
        </w:rPr>
        <w:t>رأس الب</w:t>
      </w:r>
      <w:r>
        <w:rPr>
          <w:rFonts w:asciiTheme="minorBidi" w:hAnsiTheme="minorBidi"/>
          <w:sz w:val="28"/>
          <w:szCs w:val="28"/>
          <w:rtl/>
        </w:rPr>
        <w:t>نكرياس تم</w:t>
      </w:r>
      <w:r>
        <w:rPr>
          <w:rFonts w:asciiTheme="minorBidi" w:hAnsiTheme="minorBidi" w:hint="cs"/>
          <w:sz w:val="28"/>
          <w:szCs w:val="28"/>
          <w:rtl/>
        </w:rPr>
        <w:t xml:space="preserve"> </w:t>
      </w:r>
      <w:r w:rsidRPr="00676E72">
        <w:rPr>
          <w:rFonts w:asciiTheme="minorBidi" w:hAnsiTheme="minorBidi"/>
          <w:sz w:val="28"/>
          <w:szCs w:val="28"/>
          <w:rtl/>
        </w:rPr>
        <w:t xml:space="preserve">مراقبتها فقط, </w:t>
      </w:r>
      <w:r>
        <w:rPr>
          <w:rFonts w:asciiTheme="minorBidi" w:hAnsiTheme="minorBidi" w:hint="cs"/>
          <w:sz w:val="28"/>
          <w:szCs w:val="28"/>
          <w:rtl/>
        </w:rPr>
        <w:t xml:space="preserve"> </w:t>
      </w:r>
      <w:r w:rsidRPr="00676E72">
        <w:rPr>
          <w:rFonts w:asciiTheme="minorBidi" w:hAnsiTheme="minorBidi"/>
          <w:sz w:val="28"/>
          <w:szCs w:val="28"/>
          <w:rtl/>
        </w:rPr>
        <w:t xml:space="preserve">انفكاك مفاغرة باكرة لدى مريض واحد حيث كان لدية مفاغرة بدئية كولونية على طبقتين </w:t>
      </w:r>
      <w:r>
        <w:rPr>
          <w:rFonts w:asciiTheme="minorBidi" w:hAnsiTheme="minorBidi" w:hint="cs"/>
          <w:sz w:val="28"/>
          <w:szCs w:val="28"/>
          <w:rtl/>
        </w:rPr>
        <w:t xml:space="preserve">أُجريت </w:t>
      </w:r>
      <w:r w:rsidRPr="00676E72">
        <w:rPr>
          <w:rFonts w:asciiTheme="minorBidi" w:hAnsiTheme="minorBidi"/>
          <w:sz w:val="28"/>
          <w:szCs w:val="28"/>
          <w:rtl/>
        </w:rPr>
        <w:t>خارج المستشفى</w:t>
      </w:r>
      <w:r w:rsidR="00C85AF8">
        <w:rPr>
          <w:rFonts w:asciiTheme="minorBidi" w:hAnsiTheme="minorBidi" w:hint="cs"/>
          <w:sz w:val="28"/>
          <w:szCs w:val="28"/>
          <w:rtl/>
        </w:rPr>
        <w:t xml:space="preserve"> تطلبت إخراج كولستومي مع ناسور مخاطي</w:t>
      </w:r>
      <w:r w:rsidRPr="00676E72">
        <w:rPr>
          <w:rFonts w:asciiTheme="minorBidi" w:hAnsiTheme="minorBidi"/>
          <w:sz w:val="28"/>
          <w:szCs w:val="28"/>
          <w:rtl/>
        </w:rPr>
        <w:t xml:space="preserve"> ، كما تطور خراجة في البطن تالية لإصلاح بدئي لأذية كولونية</w:t>
      </w:r>
      <w:r>
        <w:rPr>
          <w:rFonts w:asciiTheme="minorBidi" w:hAnsiTheme="minorBidi" w:hint="cs"/>
          <w:sz w:val="28"/>
          <w:szCs w:val="28"/>
          <w:rtl/>
        </w:rPr>
        <w:t xml:space="preserve"> بدئية</w:t>
      </w:r>
      <w:r w:rsidRPr="00676E72">
        <w:rPr>
          <w:rFonts w:asciiTheme="minorBidi" w:hAnsiTheme="minorBidi"/>
          <w:sz w:val="28"/>
          <w:szCs w:val="28"/>
          <w:rtl/>
        </w:rPr>
        <w:t xml:space="preserve"> تم تدبيرها بالتفجير الموجة بالطبقي دون فتح جراحي</w:t>
      </w:r>
      <w:r>
        <w:rPr>
          <w:rFonts w:asciiTheme="minorBidi" w:hAnsiTheme="minorBidi" w:hint="cs"/>
          <w:sz w:val="28"/>
          <w:szCs w:val="28"/>
          <w:rtl/>
        </w:rPr>
        <w:t xml:space="preserve"> مع التغطية بالصادات</w:t>
      </w:r>
      <w:r w:rsidRPr="00676E72">
        <w:rPr>
          <w:rFonts w:asciiTheme="minorBidi" w:hAnsiTheme="minorBidi"/>
          <w:sz w:val="28"/>
          <w:szCs w:val="28"/>
          <w:rtl/>
        </w:rPr>
        <w:t>, تطور تحت انسداد لدى مريضين حيث قبلوا بشعبة الإسعاف للمراقبة وتم تدبيرهم بشكل محافظ دون تداخل جراحي ,  إعادة فتح بطن لدى مريض واحد بعد تخريج المريض من المستشفى بسبب أذية أمعاء غير مشخصة, تفزر جرح لدى مريض واحد لديه أذية كولونية ومعوية تم إصلاحها بالعراق حيث تم إ</w:t>
      </w:r>
      <w:r>
        <w:rPr>
          <w:rFonts w:asciiTheme="minorBidi" w:hAnsiTheme="minorBidi" w:hint="cs"/>
          <w:sz w:val="28"/>
          <w:szCs w:val="28"/>
          <w:rtl/>
        </w:rPr>
        <w:t>صلاح</w:t>
      </w:r>
      <w:r w:rsidRPr="00676E72">
        <w:rPr>
          <w:rFonts w:asciiTheme="minorBidi" w:hAnsiTheme="minorBidi"/>
          <w:sz w:val="28"/>
          <w:szCs w:val="28"/>
          <w:rtl/>
        </w:rPr>
        <w:t xml:space="preserve"> التفزر مع وضع رقعة.</w:t>
      </w:r>
    </w:p>
    <w:p w:rsidR="00E301E7" w:rsidRPr="00676E72" w:rsidRDefault="00E301E7" w:rsidP="00E301E7">
      <w:pPr>
        <w:spacing w:line="360" w:lineRule="auto"/>
        <w:rPr>
          <w:rFonts w:asciiTheme="minorBidi" w:hAnsiTheme="minorBidi"/>
          <w:sz w:val="28"/>
          <w:szCs w:val="28"/>
          <w:rtl/>
        </w:rPr>
      </w:pPr>
      <w:r>
        <w:rPr>
          <w:rFonts w:asciiTheme="minorBidi" w:hAnsiTheme="minorBidi" w:hint="cs"/>
          <w:sz w:val="28"/>
          <w:szCs w:val="28"/>
          <w:rtl/>
        </w:rPr>
        <w:t>حدثت</w:t>
      </w:r>
      <w:r w:rsidRPr="00676E72">
        <w:rPr>
          <w:rFonts w:asciiTheme="minorBidi" w:hAnsiTheme="minorBidi"/>
          <w:sz w:val="28"/>
          <w:szCs w:val="28"/>
          <w:rtl/>
        </w:rPr>
        <w:t xml:space="preserve"> وفاة لدى مريضين  أحدهم بسبب إحتشاء عضلة قلبية </w:t>
      </w:r>
      <w:r>
        <w:rPr>
          <w:rFonts w:asciiTheme="minorBidi" w:hAnsiTheme="minorBidi" w:hint="cs"/>
          <w:sz w:val="28"/>
          <w:szCs w:val="28"/>
          <w:rtl/>
        </w:rPr>
        <w:t xml:space="preserve">رغم الإنعاش القلبي الرئوي </w:t>
      </w:r>
      <w:r w:rsidRPr="00676E72">
        <w:rPr>
          <w:rFonts w:asciiTheme="minorBidi" w:hAnsiTheme="minorBidi"/>
          <w:sz w:val="28"/>
          <w:szCs w:val="28"/>
          <w:rtl/>
        </w:rPr>
        <w:t>والآخر بعد الجراحة بسبب قصور أعضاء مرافق</w:t>
      </w:r>
      <w:r>
        <w:rPr>
          <w:rFonts w:asciiTheme="minorBidi" w:hAnsiTheme="minorBidi" w:hint="cs"/>
          <w:sz w:val="28"/>
          <w:szCs w:val="28"/>
          <w:rtl/>
        </w:rPr>
        <w:t>.</w:t>
      </w:r>
    </w:p>
    <w:p w:rsidR="00E301E7" w:rsidRPr="00676E72" w:rsidRDefault="00E301E7" w:rsidP="00E301E7">
      <w:pPr>
        <w:spacing w:line="360" w:lineRule="auto"/>
        <w:rPr>
          <w:rFonts w:asciiTheme="minorBidi" w:hAnsiTheme="minorBidi"/>
          <w:sz w:val="28"/>
          <w:szCs w:val="28"/>
          <w:rtl/>
        </w:rPr>
      </w:pP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في دراسات عبدالله   بهبهاني التي أجريت في مستشفى مبارك الكبير التعليمي في الكويت خلال حرب الخليج </w:t>
      </w:r>
      <w:r w:rsidR="00C85AF8">
        <w:rPr>
          <w:rFonts w:asciiTheme="minorBidi" w:hAnsiTheme="minorBidi" w:hint="cs"/>
          <w:sz w:val="28"/>
          <w:szCs w:val="28"/>
          <w:rtl/>
        </w:rPr>
        <w:t xml:space="preserve"> </w:t>
      </w:r>
      <w:r w:rsidRPr="00676E72">
        <w:rPr>
          <w:rFonts w:asciiTheme="minorBidi" w:hAnsiTheme="minorBidi"/>
          <w:sz w:val="28"/>
          <w:szCs w:val="28"/>
          <w:rtl/>
        </w:rPr>
        <w:t>1991</w:t>
      </w:r>
      <w:r w:rsidR="00C85AF8">
        <w:rPr>
          <w:rFonts w:asciiTheme="minorBidi" w:hAnsiTheme="minorBidi" w:hint="cs"/>
          <w:sz w:val="28"/>
          <w:szCs w:val="28"/>
          <w:rtl/>
        </w:rPr>
        <w:t xml:space="preserve"> </w:t>
      </w:r>
      <w:r w:rsidRPr="00676E72">
        <w:rPr>
          <w:rFonts w:asciiTheme="minorBidi" w:hAnsiTheme="minorBidi"/>
          <w:sz w:val="28"/>
          <w:szCs w:val="28"/>
          <w:rtl/>
        </w:rPr>
        <w:t>وهي دراسة تراجعية.</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 كان عدد المرض</w:t>
      </w:r>
      <w:r>
        <w:rPr>
          <w:rFonts w:asciiTheme="minorBidi" w:hAnsiTheme="minorBidi"/>
          <w:sz w:val="28"/>
          <w:szCs w:val="28"/>
          <w:rtl/>
        </w:rPr>
        <w:t>ى الذين خضعوا للدراسة 361 مريضا</w:t>
      </w:r>
      <w:r>
        <w:rPr>
          <w:rFonts w:asciiTheme="minorBidi" w:hAnsiTheme="minorBidi" w:hint="cs"/>
          <w:sz w:val="28"/>
          <w:szCs w:val="28"/>
          <w:rtl/>
        </w:rPr>
        <w:t>ً</w:t>
      </w:r>
      <w:r w:rsidRPr="00676E72">
        <w:rPr>
          <w:rFonts w:asciiTheme="minorBidi" w:hAnsiTheme="minorBidi"/>
          <w:sz w:val="28"/>
          <w:szCs w:val="28"/>
          <w:rtl/>
        </w:rPr>
        <w:t xml:space="preserve">، لديهم إصابات حربية كان معدل الإصابات الناجمة عن الطلق الناري 54% و34% إصابات بالشظايا 5.5% كانت أذيات بالزجاج </w:t>
      </w:r>
      <w:r w:rsidRPr="00676E72">
        <w:rPr>
          <w:rFonts w:asciiTheme="minorBidi" w:hAnsiTheme="minorBidi"/>
          <w:sz w:val="28"/>
          <w:szCs w:val="28"/>
          <w:rtl/>
        </w:rPr>
        <w:lastRenderedPageBreak/>
        <w:t>طعنات نافذة معدل خمج الجروح كان 7% توزع الإصابات على الجنس 332</w:t>
      </w:r>
      <w:r>
        <w:rPr>
          <w:rFonts w:asciiTheme="minorBidi" w:hAnsiTheme="minorBidi" w:hint="cs"/>
          <w:sz w:val="28"/>
          <w:szCs w:val="28"/>
          <w:rtl/>
        </w:rPr>
        <w:t xml:space="preserve"> </w:t>
      </w:r>
      <w:r w:rsidRPr="00676E72">
        <w:rPr>
          <w:rFonts w:asciiTheme="minorBidi" w:hAnsiTheme="minorBidi"/>
          <w:sz w:val="28"/>
          <w:szCs w:val="28"/>
          <w:rtl/>
        </w:rPr>
        <w:t>ذكور ( 92%)، 29 إناث ( 8%) كانت الأعمار تتراوح 1- 71 سنة مع متوسط 28 سنة.</w:t>
      </w:r>
    </w:p>
    <w:tbl>
      <w:tblPr>
        <w:tblStyle w:val="a4"/>
        <w:bidiVisual/>
        <w:tblW w:w="0" w:type="auto"/>
        <w:tblLook w:val="04A0"/>
      </w:tblPr>
      <w:tblGrid>
        <w:gridCol w:w="2840"/>
        <w:gridCol w:w="2841"/>
        <w:gridCol w:w="2841"/>
      </w:tblGrid>
      <w:tr w:rsidR="00E301E7" w:rsidRPr="00676E72" w:rsidTr="00E301E7">
        <w:tc>
          <w:tcPr>
            <w:tcW w:w="2840"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النمط</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العدد</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النسبة</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طلق ناري</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195</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54%</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شظايا</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122</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34%</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الزجاج والطعنات النافذة</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20</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5.5%</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كليل</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9</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2%</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حروق</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5</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1.5%</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ألغام</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5</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1.5%</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مجهول</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5</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1.5%</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الإجمالي</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361</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100%</w:t>
            </w:r>
          </w:p>
        </w:tc>
      </w:tr>
    </w:tbl>
    <w:p w:rsidR="00E301E7" w:rsidRDefault="00E301E7" w:rsidP="00E301E7">
      <w:pPr>
        <w:spacing w:line="360" w:lineRule="auto"/>
        <w:rPr>
          <w:rFonts w:asciiTheme="minorBidi" w:hAnsiTheme="minorBidi"/>
          <w:sz w:val="28"/>
          <w:szCs w:val="28"/>
          <w:rtl/>
        </w:rPr>
      </w:pP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معدل البقاء بالمشفى 8.8يوماً</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الوفيات 20 مريض بمعدل 5.5%</w:t>
      </w:r>
    </w:p>
    <w:tbl>
      <w:tblPr>
        <w:tblStyle w:val="a4"/>
        <w:bidiVisual/>
        <w:tblW w:w="0" w:type="auto"/>
        <w:tblLook w:val="04A0"/>
      </w:tblPr>
      <w:tblGrid>
        <w:gridCol w:w="4261"/>
        <w:gridCol w:w="4261"/>
      </w:tblGrid>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الإصابة</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النسبة</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الرأس </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12%</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الصدر</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22%</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البطن </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27%</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الطرف العلوي</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31%</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الطرف السفلي </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44%</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العمود الفقري </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2%</w:t>
            </w:r>
          </w:p>
        </w:tc>
      </w:tr>
      <w:tr w:rsidR="00E301E7" w:rsidRPr="00676E72" w:rsidTr="00E301E7">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الظهر </w:t>
            </w:r>
          </w:p>
        </w:tc>
        <w:tc>
          <w:tcPr>
            <w:tcW w:w="4261"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5%</w:t>
            </w:r>
          </w:p>
        </w:tc>
      </w:tr>
    </w:tbl>
    <w:p w:rsidR="00E301E7" w:rsidRPr="00676E72" w:rsidRDefault="00E301E7" w:rsidP="00E301E7">
      <w:pPr>
        <w:spacing w:line="360" w:lineRule="auto"/>
        <w:rPr>
          <w:rFonts w:asciiTheme="minorBidi" w:hAnsiTheme="minorBidi"/>
          <w:sz w:val="28"/>
          <w:szCs w:val="28"/>
          <w:rtl/>
        </w:rPr>
      </w:pPr>
    </w:p>
    <w:p w:rsidR="00E301E7"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lastRenderedPageBreak/>
        <w:t>الإصابات البطنية:</w:t>
      </w:r>
    </w:p>
    <w:p w:rsidR="00E301E7" w:rsidRDefault="00E301E7" w:rsidP="00C85AF8">
      <w:pPr>
        <w:spacing w:line="360" w:lineRule="auto"/>
        <w:rPr>
          <w:rFonts w:asciiTheme="minorBidi" w:hAnsiTheme="minorBidi"/>
          <w:sz w:val="28"/>
          <w:szCs w:val="28"/>
          <w:rtl/>
        </w:rPr>
      </w:pPr>
      <w:r w:rsidRPr="00676E72">
        <w:rPr>
          <w:rFonts w:asciiTheme="minorBidi" w:hAnsiTheme="minorBidi"/>
          <w:sz w:val="28"/>
          <w:szCs w:val="28"/>
          <w:rtl/>
        </w:rPr>
        <w:t>هناك 66 مريض لديهم جروح نافذة في ال</w:t>
      </w:r>
      <w:r w:rsidR="00C85AF8">
        <w:rPr>
          <w:rFonts w:asciiTheme="minorBidi" w:hAnsiTheme="minorBidi"/>
          <w:sz w:val="28"/>
          <w:szCs w:val="28"/>
          <w:rtl/>
        </w:rPr>
        <w:t>بطن تم إجراء فتح بطن لـ 55 مريض</w:t>
      </w:r>
      <w:r>
        <w:rPr>
          <w:rFonts w:asciiTheme="minorBidi" w:hAnsiTheme="minorBidi" w:hint="cs"/>
          <w:sz w:val="28"/>
          <w:szCs w:val="28"/>
          <w:rtl/>
        </w:rPr>
        <w:t>؛</w:t>
      </w:r>
      <w:r w:rsidR="00C85AF8">
        <w:rPr>
          <w:rFonts w:asciiTheme="minorBidi" w:hAnsiTheme="minorBidi" w:hint="cs"/>
          <w:sz w:val="28"/>
          <w:szCs w:val="28"/>
          <w:rtl/>
        </w:rPr>
        <w:t xml:space="preserve"> </w:t>
      </w:r>
      <w:r w:rsidRPr="00676E72">
        <w:rPr>
          <w:rFonts w:asciiTheme="minorBidi" w:hAnsiTheme="minorBidi"/>
          <w:sz w:val="28"/>
          <w:szCs w:val="28"/>
          <w:rtl/>
        </w:rPr>
        <w:t>منهم 3 تم تح</w:t>
      </w:r>
      <w:r>
        <w:rPr>
          <w:rFonts w:asciiTheme="minorBidi" w:hAnsiTheme="minorBidi" w:hint="cs"/>
          <w:sz w:val="28"/>
          <w:szCs w:val="28"/>
          <w:rtl/>
        </w:rPr>
        <w:t>و</w:t>
      </w:r>
      <w:r w:rsidRPr="00676E72">
        <w:rPr>
          <w:rFonts w:asciiTheme="minorBidi" w:hAnsiTheme="minorBidi"/>
          <w:sz w:val="28"/>
          <w:szCs w:val="28"/>
          <w:rtl/>
        </w:rPr>
        <w:t>يلهم من مشافي أخرى بعد الجراحة الأولية أحدهم كان بحاجة إلى تحال دموي</w:t>
      </w:r>
      <w:r w:rsidR="00C85AF8">
        <w:rPr>
          <w:rFonts w:asciiTheme="minorBidi" w:hAnsiTheme="minorBidi" w:hint="cs"/>
          <w:sz w:val="28"/>
          <w:szCs w:val="28"/>
          <w:rtl/>
        </w:rPr>
        <w:t>,</w:t>
      </w:r>
      <w:r w:rsidRPr="00676E72">
        <w:rPr>
          <w:rFonts w:asciiTheme="minorBidi" w:hAnsiTheme="minorBidi"/>
          <w:sz w:val="28"/>
          <w:szCs w:val="28"/>
          <w:rtl/>
        </w:rPr>
        <w:t xml:space="preserve"> 5 تم إجراء فتح صدر وبطن لهم</w:t>
      </w:r>
      <w:r>
        <w:rPr>
          <w:rFonts w:asciiTheme="minorBidi" w:hAnsiTheme="minorBidi" w:hint="cs"/>
          <w:sz w:val="28"/>
          <w:szCs w:val="28"/>
          <w:rtl/>
        </w:rPr>
        <w:t>.</w:t>
      </w:r>
      <w:r w:rsidRPr="00676E72">
        <w:rPr>
          <w:rFonts w:asciiTheme="minorBidi" w:hAnsiTheme="minorBidi"/>
          <w:sz w:val="28"/>
          <w:szCs w:val="28"/>
          <w:rtl/>
        </w:rPr>
        <w:t xml:space="preserve"> كان هناك فتح بطن سلبي واحد</w:t>
      </w:r>
      <w:r>
        <w:rPr>
          <w:rFonts w:asciiTheme="minorBidi" w:hAnsiTheme="minorBidi" w:hint="cs"/>
          <w:sz w:val="28"/>
          <w:szCs w:val="28"/>
          <w:rtl/>
        </w:rPr>
        <w:t>,</w:t>
      </w:r>
      <w:r w:rsidRPr="00676E72">
        <w:rPr>
          <w:rFonts w:asciiTheme="minorBidi" w:hAnsiTheme="minorBidi"/>
          <w:sz w:val="28"/>
          <w:szCs w:val="28"/>
          <w:rtl/>
        </w:rPr>
        <w:t xml:space="preserve"> تم إجراء تنظير بطن لأحدهم مع إزالة الرصاصة من داخل البطن ومن ثم تخريجه بعد ثلاثة أيام</w:t>
      </w:r>
      <w:r>
        <w:rPr>
          <w:rFonts w:asciiTheme="minorBidi" w:hAnsiTheme="minorBidi" w:hint="cs"/>
          <w:sz w:val="28"/>
          <w:szCs w:val="28"/>
          <w:rtl/>
        </w:rPr>
        <w:t>.</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 تم مراقبة أربع مرضى فقط ( ثلاثة ل</w:t>
      </w:r>
      <w:r>
        <w:rPr>
          <w:rFonts w:asciiTheme="minorBidi" w:hAnsiTheme="minorBidi" w:hint="cs"/>
          <w:sz w:val="28"/>
          <w:szCs w:val="28"/>
          <w:rtl/>
        </w:rPr>
        <w:t>دي</w:t>
      </w:r>
      <w:r w:rsidRPr="00676E72">
        <w:rPr>
          <w:rFonts w:asciiTheme="minorBidi" w:hAnsiTheme="minorBidi"/>
          <w:sz w:val="28"/>
          <w:szCs w:val="28"/>
          <w:rtl/>
        </w:rPr>
        <w:t>هم جروح طعنات والرابع ل</w:t>
      </w:r>
      <w:r w:rsidR="00C85AF8">
        <w:rPr>
          <w:rFonts w:asciiTheme="minorBidi" w:hAnsiTheme="minorBidi" w:hint="cs"/>
          <w:sz w:val="28"/>
          <w:szCs w:val="28"/>
          <w:rtl/>
        </w:rPr>
        <w:t>دي</w:t>
      </w:r>
      <w:r w:rsidRPr="00676E72">
        <w:rPr>
          <w:rFonts w:asciiTheme="minorBidi" w:hAnsiTheme="minorBidi"/>
          <w:sz w:val="28"/>
          <w:szCs w:val="28"/>
          <w:rtl/>
        </w:rPr>
        <w:t xml:space="preserve">ه جرح طلق ناري في المراق الأيمن </w:t>
      </w:r>
      <w:r>
        <w:rPr>
          <w:rFonts w:asciiTheme="minorBidi" w:hAnsiTheme="minorBidi" w:hint="cs"/>
          <w:sz w:val="28"/>
          <w:szCs w:val="28"/>
          <w:rtl/>
        </w:rPr>
        <w:t xml:space="preserve">) </w:t>
      </w:r>
      <w:r w:rsidRPr="00676E72">
        <w:rPr>
          <w:rFonts w:asciiTheme="minorBidi" w:hAnsiTheme="minorBidi"/>
          <w:sz w:val="28"/>
          <w:szCs w:val="28"/>
          <w:rtl/>
        </w:rPr>
        <w:t>ولم تكن لديه</w:t>
      </w:r>
      <w:r>
        <w:rPr>
          <w:rFonts w:asciiTheme="minorBidi" w:hAnsiTheme="minorBidi" w:hint="cs"/>
          <w:sz w:val="28"/>
          <w:szCs w:val="28"/>
          <w:rtl/>
        </w:rPr>
        <w:t>م</w:t>
      </w:r>
      <w:r w:rsidRPr="00676E72">
        <w:rPr>
          <w:rFonts w:asciiTheme="minorBidi" w:hAnsiTheme="minorBidi"/>
          <w:sz w:val="28"/>
          <w:szCs w:val="28"/>
          <w:rtl/>
        </w:rPr>
        <w:t xml:space="preserve"> علامات لنزف أو إلتهاب بريتوان. تم تخريجهم بحالة جيدة في اليوم الرابع.</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الأعضاء الأكثر إصابة الأمعاء الغليظة والأمعاء الدقيقة والمعدة، عولجت إصابات الكولون بإستئصال </w:t>
      </w:r>
      <w:r>
        <w:rPr>
          <w:rFonts w:asciiTheme="minorBidi" w:hAnsiTheme="minorBidi" w:hint="cs"/>
          <w:sz w:val="28"/>
          <w:szCs w:val="28"/>
          <w:rtl/>
        </w:rPr>
        <w:t xml:space="preserve">القطعه المتهتكة والمفاغرة البدئية مع </w:t>
      </w:r>
      <w:r w:rsidRPr="00676E72">
        <w:rPr>
          <w:rFonts w:asciiTheme="minorBidi" w:hAnsiTheme="minorBidi"/>
          <w:sz w:val="28"/>
          <w:szCs w:val="28"/>
          <w:rtl/>
        </w:rPr>
        <w:t>ت</w:t>
      </w:r>
      <w:r>
        <w:rPr>
          <w:rFonts w:asciiTheme="minorBidi" w:hAnsiTheme="minorBidi" w:hint="cs"/>
          <w:sz w:val="28"/>
          <w:szCs w:val="28"/>
          <w:rtl/>
        </w:rPr>
        <w:t>ف</w:t>
      </w:r>
      <w:r w:rsidRPr="00676E72">
        <w:rPr>
          <w:rFonts w:asciiTheme="minorBidi" w:hAnsiTheme="minorBidi"/>
          <w:sz w:val="28"/>
          <w:szCs w:val="28"/>
          <w:rtl/>
        </w:rPr>
        <w:t>مين الكولون ( تحويل الكولون).</w:t>
      </w:r>
    </w:p>
    <w:p w:rsidR="00E301E7"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 وإصابات الأمعاء الدقيقة عولجت بالإستئصال والمفاغرة البدئية على طبقتين والإصابات المعدية عولجت بواسطة التنضير والإغلاق البسيط على طبقة واحدة.</w:t>
      </w:r>
    </w:p>
    <w:p w:rsidR="00E301E7" w:rsidRDefault="00E301E7" w:rsidP="00E301E7">
      <w:pPr>
        <w:spacing w:line="360" w:lineRule="auto"/>
        <w:rPr>
          <w:rFonts w:asciiTheme="minorBidi" w:hAnsiTheme="minorBidi"/>
          <w:sz w:val="28"/>
          <w:szCs w:val="28"/>
          <w:rtl/>
        </w:rPr>
      </w:pPr>
    </w:p>
    <w:p w:rsidR="00E301E7" w:rsidRPr="00676E72" w:rsidRDefault="00E301E7" w:rsidP="00E301E7">
      <w:pPr>
        <w:spacing w:line="360" w:lineRule="auto"/>
        <w:rPr>
          <w:rFonts w:asciiTheme="minorBidi" w:hAnsiTheme="minorBidi"/>
          <w:sz w:val="28"/>
          <w:szCs w:val="28"/>
          <w:rtl/>
        </w:rPr>
      </w:pPr>
    </w:p>
    <w:tbl>
      <w:tblPr>
        <w:tblStyle w:val="a4"/>
        <w:bidiVisual/>
        <w:tblW w:w="0" w:type="auto"/>
        <w:tblLook w:val="04A0"/>
      </w:tblPr>
      <w:tblGrid>
        <w:gridCol w:w="4261"/>
        <w:gridCol w:w="4261"/>
      </w:tblGrid>
      <w:tr w:rsidR="00E301E7" w:rsidRPr="00676E72" w:rsidTr="00E301E7">
        <w:tc>
          <w:tcPr>
            <w:tcW w:w="426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الحشى الأجوف المصاب</w:t>
            </w:r>
          </w:p>
        </w:tc>
        <w:tc>
          <w:tcPr>
            <w:tcW w:w="426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العدد</w:t>
            </w:r>
          </w:p>
        </w:tc>
      </w:tr>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الكولون</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19</w:t>
            </w:r>
          </w:p>
        </w:tc>
      </w:tr>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الأمعاء الدقيقة</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17</w:t>
            </w:r>
          </w:p>
        </w:tc>
      </w:tr>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المعدة</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12</w:t>
            </w:r>
          </w:p>
        </w:tc>
      </w:tr>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العفج</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4</w:t>
            </w:r>
          </w:p>
        </w:tc>
      </w:tr>
      <w:tr w:rsidR="00E301E7" w:rsidRPr="00676E72" w:rsidTr="00E301E7">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المستقيم</w:t>
            </w:r>
          </w:p>
        </w:tc>
        <w:tc>
          <w:tcPr>
            <w:tcW w:w="426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3</w:t>
            </w:r>
          </w:p>
        </w:tc>
      </w:tr>
    </w:tbl>
    <w:p w:rsidR="00E301E7" w:rsidRPr="00676E72" w:rsidRDefault="00E301E7" w:rsidP="00E301E7">
      <w:pPr>
        <w:spacing w:line="360" w:lineRule="auto"/>
        <w:rPr>
          <w:rFonts w:asciiTheme="minorBidi" w:hAnsiTheme="minorBidi"/>
          <w:sz w:val="28"/>
          <w:szCs w:val="28"/>
          <w:rtl/>
        </w:rPr>
      </w:pPr>
    </w:p>
    <w:p w:rsidR="00E301E7" w:rsidRDefault="00E301E7" w:rsidP="00E301E7">
      <w:pPr>
        <w:spacing w:line="360" w:lineRule="auto"/>
        <w:rPr>
          <w:rFonts w:asciiTheme="minorBidi" w:hAnsiTheme="minorBidi"/>
          <w:b/>
          <w:bCs/>
          <w:sz w:val="28"/>
          <w:szCs w:val="28"/>
          <w:rtl/>
        </w:rPr>
      </w:pPr>
    </w:p>
    <w:p w:rsidR="00E301E7"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lastRenderedPageBreak/>
        <w:t>الإصابات البطنية:</w:t>
      </w:r>
    </w:p>
    <w:tbl>
      <w:tblPr>
        <w:tblStyle w:val="a4"/>
        <w:bidiVisual/>
        <w:tblW w:w="0" w:type="auto"/>
        <w:tblLook w:val="04A0"/>
      </w:tblPr>
      <w:tblGrid>
        <w:gridCol w:w="3668"/>
        <w:gridCol w:w="3668"/>
      </w:tblGrid>
      <w:tr w:rsidR="00E301E7" w:rsidRPr="00676E72" w:rsidTr="00E301E7">
        <w:trPr>
          <w:trHeight w:val="375"/>
        </w:trPr>
        <w:tc>
          <w:tcPr>
            <w:tcW w:w="3668"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العضو</w:t>
            </w:r>
          </w:p>
        </w:tc>
        <w:tc>
          <w:tcPr>
            <w:tcW w:w="3668"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العدد</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الكبد</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15</w:t>
            </w:r>
          </w:p>
        </w:tc>
      </w:tr>
      <w:tr w:rsidR="00E301E7" w:rsidRPr="00676E72" w:rsidTr="00E301E7">
        <w:trPr>
          <w:trHeight w:val="358"/>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الطحال</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6</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البنكرياس</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6</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الكلية</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10</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الحالب</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2</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المثانة</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3</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الإحليل</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3</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البروستات</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1</w:t>
            </w:r>
          </w:p>
        </w:tc>
      </w:tr>
      <w:tr w:rsidR="00E301E7" w:rsidRPr="00676E72" w:rsidTr="00E301E7">
        <w:trPr>
          <w:trHeight w:val="375"/>
        </w:trPr>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ورم خلف البرتوان</w:t>
            </w:r>
          </w:p>
        </w:tc>
        <w:tc>
          <w:tcPr>
            <w:tcW w:w="3668" w:type="dxa"/>
          </w:tcPr>
          <w:p w:rsidR="00E301E7" w:rsidRPr="002C10BE" w:rsidRDefault="00E301E7" w:rsidP="00E301E7">
            <w:pPr>
              <w:spacing w:line="360" w:lineRule="auto"/>
              <w:jc w:val="center"/>
              <w:rPr>
                <w:rFonts w:asciiTheme="minorBidi" w:hAnsiTheme="minorBidi"/>
                <w:sz w:val="28"/>
                <w:szCs w:val="28"/>
                <w:rtl/>
              </w:rPr>
            </w:pPr>
            <w:r w:rsidRPr="002C10BE">
              <w:rPr>
                <w:rFonts w:asciiTheme="minorBidi" w:hAnsiTheme="minorBidi"/>
                <w:sz w:val="28"/>
                <w:szCs w:val="28"/>
                <w:rtl/>
              </w:rPr>
              <w:t>3</w:t>
            </w:r>
          </w:p>
        </w:tc>
      </w:tr>
    </w:tbl>
    <w:p w:rsidR="00E301E7" w:rsidRPr="00676E72"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t>المضاعفات:</w:t>
      </w:r>
    </w:p>
    <w:p w:rsidR="00E301E7" w:rsidRDefault="00E301E7" w:rsidP="00E301E7">
      <w:pPr>
        <w:spacing w:line="360" w:lineRule="auto"/>
        <w:rPr>
          <w:rFonts w:asciiTheme="minorBidi" w:hAnsiTheme="minorBidi"/>
          <w:sz w:val="28"/>
          <w:szCs w:val="28"/>
          <w:rtl/>
        </w:rPr>
      </w:pPr>
      <w:r w:rsidRPr="002C10BE">
        <w:rPr>
          <w:rFonts w:asciiTheme="minorBidi" w:hAnsiTheme="minorBidi"/>
          <w:sz w:val="28"/>
          <w:szCs w:val="28"/>
          <w:rtl/>
        </w:rPr>
        <w:t>إجمالاً حدث لدى 25 مريض خمج في الجروح</w:t>
      </w:r>
      <w:r>
        <w:rPr>
          <w:rFonts w:asciiTheme="minorBidi" w:hAnsiTheme="minorBidi" w:hint="cs"/>
          <w:sz w:val="28"/>
          <w:szCs w:val="28"/>
          <w:rtl/>
        </w:rPr>
        <w:t>,</w:t>
      </w:r>
      <w:r w:rsidRPr="002C10BE">
        <w:rPr>
          <w:rFonts w:asciiTheme="minorBidi" w:hAnsiTheme="minorBidi"/>
          <w:sz w:val="28"/>
          <w:szCs w:val="28"/>
          <w:rtl/>
        </w:rPr>
        <w:t xml:space="preserve"> 3 حدث لديهم إلتهاب عظم ونقي ، 10مرضى إصيبوا بمضاعفات رئوية وإثنان بخثار وريدي عميق </w:t>
      </w:r>
      <w:r w:rsidRPr="002C10BE">
        <w:rPr>
          <w:rFonts w:asciiTheme="minorBidi" w:hAnsiTheme="minorBidi"/>
          <w:sz w:val="28"/>
          <w:szCs w:val="28"/>
        </w:rPr>
        <w:t>DVT</w:t>
      </w:r>
      <w:r w:rsidRPr="002C10BE">
        <w:rPr>
          <w:rFonts w:asciiTheme="minorBidi" w:hAnsiTheme="minorBidi"/>
          <w:sz w:val="28"/>
          <w:szCs w:val="28"/>
          <w:rtl/>
        </w:rPr>
        <w:t xml:space="preserve"> . معدل الوفيات 5</w:t>
      </w:r>
      <w:r>
        <w:rPr>
          <w:rFonts w:asciiTheme="minorBidi" w:hAnsiTheme="minorBidi" w:hint="cs"/>
          <w:sz w:val="28"/>
          <w:szCs w:val="28"/>
          <w:rtl/>
        </w:rPr>
        <w:t>.</w:t>
      </w:r>
      <w:r w:rsidRPr="002C10BE">
        <w:rPr>
          <w:rFonts w:asciiTheme="minorBidi" w:hAnsiTheme="minorBidi"/>
          <w:sz w:val="28"/>
          <w:szCs w:val="28"/>
          <w:rtl/>
        </w:rPr>
        <w:t>5% ، 10مرضى بسبب النزف الكتلي على طاولة العمليات،4 بسبب الإنتان وقصور الأعضاء، 2 بسب القصور التنفسي.</w:t>
      </w:r>
    </w:p>
    <w:p w:rsidR="00E301E7" w:rsidRPr="002C10BE" w:rsidRDefault="00E301E7" w:rsidP="00E301E7">
      <w:pPr>
        <w:spacing w:line="360" w:lineRule="auto"/>
        <w:jc w:val="center"/>
        <w:rPr>
          <w:rFonts w:asciiTheme="minorBidi" w:hAnsiTheme="minorBidi"/>
          <w:sz w:val="28"/>
          <w:szCs w:val="28"/>
          <w:rtl/>
        </w:rPr>
      </w:pPr>
    </w:p>
    <w:tbl>
      <w:tblPr>
        <w:tblStyle w:val="a4"/>
        <w:bidiVisual/>
        <w:tblW w:w="0" w:type="auto"/>
        <w:tblLook w:val="04A0"/>
      </w:tblPr>
      <w:tblGrid>
        <w:gridCol w:w="2840"/>
        <w:gridCol w:w="2841"/>
        <w:gridCol w:w="2841"/>
      </w:tblGrid>
      <w:tr w:rsidR="00E301E7" w:rsidRPr="00676E72" w:rsidTr="00E301E7">
        <w:tc>
          <w:tcPr>
            <w:tcW w:w="2840"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المضاعفات</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العدد</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النسبة</w:t>
            </w:r>
          </w:p>
        </w:tc>
      </w:tr>
      <w:tr w:rsidR="00E301E7" w:rsidRPr="00452D9A" w:rsidTr="00E301E7">
        <w:tc>
          <w:tcPr>
            <w:tcW w:w="2840"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خمج بالجرح</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25</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6.92%</w:t>
            </w:r>
          </w:p>
        </w:tc>
      </w:tr>
      <w:tr w:rsidR="00E301E7" w:rsidRPr="00452D9A" w:rsidTr="00E301E7">
        <w:tc>
          <w:tcPr>
            <w:tcW w:w="2840"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مضاعفات رئوية</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10</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2.77</w:t>
            </w:r>
            <w:r>
              <w:rPr>
                <w:rFonts w:asciiTheme="minorBidi" w:hAnsiTheme="minorBidi" w:hint="cs"/>
                <w:sz w:val="28"/>
                <w:szCs w:val="28"/>
                <w:rtl/>
              </w:rPr>
              <w:t>%</w:t>
            </w:r>
          </w:p>
        </w:tc>
      </w:tr>
      <w:tr w:rsidR="00E301E7" w:rsidRPr="00452D9A" w:rsidTr="00E301E7">
        <w:tc>
          <w:tcPr>
            <w:tcW w:w="2840"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خثار وريدي عميق</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2</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0.55</w:t>
            </w:r>
            <w:r>
              <w:rPr>
                <w:rFonts w:asciiTheme="minorBidi" w:hAnsiTheme="minorBidi" w:hint="cs"/>
                <w:sz w:val="28"/>
                <w:szCs w:val="28"/>
                <w:rtl/>
              </w:rPr>
              <w:t>%</w:t>
            </w:r>
          </w:p>
        </w:tc>
      </w:tr>
      <w:tr w:rsidR="00E301E7" w:rsidRPr="00452D9A" w:rsidTr="00E301E7">
        <w:tc>
          <w:tcPr>
            <w:tcW w:w="2840"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وفيات</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20</w:t>
            </w:r>
          </w:p>
        </w:tc>
        <w:tc>
          <w:tcPr>
            <w:tcW w:w="2841" w:type="dxa"/>
          </w:tcPr>
          <w:p w:rsidR="00E301E7" w:rsidRPr="00452D9A" w:rsidRDefault="00E301E7" w:rsidP="00E301E7">
            <w:pPr>
              <w:spacing w:line="360" w:lineRule="auto"/>
              <w:jc w:val="center"/>
              <w:rPr>
                <w:rFonts w:asciiTheme="minorBidi" w:hAnsiTheme="minorBidi"/>
                <w:sz w:val="28"/>
                <w:szCs w:val="28"/>
                <w:rtl/>
              </w:rPr>
            </w:pPr>
            <w:r w:rsidRPr="00452D9A">
              <w:rPr>
                <w:rFonts w:asciiTheme="minorBidi" w:hAnsiTheme="minorBidi"/>
                <w:sz w:val="28"/>
                <w:szCs w:val="28"/>
                <w:rtl/>
              </w:rPr>
              <w:t>5.5%</w:t>
            </w:r>
          </w:p>
        </w:tc>
      </w:tr>
    </w:tbl>
    <w:p w:rsidR="00E301E7" w:rsidRPr="00452D9A" w:rsidRDefault="00E301E7" w:rsidP="00E301E7">
      <w:pPr>
        <w:spacing w:line="360" w:lineRule="auto"/>
        <w:jc w:val="center"/>
        <w:rPr>
          <w:rFonts w:asciiTheme="minorBidi" w:hAnsiTheme="minorBidi"/>
          <w:sz w:val="28"/>
          <w:szCs w:val="28"/>
          <w:rtl/>
        </w:rPr>
      </w:pP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lastRenderedPageBreak/>
        <w:t>بالمقارنة مع دراستنا نجد ان توزع الإصابات على الجنس على النحو التالي:</w:t>
      </w:r>
    </w:p>
    <w:tbl>
      <w:tblPr>
        <w:tblStyle w:val="a4"/>
        <w:bidiVisual/>
        <w:tblW w:w="0" w:type="auto"/>
        <w:tblLook w:val="04A0"/>
      </w:tblPr>
      <w:tblGrid>
        <w:gridCol w:w="2840"/>
        <w:gridCol w:w="2841"/>
        <w:gridCol w:w="2841"/>
      </w:tblGrid>
      <w:tr w:rsidR="00E301E7" w:rsidRPr="00676E72" w:rsidTr="00E301E7">
        <w:tc>
          <w:tcPr>
            <w:tcW w:w="2840"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الجنس</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دراستنا</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دراسة بهبهاني</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ذكور</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91.3%</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92%</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إناث</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8.6</w:t>
            </w:r>
            <w:r>
              <w:rPr>
                <w:rFonts w:asciiTheme="minorBidi" w:hAnsiTheme="minorBidi" w:hint="cs"/>
                <w:sz w:val="28"/>
                <w:szCs w:val="28"/>
                <w:rtl/>
              </w:rPr>
              <w:t>%</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8%</w:t>
            </w:r>
          </w:p>
        </w:tc>
      </w:tr>
    </w:tbl>
    <w:p w:rsidR="00E301E7" w:rsidRPr="00676E72"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745AEA">
        <w:rPr>
          <w:rFonts w:asciiTheme="minorBidi" w:hAnsiTheme="minorBidi" w:cs="Arial"/>
          <w:b/>
          <w:bCs/>
          <w:noProof/>
          <w:sz w:val="28"/>
          <w:szCs w:val="28"/>
          <w:rtl/>
        </w:rPr>
        <w:drawing>
          <wp:inline distT="0" distB="0" distL="0" distR="0">
            <wp:extent cx="5274310" cy="2674393"/>
            <wp:effectExtent l="19050" t="0" r="21590" b="0"/>
            <wp:docPr id="42"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t>المقارنة حسب توزع الأدوات المسببة:</w:t>
      </w:r>
    </w:p>
    <w:tbl>
      <w:tblPr>
        <w:tblStyle w:val="a4"/>
        <w:bidiVisual/>
        <w:tblW w:w="0" w:type="auto"/>
        <w:tblLook w:val="04A0"/>
      </w:tblPr>
      <w:tblGrid>
        <w:gridCol w:w="2840"/>
        <w:gridCol w:w="2841"/>
        <w:gridCol w:w="2841"/>
      </w:tblGrid>
      <w:tr w:rsidR="00E301E7" w:rsidRPr="00676E72" w:rsidTr="00E301E7">
        <w:tc>
          <w:tcPr>
            <w:tcW w:w="2840"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نوع الأذية</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دراستنا</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دراسة بهبهاني</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طلق ناري</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31%</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54%</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طعنة نافذة (سكين)</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62%</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39.5%</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كليلة</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3.44%</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2%</w:t>
            </w:r>
          </w:p>
        </w:tc>
      </w:tr>
      <w:tr w:rsidR="00E301E7" w:rsidRPr="00676E72" w:rsidTr="00E301E7">
        <w:tc>
          <w:tcPr>
            <w:tcW w:w="2840"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أخرى</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3.44%</w:t>
            </w:r>
          </w:p>
        </w:tc>
        <w:tc>
          <w:tcPr>
            <w:tcW w:w="2841" w:type="dxa"/>
          </w:tcPr>
          <w:p w:rsidR="00E301E7" w:rsidRPr="00667383" w:rsidRDefault="00E301E7" w:rsidP="00E301E7">
            <w:pPr>
              <w:spacing w:line="360" w:lineRule="auto"/>
              <w:jc w:val="center"/>
              <w:rPr>
                <w:rFonts w:asciiTheme="minorBidi" w:hAnsiTheme="minorBidi"/>
                <w:sz w:val="28"/>
                <w:szCs w:val="28"/>
                <w:rtl/>
              </w:rPr>
            </w:pPr>
            <w:r w:rsidRPr="00667383">
              <w:rPr>
                <w:rFonts w:asciiTheme="minorBidi" w:hAnsiTheme="minorBidi"/>
                <w:sz w:val="28"/>
                <w:szCs w:val="28"/>
                <w:rtl/>
              </w:rPr>
              <w:t>4.5%</w:t>
            </w:r>
          </w:p>
        </w:tc>
      </w:tr>
    </w:tbl>
    <w:p w:rsidR="00E301E7" w:rsidRDefault="00E301E7" w:rsidP="00E301E7">
      <w:pPr>
        <w:spacing w:line="360" w:lineRule="auto"/>
        <w:rPr>
          <w:rFonts w:asciiTheme="minorBidi" w:hAnsiTheme="minorBidi"/>
          <w:b/>
          <w:bCs/>
          <w:sz w:val="28"/>
          <w:szCs w:val="28"/>
          <w:rtl/>
        </w:rPr>
      </w:pPr>
    </w:p>
    <w:p w:rsidR="00E301E7" w:rsidRDefault="00E301E7" w:rsidP="00E301E7">
      <w:pPr>
        <w:spacing w:line="360" w:lineRule="auto"/>
        <w:rPr>
          <w:rFonts w:asciiTheme="minorBidi" w:hAnsiTheme="minorBidi"/>
          <w:b/>
          <w:bCs/>
          <w:sz w:val="28"/>
          <w:szCs w:val="28"/>
          <w:rtl/>
        </w:rPr>
      </w:pPr>
    </w:p>
    <w:p w:rsidR="00E301E7"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676E72">
        <w:rPr>
          <w:rFonts w:asciiTheme="minorBidi" w:hAnsiTheme="minorBidi"/>
          <w:b/>
          <w:bCs/>
          <w:sz w:val="28"/>
          <w:szCs w:val="28"/>
          <w:rtl/>
        </w:rPr>
        <w:lastRenderedPageBreak/>
        <w:t>توزع الإصابات على الأحشاء البطنية:</w:t>
      </w:r>
    </w:p>
    <w:tbl>
      <w:tblPr>
        <w:tblStyle w:val="a4"/>
        <w:bidiVisual/>
        <w:tblW w:w="0" w:type="auto"/>
        <w:tblLook w:val="04A0"/>
      </w:tblPr>
      <w:tblGrid>
        <w:gridCol w:w="2840"/>
        <w:gridCol w:w="2841"/>
        <w:gridCol w:w="2841"/>
      </w:tblGrid>
      <w:tr w:rsidR="00E301E7" w:rsidRPr="00676E72" w:rsidTr="00E301E7">
        <w:tc>
          <w:tcPr>
            <w:tcW w:w="2840"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الحشى</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دراستنا</w:t>
            </w:r>
          </w:p>
        </w:tc>
        <w:tc>
          <w:tcPr>
            <w:tcW w:w="2841" w:type="dxa"/>
          </w:tcPr>
          <w:p w:rsidR="00E301E7" w:rsidRPr="00676E72" w:rsidRDefault="00E301E7" w:rsidP="00E301E7">
            <w:pPr>
              <w:spacing w:line="360" w:lineRule="auto"/>
              <w:jc w:val="center"/>
              <w:rPr>
                <w:rFonts w:asciiTheme="minorBidi" w:hAnsiTheme="minorBidi"/>
                <w:b/>
                <w:bCs/>
                <w:sz w:val="28"/>
                <w:szCs w:val="28"/>
                <w:rtl/>
              </w:rPr>
            </w:pPr>
            <w:r w:rsidRPr="00676E72">
              <w:rPr>
                <w:rFonts w:asciiTheme="minorBidi" w:hAnsiTheme="minorBidi"/>
                <w:b/>
                <w:bCs/>
                <w:sz w:val="28"/>
                <w:szCs w:val="28"/>
                <w:rtl/>
              </w:rPr>
              <w:t>دراسة بهبهاني</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معدة</w:t>
            </w:r>
          </w:p>
        </w:tc>
        <w:tc>
          <w:tcPr>
            <w:tcW w:w="2841" w:type="dxa"/>
          </w:tcPr>
          <w:p w:rsidR="00E301E7" w:rsidRDefault="00E301E7" w:rsidP="00E301E7">
            <w:pPr>
              <w:jc w:val="center"/>
              <w:rPr>
                <w:sz w:val="32"/>
                <w:szCs w:val="32"/>
                <w:rtl/>
              </w:rPr>
            </w:pPr>
            <w:r>
              <w:rPr>
                <w:rFonts w:hint="cs"/>
                <w:sz w:val="32"/>
                <w:szCs w:val="32"/>
                <w:rtl/>
              </w:rPr>
              <w:t>11.62%</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25%</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الأمعاء الدقيقة</w:t>
            </w:r>
          </w:p>
        </w:tc>
        <w:tc>
          <w:tcPr>
            <w:tcW w:w="2841" w:type="dxa"/>
          </w:tcPr>
          <w:p w:rsidR="00E301E7" w:rsidRDefault="00E301E7" w:rsidP="00E301E7">
            <w:pPr>
              <w:jc w:val="center"/>
              <w:rPr>
                <w:sz w:val="32"/>
                <w:szCs w:val="32"/>
                <w:rtl/>
              </w:rPr>
            </w:pPr>
            <w:r>
              <w:rPr>
                <w:rFonts w:hint="cs"/>
                <w:sz w:val="32"/>
                <w:szCs w:val="32"/>
                <w:rtl/>
              </w:rPr>
              <w:t>51.16%</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35.41%</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الكولون</w:t>
            </w:r>
          </w:p>
        </w:tc>
        <w:tc>
          <w:tcPr>
            <w:tcW w:w="2841" w:type="dxa"/>
          </w:tcPr>
          <w:p w:rsidR="00E301E7" w:rsidRDefault="00E301E7" w:rsidP="00E301E7">
            <w:pPr>
              <w:jc w:val="center"/>
              <w:rPr>
                <w:sz w:val="32"/>
                <w:szCs w:val="32"/>
                <w:rtl/>
              </w:rPr>
            </w:pPr>
            <w:r>
              <w:rPr>
                <w:rFonts w:hint="cs"/>
                <w:sz w:val="32"/>
                <w:szCs w:val="32"/>
                <w:rtl/>
              </w:rPr>
              <w:t>34.88%</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39.58%</w:t>
            </w:r>
          </w:p>
        </w:tc>
      </w:tr>
      <w:tr w:rsidR="00E301E7" w:rsidRPr="00676E72" w:rsidTr="00E301E7">
        <w:tc>
          <w:tcPr>
            <w:tcW w:w="2840"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العفج</w:t>
            </w:r>
          </w:p>
        </w:tc>
        <w:tc>
          <w:tcPr>
            <w:tcW w:w="2841" w:type="dxa"/>
          </w:tcPr>
          <w:p w:rsidR="00E301E7" w:rsidRDefault="00E301E7" w:rsidP="00E301E7">
            <w:pPr>
              <w:jc w:val="center"/>
              <w:rPr>
                <w:sz w:val="32"/>
                <w:szCs w:val="32"/>
                <w:rtl/>
              </w:rPr>
            </w:pPr>
            <w:r>
              <w:rPr>
                <w:rFonts w:hint="cs"/>
                <w:sz w:val="32"/>
                <w:szCs w:val="32"/>
                <w:rtl/>
              </w:rPr>
              <w:t>2.32%</w:t>
            </w:r>
          </w:p>
        </w:tc>
        <w:tc>
          <w:tcPr>
            <w:tcW w:w="2841" w:type="dxa"/>
          </w:tcPr>
          <w:p w:rsidR="00E301E7" w:rsidRPr="00676E72" w:rsidRDefault="00E301E7" w:rsidP="00E301E7">
            <w:pPr>
              <w:spacing w:line="360" w:lineRule="auto"/>
              <w:jc w:val="center"/>
              <w:rPr>
                <w:rFonts w:asciiTheme="minorBidi" w:hAnsiTheme="minorBidi"/>
                <w:sz w:val="28"/>
                <w:szCs w:val="28"/>
                <w:rtl/>
              </w:rPr>
            </w:pPr>
            <w:r w:rsidRPr="00676E72">
              <w:rPr>
                <w:rFonts w:asciiTheme="minorBidi" w:hAnsiTheme="minorBidi"/>
                <w:sz w:val="28"/>
                <w:szCs w:val="28"/>
                <w:rtl/>
              </w:rPr>
              <w:t>1.1%</w:t>
            </w:r>
          </w:p>
        </w:tc>
      </w:tr>
    </w:tbl>
    <w:p w:rsidR="00E301E7" w:rsidRDefault="00E301E7" w:rsidP="00E301E7">
      <w:pPr>
        <w:spacing w:line="360" w:lineRule="auto"/>
        <w:rPr>
          <w:rFonts w:asciiTheme="minorBidi" w:hAnsiTheme="minorBidi"/>
          <w:b/>
          <w:bCs/>
          <w:sz w:val="28"/>
          <w:szCs w:val="28"/>
          <w:rtl/>
        </w:rPr>
      </w:pPr>
    </w:p>
    <w:p w:rsidR="00E301E7" w:rsidRDefault="00E301E7" w:rsidP="00E301E7">
      <w:pPr>
        <w:spacing w:line="360" w:lineRule="auto"/>
        <w:rPr>
          <w:rFonts w:asciiTheme="minorBidi" w:hAnsiTheme="minorBidi"/>
          <w:b/>
          <w:bCs/>
          <w:sz w:val="28"/>
          <w:szCs w:val="28"/>
          <w:rtl/>
        </w:rPr>
      </w:pPr>
      <w:r w:rsidRPr="003A3E16">
        <w:rPr>
          <w:rFonts w:asciiTheme="minorBidi" w:hAnsiTheme="minorBidi" w:cs="Arial"/>
          <w:b/>
          <w:bCs/>
          <w:noProof/>
          <w:sz w:val="28"/>
          <w:szCs w:val="28"/>
          <w:rtl/>
        </w:rPr>
        <w:drawing>
          <wp:inline distT="0" distB="0" distL="0" distR="0">
            <wp:extent cx="5274310" cy="2885609"/>
            <wp:effectExtent l="19050" t="0" r="21590" b="0"/>
            <wp:docPr id="43"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301E7" w:rsidRDefault="00E301E7" w:rsidP="00E301E7">
      <w:pPr>
        <w:spacing w:line="360" w:lineRule="auto"/>
        <w:rPr>
          <w:rFonts w:asciiTheme="minorBidi" w:hAnsiTheme="minorBidi"/>
          <w:b/>
          <w:bCs/>
          <w:sz w:val="28"/>
          <w:szCs w:val="28"/>
          <w:rtl/>
        </w:rPr>
      </w:pPr>
      <w:r>
        <w:rPr>
          <w:rFonts w:asciiTheme="minorBidi" w:hAnsiTheme="minorBidi" w:hint="cs"/>
          <w:b/>
          <w:bCs/>
          <w:sz w:val="28"/>
          <w:szCs w:val="28"/>
          <w:rtl/>
        </w:rPr>
        <w:t>مقارنة المضاعفات بين الدراستين</w:t>
      </w:r>
    </w:p>
    <w:tbl>
      <w:tblPr>
        <w:tblStyle w:val="a4"/>
        <w:bidiVisual/>
        <w:tblW w:w="0" w:type="auto"/>
        <w:tblLook w:val="05A0"/>
      </w:tblPr>
      <w:tblGrid>
        <w:gridCol w:w="2840"/>
        <w:gridCol w:w="2841"/>
        <w:gridCol w:w="2841"/>
      </w:tblGrid>
      <w:tr w:rsidR="00E301E7" w:rsidTr="00E301E7">
        <w:tc>
          <w:tcPr>
            <w:tcW w:w="2840" w:type="dxa"/>
          </w:tcPr>
          <w:p w:rsidR="00E301E7" w:rsidRDefault="00E301E7" w:rsidP="00E301E7">
            <w:pPr>
              <w:spacing w:line="360" w:lineRule="auto"/>
              <w:jc w:val="center"/>
              <w:rPr>
                <w:rFonts w:asciiTheme="minorBidi" w:hAnsiTheme="minorBidi"/>
                <w:b/>
                <w:bCs/>
                <w:sz w:val="28"/>
                <w:szCs w:val="28"/>
                <w:rtl/>
              </w:rPr>
            </w:pPr>
            <w:r>
              <w:rPr>
                <w:rFonts w:asciiTheme="minorBidi" w:hAnsiTheme="minorBidi" w:hint="cs"/>
                <w:b/>
                <w:bCs/>
                <w:sz w:val="28"/>
                <w:szCs w:val="28"/>
                <w:rtl/>
              </w:rPr>
              <w:t>المضاعفات</w:t>
            </w:r>
          </w:p>
        </w:tc>
        <w:tc>
          <w:tcPr>
            <w:tcW w:w="2841" w:type="dxa"/>
          </w:tcPr>
          <w:p w:rsidR="00E301E7" w:rsidRDefault="00E301E7" w:rsidP="00E301E7">
            <w:pPr>
              <w:spacing w:line="360" w:lineRule="auto"/>
              <w:jc w:val="center"/>
              <w:rPr>
                <w:rFonts w:asciiTheme="minorBidi" w:hAnsiTheme="minorBidi"/>
                <w:b/>
                <w:bCs/>
                <w:sz w:val="28"/>
                <w:szCs w:val="28"/>
                <w:rtl/>
              </w:rPr>
            </w:pPr>
            <w:r>
              <w:rPr>
                <w:rFonts w:asciiTheme="minorBidi" w:hAnsiTheme="minorBidi" w:hint="cs"/>
                <w:b/>
                <w:bCs/>
                <w:sz w:val="28"/>
                <w:szCs w:val="28"/>
                <w:rtl/>
              </w:rPr>
              <w:t>دراستنا</w:t>
            </w:r>
          </w:p>
        </w:tc>
        <w:tc>
          <w:tcPr>
            <w:tcW w:w="2841" w:type="dxa"/>
          </w:tcPr>
          <w:p w:rsidR="00E301E7" w:rsidRDefault="00E301E7" w:rsidP="00E301E7">
            <w:pPr>
              <w:spacing w:line="360" w:lineRule="auto"/>
              <w:jc w:val="center"/>
              <w:rPr>
                <w:rFonts w:asciiTheme="minorBidi" w:hAnsiTheme="minorBidi"/>
                <w:b/>
                <w:bCs/>
                <w:sz w:val="28"/>
                <w:szCs w:val="28"/>
                <w:rtl/>
              </w:rPr>
            </w:pPr>
            <w:r>
              <w:rPr>
                <w:rFonts w:asciiTheme="minorBidi" w:hAnsiTheme="minorBidi" w:hint="cs"/>
                <w:b/>
                <w:bCs/>
                <w:sz w:val="28"/>
                <w:szCs w:val="28"/>
                <w:rtl/>
              </w:rPr>
              <w:t>دراسة بهبهاني</w:t>
            </w:r>
          </w:p>
        </w:tc>
      </w:tr>
      <w:tr w:rsidR="00E301E7" w:rsidTr="00E301E7">
        <w:tc>
          <w:tcPr>
            <w:tcW w:w="2840"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خمج الجرح</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18.96%</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6.92%</w:t>
            </w:r>
          </w:p>
        </w:tc>
      </w:tr>
      <w:tr w:rsidR="00E301E7" w:rsidTr="00E301E7">
        <w:tc>
          <w:tcPr>
            <w:tcW w:w="2840"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مضاعفات رئوية</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5.17%</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2.77%</w:t>
            </w:r>
          </w:p>
        </w:tc>
      </w:tr>
      <w:tr w:rsidR="00E301E7" w:rsidTr="00E301E7">
        <w:tc>
          <w:tcPr>
            <w:tcW w:w="2840"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خثار عميق</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3.44%</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0.55%</w:t>
            </w:r>
          </w:p>
        </w:tc>
      </w:tr>
      <w:tr w:rsidR="00E301E7" w:rsidTr="00E301E7">
        <w:tc>
          <w:tcPr>
            <w:tcW w:w="2840"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وفيات</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3.44%</w:t>
            </w:r>
          </w:p>
        </w:tc>
        <w:tc>
          <w:tcPr>
            <w:tcW w:w="2841" w:type="dxa"/>
          </w:tcPr>
          <w:p w:rsidR="00E301E7" w:rsidRPr="00096EBD" w:rsidRDefault="00E301E7" w:rsidP="00E301E7">
            <w:pPr>
              <w:spacing w:line="360" w:lineRule="auto"/>
              <w:jc w:val="center"/>
              <w:rPr>
                <w:rFonts w:asciiTheme="minorBidi" w:hAnsiTheme="minorBidi"/>
                <w:sz w:val="28"/>
                <w:szCs w:val="28"/>
                <w:rtl/>
              </w:rPr>
            </w:pPr>
            <w:r w:rsidRPr="00096EBD">
              <w:rPr>
                <w:rFonts w:asciiTheme="minorBidi" w:hAnsiTheme="minorBidi" w:hint="cs"/>
                <w:sz w:val="28"/>
                <w:szCs w:val="28"/>
                <w:rtl/>
              </w:rPr>
              <w:t>5.5%</w:t>
            </w:r>
          </w:p>
        </w:tc>
      </w:tr>
    </w:tbl>
    <w:p w:rsidR="00E301E7" w:rsidRDefault="00E301E7" w:rsidP="00E301E7">
      <w:pPr>
        <w:spacing w:line="360" w:lineRule="auto"/>
        <w:rPr>
          <w:rFonts w:asciiTheme="minorBidi" w:hAnsiTheme="minorBidi"/>
          <w:b/>
          <w:bCs/>
          <w:sz w:val="28"/>
          <w:szCs w:val="28"/>
          <w:rtl/>
        </w:rPr>
      </w:pPr>
    </w:p>
    <w:p w:rsidR="00E301E7" w:rsidRPr="00676E72" w:rsidRDefault="00E301E7" w:rsidP="00E301E7">
      <w:pPr>
        <w:spacing w:line="360" w:lineRule="auto"/>
        <w:rPr>
          <w:rFonts w:asciiTheme="minorBidi" w:hAnsiTheme="minorBidi"/>
          <w:b/>
          <w:bCs/>
          <w:sz w:val="28"/>
          <w:szCs w:val="28"/>
          <w:rtl/>
        </w:rPr>
      </w:pPr>
      <w:r w:rsidRPr="00745AEA">
        <w:rPr>
          <w:rFonts w:asciiTheme="minorBidi" w:hAnsiTheme="minorBidi" w:cs="Arial"/>
          <w:b/>
          <w:bCs/>
          <w:noProof/>
          <w:sz w:val="28"/>
          <w:szCs w:val="28"/>
          <w:rtl/>
        </w:rPr>
        <w:lastRenderedPageBreak/>
        <w:drawing>
          <wp:inline distT="0" distB="0" distL="0" distR="0">
            <wp:extent cx="5274310" cy="3607775"/>
            <wp:effectExtent l="19050" t="0" r="21590" b="0"/>
            <wp:docPr id="44"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 xml:space="preserve">مقارنة بدراسة </w:t>
      </w:r>
      <w:r w:rsidRPr="00676E72">
        <w:rPr>
          <w:rFonts w:asciiTheme="minorBidi" w:hAnsiTheme="minorBidi"/>
          <w:sz w:val="28"/>
          <w:szCs w:val="28"/>
        </w:rPr>
        <w:t xml:space="preserve">VULMAHOS </w:t>
      </w:r>
      <w:r w:rsidRPr="00676E72">
        <w:rPr>
          <w:rFonts w:asciiTheme="minorBidi" w:hAnsiTheme="minorBidi"/>
          <w:sz w:val="28"/>
          <w:szCs w:val="28"/>
          <w:rtl/>
        </w:rPr>
        <w:t xml:space="preserve"> في قسم الجراحة بمشفى </w:t>
      </w:r>
      <w:r w:rsidRPr="00676E72">
        <w:rPr>
          <w:rFonts w:asciiTheme="minorBidi" w:hAnsiTheme="minorBidi"/>
          <w:sz w:val="28"/>
          <w:szCs w:val="28"/>
        </w:rPr>
        <w:t xml:space="preserve">Baragwanth </w:t>
      </w:r>
      <w:r w:rsidRPr="00676E72">
        <w:rPr>
          <w:rFonts w:asciiTheme="minorBidi" w:hAnsiTheme="minorBidi"/>
          <w:sz w:val="28"/>
          <w:szCs w:val="28"/>
          <w:rtl/>
        </w:rPr>
        <w:t xml:space="preserve"> بجامعة </w:t>
      </w:r>
      <w:r w:rsidRPr="00676E72">
        <w:rPr>
          <w:rFonts w:asciiTheme="minorBidi" w:hAnsiTheme="minorBidi"/>
          <w:sz w:val="28"/>
          <w:szCs w:val="28"/>
        </w:rPr>
        <w:t xml:space="preserve">witurtersrand </w:t>
      </w:r>
      <w:r w:rsidRPr="00676E72">
        <w:rPr>
          <w:rFonts w:asciiTheme="minorBidi" w:hAnsiTheme="minorBidi"/>
          <w:sz w:val="28"/>
          <w:szCs w:val="28"/>
          <w:rtl/>
        </w:rPr>
        <w:t xml:space="preserve"> ب جهانز بيرغ جنوب أفريقيا.</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هدف الدراسة:</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تقييم سلامة الإغلاق والإصلاح البدئي ( الأولي ) لجروح الطلق الناري للكولون، امتدت الدراسة لمدة ثلاثة سنوات من 1990 إلى 1993 وشملت 223 مريض لديهم أذيات كولونية بالرصاص وهي دراسة تراجعية.</w:t>
      </w:r>
    </w:p>
    <w:p w:rsidR="00E301E7"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223 مريض لديهم أذية بالكولون تم تقسيمهم إلى مجموعتين :</w:t>
      </w:r>
    </w:p>
    <w:p w:rsidR="00E301E7" w:rsidRPr="00676E72" w:rsidRDefault="00E301E7" w:rsidP="00E301E7">
      <w:pPr>
        <w:spacing w:line="360" w:lineRule="auto"/>
        <w:rPr>
          <w:rFonts w:asciiTheme="minorBidi" w:hAnsiTheme="minorBidi"/>
          <w:b/>
          <w:bCs/>
          <w:sz w:val="28"/>
          <w:szCs w:val="28"/>
          <w:u w:val="single"/>
          <w:rtl/>
        </w:rPr>
      </w:pPr>
      <w:r w:rsidRPr="00676E72">
        <w:rPr>
          <w:rFonts w:asciiTheme="minorBidi" w:hAnsiTheme="minorBidi"/>
          <w:b/>
          <w:bCs/>
          <w:sz w:val="28"/>
          <w:szCs w:val="28"/>
          <w:u w:val="single"/>
          <w:rtl/>
        </w:rPr>
        <w:t xml:space="preserve">المجموعة </w:t>
      </w:r>
      <w:r w:rsidRPr="00676E72">
        <w:rPr>
          <w:rFonts w:asciiTheme="minorBidi" w:hAnsiTheme="minorBidi"/>
          <w:b/>
          <w:bCs/>
          <w:sz w:val="28"/>
          <w:szCs w:val="28"/>
          <w:u w:val="single"/>
        </w:rPr>
        <w:t>A</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168 مريض تم إجراء إصلاح بدئي لهم.</w:t>
      </w:r>
    </w:p>
    <w:p w:rsidR="00E301E7" w:rsidRPr="00676E72" w:rsidRDefault="00E301E7" w:rsidP="00E301E7">
      <w:pPr>
        <w:spacing w:line="360" w:lineRule="auto"/>
        <w:rPr>
          <w:rFonts w:asciiTheme="minorBidi" w:hAnsiTheme="minorBidi"/>
          <w:b/>
          <w:bCs/>
          <w:sz w:val="28"/>
          <w:szCs w:val="28"/>
          <w:u w:val="single"/>
        </w:rPr>
      </w:pPr>
      <w:r w:rsidRPr="00676E72">
        <w:rPr>
          <w:rFonts w:asciiTheme="minorBidi" w:hAnsiTheme="minorBidi"/>
          <w:b/>
          <w:bCs/>
          <w:sz w:val="28"/>
          <w:szCs w:val="28"/>
          <w:u w:val="single"/>
          <w:rtl/>
        </w:rPr>
        <w:t xml:space="preserve">المجموعة </w:t>
      </w:r>
      <w:r w:rsidRPr="00676E72">
        <w:rPr>
          <w:rFonts w:asciiTheme="minorBidi" w:hAnsiTheme="minorBidi"/>
          <w:b/>
          <w:bCs/>
          <w:sz w:val="28"/>
          <w:szCs w:val="28"/>
          <w:u w:val="single"/>
        </w:rPr>
        <w:t>B</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55 مريض خضعوا لفغر الكولون ( كولوستومي )</w:t>
      </w:r>
    </w:p>
    <w:p w:rsidR="00E301E7" w:rsidRPr="00676E72" w:rsidRDefault="00E301E7" w:rsidP="001F69F9">
      <w:pPr>
        <w:spacing w:line="360" w:lineRule="auto"/>
        <w:rPr>
          <w:rFonts w:asciiTheme="minorBidi" w:hAnsiTheme="minorBidi"/>
          <w:sz w:val="28"/>
          <w:szCs w:val="28"/>
          <w:rtl/>
          <w:lang w:bidi="ar-SY"/>
        </w:rPr>
      </w:pPr>
      <w:r w:rsidRPr="00676E72">
        <w:rPr>
          <w:rFonts w:asciiTheme="minorBidi" w:hAnsiTheme="minorBidi"/>
          <w:sz w:val="28"/>
          <w:szCs w:val="28"/>
          <w:rtl/>
        </w:rPr>
        <w:lastRenderedPageBreak/>
        <w:t>الخراجات ضمن البطن في المجموعة (</w:t>
      </w:r>
      <w:r w:rsidR="001F69F9">
        <w:rPr>
          <w:rFonts w:asciiTheme="minorBidi" w:hAnsiTheme="minorBidi"/>
          <w:sz w:val="28"/>
          <w:szCs w:val="28"/>
        </w:rPr>
        <w:t>A</w:t>
      </w:r>
      <w:r w:rsidRPr="00676E72">
        <w:rPr>
          <w:rFonts w:asciiTheme="minorBidi" w:hAnsiTheme="minorBidi"/>
          <w:sz w:val="28"/>
          <w:szCs w:val="28"/>
        </w:rPr>
        <w:t xml:space="preserve"> </w:t>
      </w:r>
      <w:r w:rsidRPr="00676E72">
        <w:rPr>
          <w:rFonts w:asciiTheme="minorBidi" w:hAnsiTheme="minorBidi"/>
          <w:sz w:val="28"/>
          <w:szCs w:val="28"/>
          <w:rtl/>
        </w:rPr>
        <w:t xml:space="preserve">) 5.9% و  10.9%في المجموعة </w:t>
      </w:r>
      <w:r w:rsidRPr="00676E72">
        <w:rPr>
          <w:rFonts w:asciiTheme="minorBidi" w:hAnsiTheme="minorBidi"/>
          <w:sz w:val="28"/>
          <w:szCs w:val="28"/>
        </w:rPr>
        <w:t>B</w:t>
      </w:r>
      <w:r w:rsidRPr="00676E72">
        <w:rPr>
          <w:rFonts w:asciiTheme="minorBidi" w:hAnsiTheme="minorBidi"/>
          <w:sz w:val="28"/>
          <w:szCs w:val="28"/>
          <w:rtl/>
          <w:lang w:bidi="ar-SY"/>
        </w:rPr>
        <w:t xml:space="preserve"> (</w:t>
      </w:r>
      <w:r w:rsidRPr="00676E72">
        <w:rPr>
          <w:rFonts w:asciiTheme="minorBidi" w:hAnsiTheme="minorBidi"/>
          <w:sz w:val="28"/>
          <w:szCs w:val="28"/>
          <w:lang w:bidi="ar-SY"/>
        </w:rPr>
        <w:t>P=0.05</w:t>
      </w:r>
      <w:r w:rsidRPr="00676E72">
        <w:rPr>
          <w:rFonts w:asciiTheme="minorBidi" w:hAnsiTheme="minorBidi"/>
          <w:sz w:val="28"/>
          <w:szCs w:val="28"/>
          <w:rtl/>
          <w:lang w:bidi="ar-SY"/>
        </w:rPr>
        <w:t>)</w:t>
      </w:r>
    </w:p>
    <w:p w:rsidR="00E301E7" w:rsidRPr="00676E72" w:rsidRDefault="00E301E7" w:rsidP="00E301E7">
      <w:pPr>
        <w:spacing w:line="360" w:lineRule="auto"/>
        <w:rPr>
          <w:rFonts w:asciiTheme="minorBidi" w:hAnsiTheme="minorBidi"/>
          <w:sz w:val="28"/>
          <w:szCs w:val="28"/>
          <w:rtl/>
          <w:lang w:bidi="ar-SY"/>
        </w:rPr>
      </w:pPr>
      <w:r w:rsidRPr="00676E72">
        <w:rPr>
          <w:rFonts w:asciiTheme="minorBidi" w:hAnsiTheme="minorBidi"/>
          <w:sz w:val="28"/>
          <w:szCs w:val="28"/>
          <w:rtl/>
          <w:lang w:bidi="ar-SY"/>
        </w:rPr>
        <w:t>بالخلاصة فإن الإصلاح البدئي يبدو إجراء آمن لجروح الطلق الناري للكولون بالرغم من وجود عوامل خطورة كالتلوث البرازي و نقل الدم الكتلي , إخراج الكولستومي يتم تجنبة بمعظم الحالات كما أن الإصلاح البدئي لا يترافق مع معدل إختلاطات عالي .</w:t>
      </w:r>
    </w:p>
    <w:p w:rsidR="00E301E7" w:rsidRPr="00676E72" w:rsidRDefault="00E301E7" w:rsidP="00E301E7">
      <w:pPr>
        <w:spacing w:line="360" w:lineRule="auto"/>
        <w:rPr>
          <w:rFonts w:asciiTheme="minorBidi" w:hAnsiTheme="minorBidi"/>
          <w:sz w:val="28"/>
          <w:szCs w:val="28"/>
          <w:rtl/>
          <w:lang w:bidi="ar-SY"/>
        </w:rPr>
      </w:pPr>
      <w:r w:rsidRPr="00676E72">
        <w:rPr>
          <w:rFonts w:asciiTheme="minorBidi" w:hAnsiTheme="minorBidi"/>
          <w:sz w:val="28"/>
          <w:szCs w:val="28"/>
          <w:rtl/>
          <w:lang w:bidi="ar-SY"/>
        </w:rPr>
        <w:t>بالمقارنة مع دراستنا فإنة لم يحدث لدينا حسب المراجعات إلا خراج واحد لدى مريض بعد الإصلاح البدئي لأذية الكولون حيث أجري لدية بزل موجة بالطبقي بقسم الأشعة.</w:t>
      </w:r>
    </w:p>
    <w:tbl>
      <w:tblPr>
        <w:tblStyle w:val="a4"/>
        <w:bidiVisual/>
        <w:tblW w:w="8603" w:type="dxa"/>
        <w:tblLook w:val="04A0"/>
      </w:tblPr>
      <w:tblGrid>
        <w:gridCol w:w="2867"/>
        <w:gridCol w:w="2868"/>
        <w:gridCol w:w="2868"/>
      </w:tblGrid>
      <w:tr w:rsidR="00E301E7" w:rsidRPr="00676E72" w:rsidTr="00E301E7">
        <w:trPr>
          <w:trHeight w:val="696"/>
        </w:trPr>
        <w:tc>
          <w:tcPr>
            <w:tcW w:w="2867" w:type="dxa"/>
          </w:tcPr>
          <w:p w:rsidR="00E301E7" w:rsidRPr="00E301E7" w:rsidRDefault="00E301E7" w:rsidP="00E301E7">
            <w:pPr>
              <w:spacing w:line="360" w:lineRule="auto"/>
              <w:jc w:val="center"/>
              <w:rPr>
                <w:rFonts w:asciiTheme="minorBidi" w:hAnsiTheme="minorBidi"/>
                <w:b/>
                <w:bCs/>
                <w:sz w:val="36"/>
                <w:szCs w:val="36"/>
                <w:rtl/>
                <w:lang w:bidi="ar-SY"/>
              </w:rPr>
            </w:pPr>
            <w:r w:rsidRPr="00E301E7">
              <w:rPr>
                <w:rFonts w:asciiTheme="minorBidi" w:hAnsiTheme="minorBidi" w:hint="cs"/>
                <w:b/>
                <w:bCs/>
                <w:sz w:val="36"/>
                <w:szCs w:val="36"/>
                <w:rtl/>
                <w:lang w:bidi="ar-SY"/>
              </w:rPr>
              <w:t>حالات تشكل الخراج</w:t>
            </w:r>
          </w:p>
        </w:tc>
        <w:tc>
          <w:tcPr>
            <w:tcW w:w="2868" w:type="dxa"/>
          </w:tcPr>
          <w:p w:rsidR="00E301E7" w:rsidRPr="00E301E7" w:rsidRDefault="00E301E7" w:rsidP="00E301E7">
            <w:pPr>
              <w:spacing w:line="360" w:lineRule="auto"/>
              <w:jc w:val="center"/>
              <w:rPr>
                <w:rFonts w:asciiTheme="minorBidi" w:hAnsiTheme="minorBidi"/>
                <w:b/>
                <w:bCs/>
                <w:sz w:val="36"/>
                <w:szCs w:val="36"/>
                <w:rtl/>
                <w:lang w:bidi="ar-SY"/>
              </w:rPr>
            </w:pPr>
            <w:r w:rsidRPr="00E301E7">
              <w:rPr>
                <w:rFonts w:asciiTheme="minorBidi" w:hAnsiTheme="minorBidi"/>
                <w:b/>
                <w:bCs/>
                <w:sz w:val="36"/>
                <w:szCs w:val="36"/>
                <w:rtl/>
                <w:lang w:bidi="ar-SY"/>
              </w:rPr>
              <w:t>دراستنا</w:t>
            </w:r>
          </w:p>
        </w:tc>
        <w:tc>
          <w:tcPr>
            <w:tcW w:w="2868" w:type="dxa"/>
          </w:tcPr>
          <w:p w:rsidR="00E301E7" w:rsidRPr="00E301E7" w:rsidRDefault="00E301E7" w:rsidP="00E301E7">
            <w:pPr>
              <w:spacing w:line="360" w:lineRule="auto"/>
              <w:jc w:val="center"/>
              <w:rPr>
                <w:rFonts w:asciiTheme="minorBidi" w:hAnsiTheme="minorBidi"/>
                <w:b/>
                <w:bCs/>
                <w:sz w:val="36"/>
                <w:szCs w:val="36"/>
              </w:rPr>
            </w:pPr>
            <w:r w:rsidRPr="00E301E7">
              <w:rPr>
                <w:rFonts w:asciiTheme="minorBidi" w:hAnsiTheme="minorBidi"/>
                <w:b/>
                <w:bCs/>
                <w:sz w:val="36"/>
                <w:szCs w:val="36"/>
                <w:rtl/>
                <w:lang w:bidi="ar-SY"/>
              </w:rPr>
              <w:t xml:space="preserve">دراسة </w:t>
            </w:r>
            <w:r w:rsidRPr="00E301E7">
              <w:rPr>
                <w:rFonts w:asciiTheme="minorBidi" w:hAnsiTheme="minorBidi"/>
                <w:b/>
                <w:bCs/>
                <w:sz w:val="36"/>
                <w:szCs w:val="36"/>
              </w:rPr>
              <w:t>Velmahos</w:t>
            </w:r>
          </w:p>
        </w:tc>
      </w:tr>
      <w:tr w:rsidR="00E301E7" w:rsidRPr="00676E72" w:rsidTr="00E301E7">
        <w:trPr>
          <w:trHeight w:val="539"/>
        </w:trPr>
        <w:tc>
          <w:tcPr>
            <w:tcW w:w="2867" w:type="dxa"/>
          </w:tcPr>
          <w:p w:rsidR="00E301E7" w:rsidRPr="00E301E7" w:rsidRDefault="00E301E7" w:rsidP="00E301E7">
            <w:pPr>
              <w:spacing w:line="360" w:lineRule="auto"/>
              <w:rPr>
                <w:rFonts w:asciiTheme="minorBidi" w:hAnsiTheme="minorBidi"/>
                <w:sz w:val="28"/>
                <w:szCs w:val="28"/>
                <w:rtl/>
                <w:lang w:bidi="ar-SY"/>
              </w:rPr>
            </w:pPr>
            <w:r w:rsidRPr="00E301E7">
              <w:rPr>
                <w:rFonts w:asciiTheme="minorBidi" w:hAnsiTheme="minorBidi"/>
                <w:sz w:val="28"/>
                <w:szCs w:val="28"/>
                <w:rtl/>
                <w:lang w:bidi="ar-SY"/>
              </w:rPr>
              <w:t xml:space="preserve">إغلاق بدئي </w:t>
            </w:r>
          </w:p>
        </w:tc>
        <w:tc>
          <w:tcPr>
            <w:tcW w:w="2868" w:type="dxa"/>
          </w:tcPr>
          <w:p w:rsidR="00E301E7" w:rsidRPr="00676E72" w:rsidRDefault="00E301E7" w:rsidP="00E301E7">
            <w:pPr>
              <w:spacing w:line="360" w:lineRule="auto"/>
              <w:rPr>
                <w:rFonts w:asciiTheme="minorBidi" w:hAnsiTheme="minorBidi"/>
                <w:sz w:val="28"/>
                <w:szCs w:val="28"/>
                <w:rtl/>
                <w:lang w:bidi="ar-SY"/>
              </w:rPr>
            </w:pPr>
            <w:r w:rsidRPr="00676E72">
              <w:rPr>
                <w:rFonts w:asciiTheme="minorBidi" w:hAnsiTheme="minorBidi"/>
                <w:sz w:val="28"/>
                <w:szCs w:val="28"/>
                <w:rtl/>
                <w:lang w:bidi="ar-SY"/>
              </w:rPr>
              <w:t>1.96%</w:t>
            </w:r>
          </w:p>
        </w:tc>
        <w:tc>
          <w:tcPr>
            <w:tcW w:w="2868" w:type="dxa"/>
          </w:tcPr>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lang w:bidi="ar-SY"/>
              </w:rPr>
              <w:t>5.9%</w:t>
            </w:r>
          </w:p>
        </w:tc>
      </w:tr>
      <w:tr w:rsidR="00E301E7" w:rsidRPr="00676E72" w:rsidTr="00E301E7">
        <w:trPr>
          <w:trHeight w:val="550"/>
        </w:trPr>
        <w:tc>
          <w:tcPr>
            <w:tcW w:w="2867" w:type="dxa"/>
          </w:tcPr>
          <w:p w:rsidR="00E301E7" w:rsidRPr="00E301E7" w:rsidRDefault="00E301E7" w:rsidP="00E301E7">
            <w:pPr>
              <w:spacing w:line="360" w:lineRule="auto"/>
              <w:rPr>
                <w:rFonts w:asciiTheme="minorBidi" w:hAnsiTheme="minorBidi"/>
                <w:sz w:val="28"/>
                <w:szCs w:val="28"/>
                <w:rtl/>
                <w:lang w:bidi="ar-SY"/>
              </w:rPr>
            </w:pPr>
            <w:r w:rsidRPr="00E301E7">
              <w:rPr>
                <w:rFonts w:asciiTheme="minorBidi" w:hAnsiTheme="minorBidi"/>
                <w:sz w:val="28"/>
                <w:szCs w:val="28"/>
                <w:rtl/>
                <w:lang w:bidi="ar-SY"/>
              </w:rPr>
              <w:t xml:space="preserve">إغلاق مع إخراج كولوستومي </w:t>
            </w:r>
          </w:p>
        </w:tc>
        <w:tc>
          <w:tcPr>
            <w:tcW w:w="2868" w:type="dxa"/>
          </w:tcPr>
          <w:p w:rsidR="00E301E7" w:rsidRPr="00676E72" w:rsidRDefault="00E301E7" w:rsidP="00E301E7">
            <w:pPr>
              <w:spacing w:line="360" w:lineRule="auto"/>
              <w:rPr>
                <w:rFonts w:asciiTheme="minorBidi" w:hAnsiTheme="minorBidi"/>
                <w:sz w:val="28"/>
                <w:szCs w:val="28"/>
                <w:rtl/>
                <w:lang w:bidi="ar-SY"/>
              </w:rPr>
            </w:pPr>
            <w:r w:rsidRPr="00676E72">
              <w:rPr>
                <w:rFonts w:asciiTheme="minorBidi" w:hAnsiTheme="minorBidi"/>
                <w:sz w:val="28"/>
                <w:szCs w:val="28"/>
                <w:lang w:bidi="ar-SY"/>
              </w:rPr>
              <w:t>0</w:t>
            </w:r>
            <w:r w:rsidRPr="00676E72">
              <w:rPr>
                <w:rFonts w:asciiTheme="minorBidi" w:hAnsiTheme="minorBidi"/>
                <w:sz w:val="28"/>
                <w:szCs w:val="28"/>
                <w:rtl/>
                <w:lang w:bidi="ar-SY"/>
              </w:rPr>
              <w:t>%</w:t>
            </w:r>
          </w:p>
        </w:tc>
        <w:tc>
          <w:tcPr>
            <w:tcW w:w="2868" w:type="dxa"/>
          </w:tcPr>
          <w:p w:rsidR="00E301E7" w:rsidRPr="00676E72" w:rsidRDefault="00E301E7" w:rsidP="00E301E7">
            <w:pPr>
              <w:spacing w:line="360" w:lineRule="auto"/>
              <w:rPr>
                <w:rFonts w:asciiTheme="minorBidi" w:hAnsiTheme="minorBidi"/>
                <w:sz w:val="28"/>
                <w:szCs w:val="28"/>
                <w:rtl/>
                <w:lang w:bidi="ar-SY"/>
              </w:rPr>
            </w:pPr>
            <w:r w:rsidRPr="00676E72">
              <w:rPr>
                <w:rFonts w:asciiTheme="minorBidi" w:hAnsiTheme="minorBidi"/>
                <w:sz w:val="28"/>
                <w:szCs w:val="28"/>
                <w:rtl/>
                <w:lang w:bidi="ar-SY"/>
              </w:rPr>
              <w:t>10.9%</w:t>
            </w:r>
          </w:p>
        </w:tc>
      </w:tr>
    </w:tbl>
    <w:p w:rsidR="00E301E7" w:rsidRDefault="00E301E7" w:rsidP="00E301E7">
      <w:pPr>
        <w:spacing w:line="360" w:lineRule="auto"/>
        <w:rPr>
          <w:rFonts w:asciiTheme="minorBidi" w:hAnsiTheme="minorBidi"/>
          <w:sz w:val="28"/>
          <w:szCs w:val="28"/>
          <w:rtl/>
          <w:lang w:bidi="ar-SY"/>
        </w:rPr>
      </w:pPr>
    </w:p>
    <w:p w:rsidR="00E301E7" w:rsidRPr="00676E72" w:rsidRDefault="00E301E7" w:rsidP="00E301E7">
      <w:pPr>
        <w:spacing w:line="360" w:lineRule="auto"/>
        <w:rPr>
          <w:rFonts w:asciiTheme="minorBidi" w:hAnsiTheme="minorBidi"/>
          <w:sz w:val="28"/>
          <w:szCs w:val="28"/>
          <w:rtl/>
          <w:lang w:bidi="ar-SY"/>
        </w:rPr>
      </w:pPr>
      <w:r w:rsidRPr="00F61754">
        <w:rPr>
          <w:rFonts w:asciiTheme="minorBidi" w:hAnsiTheme="minorBidi" w:cs="Arial"/>
          <w:noProof/>
          <w:sz w:val="28"/>
          <w:szCs w:val="28"/>
          <w:rtl/>
        </w:rPr>
        <w:drawing>
          <wp:inline distT="0" distB="0" distL="0" distR="0">
            <wp:extent cx="5274310" cy="2895600"/>
            <wp:effectExtent l="19050" t="0" r="21590" b="0"/>
            <wp:docPr id="45"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E301E7" w:rsidRDefault="00E301E7" w:rsidP="00E301E7">
      <w:pPr>
        <w:spacing w:line="360" w:lineRule="auto"/>
        <w:rPr>
          <w:rFonts w:asciiTheme="minorBidi" w:hAnsiTheme="minorBidi"/>
          <w:sz w:val="28"/>
          <w:szCs w:val="28"/>
          <w:rtl/>
          <w:lang w:bidi="ar-SY"/>
        </w:rPr>
      </w:pPr>
      <w:r>
        <w:rPr>
          <w:rFonts w:asciiTheme="minorBidi" w:hAnsiTheme="minorBidi" w:hint="cs"/>
          <w:sz w:val="24"/>
          <w:szCs w:val="24"/>
          <w:rtl/>
          <w:lang w:bidi="ar-SY"/>
        </w:rPr>
        <w:t xml:space="preserve">             </w:t>
      </w:r>
      <w:r w:rsidRPr="00E301E7">
        <w:rPr>
          <w:rFonts w:asciiTheme="minorBidi" w:hAnsiTheme="minorBidi" w:hint="cs"/>
          <w:sz w:val="24"/>
          <w:szCs w:val="24"/>
          <w:rtl/>
          <w:lang w:bidi="ar-SY"/>
        </w:rPr>
        <w:t>توضيح لمعدل الخراجات المرافقة للإغلاق البدئي والمرافقة لتفميم الكولون بين الدراستين</w:t>
      </w:r>
      <w:r>
        <w:rPr>
          <w:rFonts w:asciiTheme="minorBidi" w:hAnsiTheme="minorBidi" w:hint="cs"/>
          <w:sz w:val="28"/>
          <w:szCs w:val="28"/>
          <w:rtl/>
          <w:lang w:bidi="ar-SY"/>
        </w:rPr>
        <w:t>.</w:t>
      </w:r>
    </w:p>
    <w:p w:rsidR="00E301E7" w:rsidRDefault="00E301E7" w:rsidP="00E301E7">
      <w:pPr>
        <w:spacing w:line="360" w:lineRule="auto"/>
        <w:rPr>
          <w:rFonts w:asciiTheme="minorBidi" w:hAnsiTheme="minorBidi"/>
          <w:sz w:val="28"/>
          <w:szCs w:val="28"/>
          <w:rtl/>
          <w:lang w:bidi="ar-SY"/>
        </w:rPr>
      </w:pPr>
    </w:p>
    <w:p w:rsidR="00E301E7" w:rsidRDefault="00E301E7" w:rsidP="00E301E7">
      <w:pPr>
        <w:spacing w:line="360" w:lineRule="auto"/>
        <w:rPr>
          <w:rFonts w:asciiTheme="minorBidi" w:hAnsiTheme="minorBidi"/>
          <w:sz w:val="28"/>
          <w:szCs w:val="28"/>
          <w:rtl/>
          <w:lang w:bidi="ar-SY"/>
        </w:rPr>
      </w:pP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lang w:bidi="ar-SY"/>
        </w:rPr>
        <w:lastRenderedPageBreak/>
        <w:t xml:space="preserve">دراسة </w:t>
      </w:r>
      <w:r w:rsidRPr="00676E72">
        <w:rPr>
          <w:rFonts w:asciiTheme="minorBidi" w:hAnsiTheme="minorBidi"/>
          <w:sz w:val="28"/>
          <w:szCs w:val="28"/>
        </w:rPr>
        <w:t>Demetiades</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بإقليم لوس انجلوس جامعة جنوب كليفورنيا في مركز الرضوض، هدف الدراسة مقارنة المفاغرة اليدوية بـ المفاغرة بالخرازة وهي دراسة مستقبلية متعددة المراكز شملت المرضى الذين خضعوا لقطع الكولون والمفاغرة البدئية التالية للجروح النافذة وهي متعددة المتغيرات تم تحليل النتائج وإجراء مقارنة بين المضاعفات والفائدة من الخياطة اليدوية واستخدام الخرازة حيث شملت 207</w:t>
      </w:r>
      <w:r w:rsidR="00C85AF8">
        <w:rPr>
          <w:rFonts w:asciiTheme="minorBidi" w:hAnsiTheme="minorBidi" w:hint="cs"/>
          <w:sz w:val="28"/>
          <w:szCs w:val="28"/>
          <w:rtl/>
        </w:rPr>
        <w:t xml:space="preserve"> </w:t>
      </w:r>
      <w:r w:rsidRPr="00676E72">
        <w:rPr>
          <w:rFonts w:asciiTheme="minorBidi" w:hAnsiTheme="minorBidi"/>
          <w:sz w:val="28"/>
          <w:szCs w:val="28"/>
          <w:rtl/>
        </w:rPr>
        <w:t>مر</w:t>
      </w:r>
      <w:r w:rsidR="00C85AF8">
        <w:rPr>
          <w:rFonts w:asciiTheme="minorBidi" w:hAnsiTheme="minorBidi" w:hint="cs"/>
          <w:sz w:val="28"/>
          <w:szCs w:val="28"/>
          <w:rtl/>
        </w:rPr>
        <w:t>ي</w:t>
      </w:r>
      <w:r w:rsidR="00C85AF8">
        <w:rPr>
          <w:rFonts w:asciiTheme="minorBidi" w:hAnsiTheme="minorBidi"/>
          <w:sz w:val="28"/>
          <w:szCs w:val="28"/>
          <w:rtl/>
        </w:rPr>
        <w:t>ض خضعوا لل</w:t>
      </w:r>
      <w:r w:rsidR="00C85AF8">
        <w:rPr>
          <w:rFonts w:asciiTheme="minorBidi" w:hAnsiTheme="minorBidi" w:hint="cs"/>
          <w:sz w:val="28"/>
          <w:szCs w:val="28"/>
          <w:rtl/>
        </w:rPr>
        <w:t>إ</w:t>
      </w:r>
      <w:r w:rsidRPr="00676E72">
        <w:rPr>
          <w:rFonts w:asciiTheme="minorBidi" w:hAnsiTheme="minorBidi"/>
          <w:sz w:val="28"/>
          <w:szCs w:val="28"/>
          <w:rtl/>
        </w:rPr>
        <w:t>ستئصال والمفاغرة البدئية.</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في 128 مريض 61.8% تم انجاز المفاغرة بالخياطة اليدوية والمتبقي 79</w:t>
      </w:r>
      <w:r w:rsidR="00C85AF8">
        <w:rPr>
          <w:rFonts w:asciiTheme="minorBidi" w:hAnsiTheme="minorBidi" w:hint="cs"/>
          <w:sz w:val="28"/>
          <w:szCs w:val="28"/>
          <w:rtl/>
        </w:rPr>
        <w:t xml:space="preserve"> </w:t>
      </w:r>
      <w:r w:rsidR="00C85AF8">
        <w:rPr>
          <w:rFonts w:asciiTheme="minorBidi" w:hAnsiTheme="minorBidi"/>
          <w:sz w:val="28"/>
          <w:szCs w:val="28"/>
          <w:rtl/>
        </w:rPr>
        <w:t>مريض</w:t>
      </w:r>
      <w:r w:rsidRPr="00676E72">
        <w:rPr>
          <w:rFonts w:asciiTheme="minorBidi" w:hAnsiTheme="minorBidi"/>
          <w:sz w:val="28"/>
          <w:szCs w:val="28"/>
          <w:rtl/>
        </w:rPr>
        <w:t>، 38.2% كانت المفاغرة بالخرازة.</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لاتوجد وفيات لها علاقة بالمفاغرة ، حدوث المضاعفات البطنية المرتبطة بالكولون كان بمعدل 22.7%(</w:t>
      </w:r>
      <w:r>
        <w:rPr>
          <w:rFonts w:asciiTheme="minorBidi" w:hAnsiTheme="minorBidi" w:hint="cs"/>
          <w:sz w:val="28"/>
          <w:szCs w:val="28"/>
          <w:rtl/>
        </w:rPr>
        <w:t xml:space="preserve"> </w:t>
      </w:r>
      <w:r w:rsidRPr="00676E72">
        <w:rPr>
          <w:rFonts w:asciiTheme="minorBidi" w:hAnsiTheme="minorBidi"/>
          <w:sz w:val="28"/>
          <w:szCs w:val="28"/>
          <w:rtl/>
        </w:rPr>
        <w:t xml:space="preserve">26.2 </w:t>
      </w:r>
      <w:r>
        <w:rPr>
          <w:rFonts w:asciiTheme="minorBidi" w:hAnsiTheme="minorBidi" w:hint="cs"/>
          <w:sz w:val="28"/>
          <w:szCs w:val="28"/>
          <w:rtl/>
        </w:rPr>
        <w:t>%</w:t>
      </w:r>
      <w:r w:rsidRPr="00676E72">
        <w:rPr>
          <w:rFonts w:asciiTheme="minorBidi" w:hAnsiTheme="minorBidi"/>
          <w:sz w:val="28"/>
          <w:szCs w:val="28"/>
          <w:rtl/>
        </w:rPr>
        <w:t xml:space="preserve">في مجموعة الخرازة و20.3% في مجموعة الخياطة اليدوية ) </w:t>
      </w:r>
      <w:r w:rsidRPr="00676E72">
        <w:rPr>
          <w:rFonts w:asciiTheme="minorBidi" w:hAnsiTheme="minorBidi"/>
          <w:sz w:val="28"/>
          <w:szCs w:val="28"/>
        </w:rPr>
        <w:t xml:space="preserve">p =0.3 </w:t>
      </w:r>
      <w:r w:rsidRPr="00676E72">
        <w:rPr>
          <w:rFonts w:asciiTheme="minorBidi" w:hAnsiTheme="minorBidi"/>
          <w:sz w:val="28"/>
          <w:szCs w:val="28"/>
          <w:rtl/>
        </w:rPr>
        <w:t xml:space="preserve">معدل تسريب المفاغرة كان 6.3% في مجموعة الخرازة و7.8% في مجموعة الخياطة اليدوية ( </w:t>
      </w:r>
      <w:r w:rsidRPr="00676E72">
        <w:rPr>
          <w:rFonts w:asciiTheme="minorBidi" w:hAnsiTheme="minorBidi"/>
          <w:sz w:val="28"/>
          <w:szCs w:val="28"/>
        </w:rPr>
        <w:t>p=0.69</w:t>
      </w:r>
      <w:r w:rsidRPr="00676E72">
        <w:rPr>
          <w:rFonts w:asciiTheme="minorBidi" w:hAnsiTheme="minorBidi"/>
          <w:sz w:val="28"/>
          <w:szCs w:val="28"/>
          <w:rtl/>
        </w:rPr>
        <w:t>)</w:t>
      </w:r>
    </w:p>
    <w:p w:rsidR="00E301E7" w:rsidRPr="00676E72" w:rsidRDefault="00E301E7" w:rsidP="00E301E7">
      <w:pPr>
        <w:spacing w:line="360" w:lineRule="auto"/>
        <w:rPr>
          <w:rFonts w:asciiTheme="minorBidi" w:hAnsiTheme="minorBidi"/>
          <w:sz w:val="28"/>
          <w:szCs w:val="28"/>
          <w:rtl/>
        </w:rPr>
      </w:pPr>
      <w:r w:rsidRPr="00676E72">
        <w:rPr>
          <w:rFonts w:asciiTheme="minorBidi" w:hAnsiTheme="minorBidi"/>
          <w:sz w:val="28"/>
          <w:szCs w:val="28"/>
          <w:rtl/>
        </w:rPr>
        <w:t>بالمقارنة مع دراستنا فإنه لا يوجد لدينا استخدام ل</w:t>
      </w:r>
      <w:r>
        <w:rPr>
          <w:rFonts w:asciiTheme="minorBidi" w:hAnsiTheme="minorBidi"/>
          <w:sz w:val="28"/>
          <w:szCs w:val="28"/>
          <w:rtl/>
        </w:rPr>
        <w:t>لخرازة في اصلاح الأذيات الرضية</w:t>
      </w:r>
      <w:r>
        <w:rPr>
          <w:rFonts w:asciiTheme="minorBidi" w:hAnsiTheme="minorBidi" w:hint="cs"/>
          <w:sz w:val="28"/>
          <w:szCs w:val="28"/>
          <w:rtl/>
        </w:rPr>
        <w:t>.</w:t>
      </w:r>
      <w:r w:rsidRPr="00676E72">
        <w:rPr>
          <w:rFonts w:asciiTheme="minorBidi" w:hAnsiTheme="minorBidi"/>
          <w:sz w:val="28"/>
          <w:szCs w:val="28"/>
          <w:rtl/>
        </w:rPr>
        <w:t xml:space="preserve"> </w:t>
      </w:r>
    </w:p>
    <w:tbl>
      <w:tblPr>
        <w:tblStyle w:val="a4"/>
        <w:bidiVisual/>
        <w:tblW w:w="0" w:type="auto"/>
        <w:tblLook w:val="04A0"/>
      </w:tblPr>
      <w:tblGrid>
        <w:gridCol w:w="1934"/>
        <w:gridCol w:w="3960"/>
        <w:gridCol w:w="2628"/>
      </w:tblGrid>
      <w:tr w:rsidR="00E301E7" w:rsidTr="00E301E7">
        <w:tc>
          <w:tcPr>
            <w:tcW w:w="1934"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نمط المفاغرة</w:t>
            </w:r>
          </w:p>
        </w:tc>
        <w:tc>
          <w:tcPr>
            <w:tcW w:w="3960"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 xml:space="preserve">معدل التسريب عند </w:t>
            </w:r>
            <w:r w:rsidRPr="00676E72">
              <w:rPr>
                <w:rFonts w:asciiTheme="minorBidi" w:hAnsiTheme="minorBidi"/>
                <w:sz w:val="28"/>
                <w:szCs w:val="28"/>
              </w:rPr>
              <w:t xml:space="preserve"> </w:t>
            </w:r>
            <w:r w:rsidRPr="00A74A8B">
              <w:rPr>
                <w:rFonts w:asciiTheme="minorBidi" w:hAnsiTheme="minorBidi"/>
                <w:sz w:val="24"/>
                <w:szCs w:val="24"/>
              </w:rPr>
              <w:t>Demetiades</w:t>
            </w:r>
          </w:p>
        </w:tc>
        <w:tc>
          <w:tcPr>
            <w:tcW w:w="2628"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معدل التسريب بدراستنا</w:t>
            </w:r>
          </w:p>
        </w:tc>
      </w:tr>
      <w:tr w:rsidR="00E301E7" w:rsidTr="00E301E7">
        <w:tc>
          <w:tcPr>
            <w:tcW w:w="1934"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بالخرازة</w:t>
            </w:r>
          </w:p>
        </w:tc>
        <w:tc>
          <w:tcPr>
            <w:tcW w:w="3960"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6.3%</w:t>
            </w:r>
          </w:p>
        </w:tc>
        <w:tc>
          <w:tcPr>
            <w:tcW w:w="2628"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0%</w:t>
            </w:r>
          </w:p>
        </w:tc>
      </w:tr>
      <w:tr w:rsidR="00E301E7" w:rsidTr="00E301E7">
        <w:tc>
          <w:tcPr>
            <w:tcW w:w="1934"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يدوياً</w:t>
            </w:r>
          </w:p>
        </w:tc>
        <w:tc>
          <w:tcPr>
            <w:tcW w:w="3960"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7.8%</w:t>
            </w:r>
          </w:p>
        </w:tc>
        <w:tc>
          <w:tcPr>
            <w:tcW w:w="2628" w:type="dxa"/>
          </w:tcPr>
          <w:p w:rsidR="00E301E7" w:rsidRDefault="00E301E7" w:rsidP="00E301E7">
            <w:pPr>
              <w:spacing w:line="360" w:lineRule="auto"/>
              <w:jc w:val="center"/>
              <w:rPr>
                <w:rFonts w:asciiTheme="minorBidi" w:hAnsiTheme="minorBidi"/>
                <w:sz w:val="28"/>
                <w:szCs w:val="28"/>
                <w:rtl/>
              </w:rPr>
            </w:pPr>
            <w:r>
              <w:rPr>
                <w:rFonts w:asciiTheme="minorBidi" w:hAnsiTheme="minorBidi" w:hint="cs"/>
                <w:sz w:val="28"/>
                <w:szCs w:val="28"/>
                <w:rtl/>
              </w:rPr>
              <w:t>3.44%</w:t>
            </w:r>
          </w:p>
        </w:tc>
      </w:tr>
    </w:tbl>
    <w:p w:rsidR="00E301E7" w:rsidRDefault="00E301E7" w:rsidP="00E301E7">
      <w:pPr>
        <w:spacing w:line="360" w:lineRule="auto"/>
        <w:rPr>
          <w:rFonts w:asciiTheme="minorBidi" w:hAnsiTheme="minorBidi"/>
          <w:sz w:val="28"/>
          <w:szCs w:val="28"/>
          <w:rtl/>
        </w:rPr>
      </w:pPr>
    </w:p>
    <w:p w:rsidR="00E301E7" w:rsidRPr="00676E72" w:rsidRDefault="00E301E7" w:rsidP="00E301E7">
      <w:pPr>
        <w:spacing w:line="360" w:lineRule="auto"/>
        <w:rPr>
          <w:rFonts w:asciiTheme="minorBidi" w:hAnsiTheme="minorBidi"/>
          <w:sz w:val="28"/>
          <w:szCs w:val="28"/>
          <w:rtl/>
        </w:rPr>
      </w:pPr>
      <w:r w:rsidRPr="00A74A8B">
        <w:rPr>
          <w:rFonts w:asciiTheme="minorBidi" w:hAnsiTheme="minorBidi" w:cs="Arial"/>
          <w:noProof/>
          <w:sz w:val="28"/>
          <w:szCs w:val="28"/>
          <w:rtl/>
        </w:rPr>
        <w:lastRenderedPageBreak/>
        <w:drawing>
          <wp:inline distT="0" distB="0" distL="0" distR="0">
            <wp:extent cx="5274310" cy="2868517"/>
            <wp:effectExtent l="19050" t="0" r="21590" b="8033"/>
            <wp:docPr id="46"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301E7" w:rsidRPr="00501F40" w:rsidRDefault="00E301E7" w:rsidP="00E301E7">
      <w:pPr>
        <w:rPr>
          <w:rtl/>
        </w:rPr>
      </w:pPr>
    </w:p>
    <w:sectPr w:rsidR="00E301E7" w:rsidRPr="00501F40" w:rsidSect="00B46E67">
      <w:footerReference w:type="default" r:id="rId54"/>
      <w:footnotePr>
        <w:pos w:val="beneathText"/>
      </w:footnotePr>
      <w:endnotePr>
        <w:numFmt w:val="decimal"/>
      </w:endnotePr>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B1A" w:rsidRDefault="00774B1A" w:rsidP="001720A8">
      <w:pPr>
        <w:spacing w:after="0" w:line="240" w:lineRule="auto"/>
      </w:pPr>
      <w:r>
        <w:separator/>
      </w:r>
    </w:p>
  </w:endnote>
  <w:endnote w:type="continuationSeparator" w:id="0">
    <w:p w:rsidR="00774B1A" w:rsidRDefault="00774B1A" w:rsidP="001720A8">
      <w:pPr>
        <w:spacing w:after="0" w:line="240" w:lineRule="auto"/>
      </w:pPr>
      <w:r>
        <w:continuationSeparator/>
      </w:r>
    </w:p>
  </w:endnote>
  <w:endnote w:id="1">
    <w:p w:rsidR="00B66077" w:rsidRDefault="00B66077" w:rsidP="005C64CE">
      <w:pPr>
        <w:pStyle w:val="1"/>
        <w:bidi/>
        <w:rPr>
          <w:sz w:val="40"/>
          <w:szCs w:val="40"/>
          <w:rtl/>
        </w:rPr>
      </w:pPr>
    </w:p>
    <w:p w:rsidR="00B66077" w:rsidRDefault="00B66077" w:rsidP="005C64CE">
      <w:pPr>
        <w:rPr>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r>
        <w:rPr>
          <w:rFonts w:hint="cs"/>
          <w:sz w:val="10"/>
          <w:szCs w:val="10"/>
          <w:rtl/>
        </w:rPr>
        <w:t xml:space="preserve"> </w:t>
      </w: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5C64CE">
      <w:pPr>
        <w:rPr>
          <w:sz w:val="10"/>
          <w:szCs w:val="10"/>
          <w:rtl/>
        </w:rPr>
      </w:pPr>
    </w:p>
    <w:p w:rsidR="00B66077" w:rsidRDefault="00B66077" w:rsidP="00C85AF8">
      <w:pPr>
        <w:pStyle w:val="1"/>
        <w:bidi/>
        <w:rPr>
          <w:sz w:val="40"/>
          <w:szCs w:val="40"/>
          <w:rtl/>
        </w:rPr>
      </w:pPr>
      <w:r>
        <w:rPr>
          <w:rFonts w:hint="cs"/>
          <w:sz w:val="40"/>
          <w:szCs w:val="40"/>
          <w:rtl/>
        </w:rPr>
        <w:t xml:space="preserve">  </w:t>
      </w:r>
    </w:p>
    <w:p w:rsidR="00B66077" w:rsidRPr="00C85AF8" w:rsidRDefault="00B66077" w:rsidP="00C85AF8">
      <w:pPr>
        <w:pStyle w:val="1"/>
        <w:bidi/>
        <w:rPr>
          <w:sz w:val="40"/>
          <w:szCs w:val="40"/>
          <w:rtl/>
        </w:rPr>
      </w:pPr>
      <w:r w:rsidRPr="004E1A64">
        <w:rPr>
          <w:rFonts w:hint="cs"/>
          <w:sz w:val="40"/>
          <w:szCs w:val="40"/>
          <w:rtl/>
        </w:rPr>
        <w:t>الخلاصة:</w:t>
      </w:r>
    </w:p>
    <w:p w:rsidR="00B66077" w:rsidRPr="004E1A64" w:rsidRDefault="00B66077" w:rsidP="00C85AF8">
      <w:pPr>
        <w:rPr>
          <w:rFonts w:asciiTheme="minorBidi" w:hAnsiTheme="minorBidi"/>
          <w:sz w:val="28"/>
          <w:szCs w:val="28"/>
          <w:rtl/>
        </w:rPr>
      </w:pPr>
      <w:r w:rsidRPr="004E1A64">
        <w:rPr>
          <w:rFonts w:asciiTheme="minorBidi" w:hAnsiTheme="minorBidi"/>
          <w:sz w:val="28"/>
          <w:szCs w:val="28"/>
          <w:rtl/>
        </w:rPr>
        <w:t xml:space="preserve">إن </w:t>
      </w:r>
      <w:r>
        <w:rPr>
          <w:rFonts w:asciiTheme="minorBidi" w:hAnsiTheme="minorBidi" w:hint="cs"/>
          <w:sz w:val="28"/>
          <w:szCs w:val="28"/>
          <w:rtl/>
        </w:rPr>
        <w:t>دراسة مريض</w:t>
      </w:r>
      <w:r w:rsidRPr="004E1A64">
        <w:rPr>
          <w:rFonts w:asciiTheme="minorBidi" w:hAnsiTheme="minorBidi"/>
          <w:sz w:val="28"/>
          <w:szCs w:val="28"/>
          <w:rtl/>
        </w:rPr>
        <w:t xml:space="preserve"> الجروح النافذة لجدار البطن يعتمد بشكل أساسي على حالة المريض السريرية عند القبول حيث إذا كانت حالة المريض تسمح بالاستقصاء والدراسة فإن هذا الأمر قد يجنب المريض فتح بطن جراحي غير علاجي.</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ليس كل جرح نافذ لجدار البطن وإن كان بالطلق الناري يتطلب فتح بطن جراحي.</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ضرورة إجراء الفحص السريري الدقيق والمت</w:t>
      </w:r>
      <w:r>
        <w:rPr>
          <w:rFonts w:asciiTheme="minorBidi" w:hAnsiTheme="minorBidi" w:hint="cs"/>
          <w:sz w:val="28"/>
          <w:szCs w:val="28"/>
          <w:rtl/>
        </w:rPr>
        <w:t>أ</w:t>
      </w:r>
      <w:r w:rsidRPr="004E1A64">
        <w:rPr>
          <w:rFonts w:asciiTheme="minorBidi" w:hAnsiTheme="minorBidi"/>
          <w:sz w:val="28"/>
          <w:szCs w:val="28"/>
          <w:rtl/>
        </w:rPr>
        <w:t>ن</w:t>
      </w:r>
      <w:r>
        <w:rPr>
          <w:rFonts w:asciiTheme="minorBidi" w:hAnsiTheme="minorBidi" w:hint="cs"/>
          <w:sz w:val="28"/>
          <w:szCs w:val="28"/>
          <w:rtl/>
        </w:rPr>
        <w:t>ّ</w:t>
      </w:r>
      <w:r w:rsidRPr="004E1A64">
        <w:rPr>
          <w:rFonts w:asciiTheme="minorBidi" w:hAnsiTheme="minorBidi"/>
          <w:sz w:val="28"/>
          <w:szCs w:val="28"/>
          <w:rtl/>
        </w:rPr>
        <w:t>ي للمريض فهو مفتاح القرار الصائب بحق هذا المريض.</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 xml:space="preserve">عدم الاعتماد على الإيكو ( </w:t>
      </w:r>
      <w:r>
        <w:rPr>
          <w:rFonts w:asciiTheme="minorBidi" w:hAnsiTheme="minorBidi" w:hint="cs"/>
          <w:sz w:val="28"/>
          <w:szCs w:val="28"/>
          <w:rtl/>
        </w:rPr>
        <w:t>ال</w:t>
      </w:r>
      <w:r w:rsidRPr="004E1A64">
        <w:rPr>
          <w:rFonts w:asciiTheme="minorBidi" w:hAnsiTheme="minorBidi"/>
          <w:sz w:val="28"/>
          <w:szCs w:val="28"/>
          <w:rtl/>
        </w:rPr>
        <w:t xml:space="preserve">تصوير بالأمواج فوق الصوتية) السريع بالإسعاف لوحدة في أخذ قرار عدم إجراء فتح بطن جراحي حيث أن السلبية الكاذبة بالإيكو عالية نسبياً، فلا بد من إجراء </w:t>
      </w:r>
      <w:r w:rsidRPr="004E1A64">
        <w:rPr>
          <w:rFonts w:asciiTheme="minorBidi" w:hAnsiTheme="minorBidi"/>
          <w:sz w:val="28"/>
          <w:szCs w:val="28"/>
        </w:rPr>
        <w:t xml:space="preserve">DPL </w:t>
      </w:r>
      <w:r>
        <w:rPr>
          <w:rFonts w:asciiTheme="minorBidi" w:hAnsiTheme="minorBidi"/>
          <w:sz w:val="28"/>
          <w:szCs w:val="28"/>
          <w:rtl/>
        </w:rPr>
        <w:t xml:space="preserve"> الرضح البريتواني ل</w:t>
      </w:r>
      <w:r>
        <w:rPr>
          <w:rFonts w:asciiTheme="minorBidi" w:hAnsiTheme="minorBidi" w:hint="cs"/>
          <w:sz w:val="28"/>
          <w:szCs w:val="28"/>
          <w:rtl/>
        </w:rPr>
        <w:t>أ</w:t>
      </w:r>
      <w:r w:rsidRPr="004E1A64">
        <w:rPr>
          <w:rFonts w:asciiTheme="minorBidi" w:hAnsiTheme="minorBidi"/>
          <w:sz w:val="28"/>
          <w:szCs w:val="28"/>
          <w:rtl/>
        </w:rPr>
        <w:t>خذ القرار الصائب.</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ضرورة تطوير الاعتماد على إجراء التنظير منخفض الضغط لتحري إصابة المريض ونمطها.</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 xml:space="preserve">الاهتمام بنظام حرز النقاط لتصنيف أذيات المرضى وكيفية التعامل معهم بدءً من منطقة وقوع الحادث </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إن المفاغرات المعوية على طبقة واحدة لها نفس نتائج المفاغرات على طبقتين ولكن الأساس في ذلك هو خبرة الجراح فهي المعول الأساسي في نمط المفاغرة المتبع.</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إن إصلاح أذيات الكولون والأمعاء البدئي أصبح أمراً معتمداً من قبل رابطة الجراحة الأمريكية للرضوض ؛ إذا كانت حالة المريض تسمح بذلك.</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كما أن إصلاح أذيات الكولون البدئي دون تحويل مفضل على إجراء تحويلة ( فغر الكولون ) في حال كانت المفاغرة المجراة متوفر بها شروط السلامة والأمان (التروية الجيدة، عدم وجود شد أو توتر على المفاغرة، و أن تكون تقنية المفاغرة جيدة التقنية).</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في حال عدم التأكد من سلامة المفاغرة فلا بد من إجراء تحويل الكولون أو تفميم للأعور حسب مكان وتوضع الأذية.</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الحرص على إغلاق التحويل ( فغر الكولون ) خلال نفس قبول المريض في المستشفى أي خلال أسبوعين، حيث أن إلتئام المفاغرة يكون أمر محقق في حال كانت حالة المريض جيدة أو لا يوجد معيقات لإندمال الجروح.</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اعتماد تدبير الجروح في جدار البطن على قاعدة الجروح الكليلية وجروح الطلق الناري؛ تنظير الجرح وغسيله بشكل جيد ثم يترك ليندمل بالمقصد الثاني.</w:t>
      </w:r>
    </w:p>
    <w:p w:rsidR="00B66077" w:rsidRDefault="00B66077" w:rsidP="005C64CE">
      <w:pPr>
        <w:rPr>
          <w:sz w:val="28"/>
          <w:szCs w:val="28"/>
          <w:rtl/>
        </w:rPr>
      </w:pPr>
      <w:r w:rsidRPr="004E1A64">
        <w:rPr>
          <w:rFonts w:asciiTheme="minorBidi" w:hAnsiTheme="minorBidi"/>
          <w:sz w:val="28"/>
          <w:szCs w:val="28"/>
          <w:rtl/>
        </w:rPr>
        <w:t xml:space="preserve">أما </w:t>
      </w:r>
      <w:r>
        <w:rPr>
          <w:rFonts w:asciiTheme="minorBidi" w:hAnsiTheme="minorBidi" w:hint="cs"/>
          <w:sz w:val="28"/>
          <w:szCs w:val="28"/>
          <w:rtl/>
        </w:rPr>
        <w:t>ال</w:t>
      </w:r>
      <w:r w:rsidRPr="004E1A64">
        <w:rPr>
          <w:rFonts w:asciiTheme="minorBidi" w:hAnsiTheme="minorBidi"/>
          <w:sz w:val="28"/>
          <w:szCs w:val="28"/>
          <w:rtl/>
        </w:rPr>
        <w:t xml:space="preserve">جروح الحادة مثل جروح الطعنات بالسكاكين فتغسل بالسيروم ثم تغلق بالمقصد الأول في حال عدم </w:t>
      </w:r>
      <w:r>
        <w:rPr>
          <w:rFonts w:asciiTheme="minorBidi" w:hAnsiTheme="minorBidi" w:hint="cs"/>
          <w:sz w:val="28"/>
          <w:szCs w:val="28"/>
          <w:rtl/>
        </w:rPr>
        <w:t xml:space="preserve">وجود </w:t>
      </w:r>
      <w:r w:rsidRPr="004E1A64">
        <w:rPr>
          <w:rFonts w:asciiTheme="minorBidi" w:hAnsiTheme="minorBidi"/>
          <w:sz w:val="28"/>
          <w:szCs w:val="28"/>
          <w:rtl/>
        </w:rPr>
        <w:t>تلوث شديد</w:t>
      </w:r>
      <w:r>
        <w:rPr>
          <w:rFonts w:hint="cs"/>
          <w:sz w:val="28"/>
          <w:szCs w:val="28"/>
          <w:rtl/>
        </w:rPr>
        <w:t>.</w:t>
      </w:r>
    </w:p>
    <w:p w:rsidR="00B66077" w:rsidRDefault="00B66077" w:rsidP="005C64CE">
      <w:pPr>
        <w:rPr>
          <w:sz w:val="28"/>
          <w:szCs w:val="28"/>
          <w:rtl/>
        </w:rPr>
      </w:pPr>
      <w:r>
        <w:rPr>
          <w:rFonts w:hint="cs"/>
          <w:sz w:val="28"/>
          <w:szCs w:val="28"/>
          <w:rtl/>
        </w:rPr>
        <w:t>التغطية بالصادات الحيوية على شكل جرعة وقائية قبل التداخل الجراحي في حال عدم وجود مظاهر انتان صريح أو تلوث.</w:t>
      </w:r>
    </w:p>
    <w:p w:rsidR="00B66077" w:rsidRPr="004E1A64" w:rsidRDefault="00B66077" w:rsidP="005C64CE">
      <w:pPr>
        <w:pStyle w:val="2"/>
        <w:bidi/>
        <w:rPr>
          <w:sz w:val="40"/>
          <w:szCs w:val="40"/>
          <w:rtl/>
        </w:rPr>
      </w:pPr>
      <w:r w:rsidRPr="004E1A64">
        <w:rPr>
          <w:rFonts w:hint="cs"/>
          <w:sz w:val="40"/>
          <w:szCs w:val="40"/>
          <w:rtl/>
        </w:rPr>
        <w:t>التوصيات:</w:t>
      </w:r>
    </w:p>
    <w:p w:rsidR="00B66077" w:rsidRPr="004E1A64" w:rsidRDefault="00B66077" w:rsidP="004B113C">
      <w:pPr>
        <w:rPr>
          <w:rFonts w:asciiTheme="minorBidi" w:hAnsiTheme="minorBidi"/>
          <w:sz w:val="28"/>
          <w:szCs w:val="28"/>
          <w:rtl/>
        </w:rPr>
      </w:pPr>
      <w:r>
        <w:rPr>
          <w:rFonts w:asciiTheme="minorBidi" w:hAnsiTheme="minorBidi" w:hint="cs"/>
          <w:sz w:val="28"/>
          <w:szCs w:val="28"/>
          <w:rtl/>
        </w:rPr>
        <w:t>إ</w:t>
      </w:r>
      <w:r w:rsidRPr="004E1A64">
        <w:rPr>
          <w:rFonts w:asciiTheme="minorBidi" w:hAnsiTheme="minorBidi"/>
          <w:sz w:val="28"/>
          <w:szCs w:val="28"/>
          <w:rtl/>
        </w:rPr>
        <w:t xml:space="preserve">عتماد أرشيف حقيقي بالإسعاف حيث أنه لايوجد أي قاعدة بيانات يمكن الرجوع لها لعمل أي بحث علمي </w:t>
      </w:r>
      <w:r>
        <w:rPr>
          <w:rFonts w:asciiTheme="minorBidi" w:hAnsiTheme="minorBidi" w:hint="cs"/>
          <w:sz w:val="28"/>
          <w:szCs w:val="28"/>
          <w:rtl/>
        </w:rPr>
        <w:t>إ</w:t>
      </w:r>
      <w:r w:rsidRPr="004E1A64">
        <w:rPr>
          <w:rFonts w:asciiTheme="minorBidi" w:hAnsiTheme="minorBidi"/>
          <w:sz w:val="28"/>
          <w:szCs w:val="28"/>
          <w:rtl/>
        </w:rPr>
        <w:t>سترجاعي.</w:t>
      </w:r>
    </w:p>
    <w:p w:rsidR="00B66077" w:rsidRPr="004E1A64" w:rsidRDefault="00B66077" w:rsidP="005C64CE">
      <w:pPr>
        <w:rPr>
          <w:rFonts w:asciiTheme="minorBidi" w:hAnsiTheme="minorBidi"/>
          <w:sz w:val="28"/>
          <w:szCs w:val="28"/>
          <w:rtl/>
        </w:rPr>
      </w:pPr>
      <w:r>
        <w:rPr>
          <w:rFonts w:asciiTheme="minorBidi" w:hAnsiTheme="minorBidi"/>
          <w:sz w:val="28"/>
          <w:szCs w:val="28"/>
          <w:rtl/>
        </w:rPr>
        <w:t>ال</w:t>
      </w:r>
      <w:r>
        <w:rPr>
          <w:rFonts w:asciiTheme="minorBidi" w:hAnsiTheme="minorBidi" w:hint="cs"/>
          <w:sz w:val="28"/>
          <w:szCs w:val="28"/>
          <w:rtl/>
        </w:rPr>
        <w:t>إ</w:t>
      </w:r>
      <w:r w:rsidRPr="004E1A64">
        <w:rPr>
          <w:rFonts w:asciiTheme="minorBidi" w:hAnsiTheme="minorBidi"/>
          <w:sz w:val="28"/>
          <w:szCs w:val="28"/>
          <w:rtl/>
        </w:rPr>
        <w:t>شتراك في المواقع العالمية الإلكترونية للتمكن من الإطلاع على الأبحاث والدراسات الحديثة العالمية.</w:t>
      </w:r>
    </w:p>
    <w:p w:rsidR="00B66077" w:rsidRDefault="00B66077" w:rsidP="005C64CE">
      <w:pPr>
        <w:rPr>
          <w:rFonts w:asciiTheme="minorBidi" w:hAnsiTheme="minorBidi"/>
          <w:sz w:val="28"/>
          <w:szCs w:val="28"/>
          <w:rtl/>
        </w:rPr>
      </w:pPr>
      <w:r>
        <w:rPr>
          <w:rFonts w:asciiTheme="minorBidi" w:hAnsiTheme="minorBidi" w:hint="cs"/>
          <w:sz w:val="28"/>
          <w:szCs w:val="28"/>
          <w:rtl/>
        </w:rPr>
        <w:t>الحرص على توزيع عناوين رسائل الماجستير بدءاً منالسنة الثالثة دراسات عليا للتمكن من اجراء دراسات مستقبلية.</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عمل دورات بشكل دوري لتطوير مهارات الكوادر الطبية على أحدث المنجزات العالمية وتشجيع استخدام تنظير البطن في الرضوح.</w:t>
      </w:r>
    </w:p>
    <w:p w:rsidR="00B66077" w:rsidRPr="004E1A64" w:rsidRDefault="00B66077" w:rsidP="004403B3">
      <w:pPr>
        <w:rPr>
          <w:rFonts w:asciiTheme="minorBidi" w:hAnsiTheme="minorBidi"/>
          <w:sz w:val="28"/>
          <w:szCs w:val="28"/>
          <w:rtl/>
        </w:rPr>
      </w:pPr>
      <w:r>
        <w:rPr>
          <w:rFonts w:asciiTheme="minorBidi" w:hAnsiTheme="minorBidi"/>
          <w:sz w:val="28"/>
          <w:szCs w:val="28"/>
          <w:rtl/>
        </w:rPr>
        <w:t xml:space="preserve">تطبيق قواعد التعقيم الصحيح </w:t>
      </w:r>
      <w:r>
        <w:rPr>
          <w:rFonts w:asciiTheme="minorBidi" w:hAnsiTheme="minorBidi" w:hint="cs"/>
          <w:sz w:val="28"/>
          <w:szCs w:val="28"/>
          <w:rtl/>
        </w:rPr>
        <w:t>لمنع</w:t>
      </w:r>
      <w:r w:rsidRPr="004E1A64">
        <w:rPr>
          <w:rFonts w:asciiTheme="minorBidi" w:hAnsiTheme="minorBidi"/>
          <w:sz w:val="28"/>
          <w:szCs w:val="28"/>
          <w:rtl/>
        </w:rPr>
        <w:t xml:space="preserve"> التهاب الأوردة السطحية وانتانات الجروح.</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عدم تطبيق الشد الزائد على الجروح عند الإغلاق فهو عامل متهم بإحداث النخرة الشحمية</w:t>
      </w:r>
      <w:r>
        <w:rPr>
          <w:rFonts w:asciiTheme="minorBidi" w:hAnsiTheme="minorBidi"/>
          <w:sz w:val="28"/>
          <w:szCs w:val="28"/>
          <w:rtl/>
        </w:rPr>
        <w:t xml:space="preserve"> وانقاص توعية الأنسجة مما يؤدي </w:t>
      </w:r>
      <w:r w:rsidRPr="004E1A64">
        <w:rPr>
          <w:rFonts w:asciiTheme="minorBidi" w:hAnsiTheme="minorBidi"/>
          <w:sz w:val="28"/>
          <w:szCs w:val="28"/>
          <w:rtl/>
        </w:rPr>
        <w:t>لتطور الأخماج هناك.</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إدخال الخرازات في الإسعاف خاصة ا</w:t>
      </w:r>
      <w:r>
        <w:rPr>
          <w:rFonts w:asciiTheme="minorBidi" w:hAnsiTheme="minorBidi"/>
          <w:sz w:val="28"/>
          <w:szCs w:val="28"/>
          <w:rtl/>
        </w:rPr>
        <w:t xml:space="preserve">لتي تتميز بثخانة أكثر من 4.2مم </w:t>
      </w:r>
      <w:r w:rsidRPr="004E1A64">
        <w:rPr>
          <w:rFonts w:asciiTheme="minorBidi" w:hAnsiTheme="minorBidi"/>
          <w:sz w:val="28"/>
          <w:szCs w:val="28"/>
          <w:rtl/>
        </w:rPr>
        <w:t>لتطبق على الأنسجة المتوذمة مما يمكننا من إجراء المفاغرات بالخرازات</w:t>
      </w:r>
      <w:r>
        <w:rPr>
          <w:rFonts w:asciiTheme="minorBidi" w:hAnsiTheme="minorBidi" w:hint="cs"/>
          <w:sz w:val="28"/>
          <w:szCs w:val="28"/>
          <w:rtl/>
        </w:rPr>
        <w:t xml:space="preserve"> في الحالات الإسعافية</w:t>
      </w:r>
      <w:r w:rsidRPr="004E1A64">
        <w:rPr>
          <w:rFonts w:asciiTheme="minorBidi" w:hAnsiTheme="minorBidi"/>
          <w:sz w:val="28"/>
          <w:szCs w:val="28"/>
          <w:rtl/>
        </w:rPr>
        <w:t>.</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تجنب الاستعجال في إجراء فتح البطن الإستقصائي في حال عدم وجود علامات صريحة على أذية حشوية، وإن كان هناك جرح نافذ لجدار البطن.</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تشجيع الإغلاق الباكر لفغر الكولون خلال القبول نفسه بالمستشفى حيث تكون الألتصاقات أقل والخطورة أقل.</w:t>
      </w: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تشجيع الإغلاق البدئي وعدم تحويل الكولون في حال كانت الظروف تسمح بذلك.</w:t>
      </w: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Pr="004E1A64" w:rsidRDefault="00B66077" w:rsidP="005C64CE">
      <w:pPr>
        <w:rPr>
          <w:rFonts w:asciiTheme="minorBidi" w:hAnsiTheme="minorBidi"/>
          <w:sz w:val="28"/>
          <w:szCs w:val="28"/>
          <w:rtl/>
        </w:rPr>
      </w:pPr>
      <w:r w:rsidRPr="004E1A64">
        <w:rPr>
          <w:rFonts w:asciiTheme="minorBidi" w:hAnsiTheme="minorBidi"/>
          <w:sz w:val="28"/>
          <w:szCs w:val="28"/>
          <w:rtl/>
        </w:rPr>
        <w:t xml:space="preserve">وأخراً أختم هذا الجهد المتواضع بالشكر والإمتنان </w:t>
      </w:r>
      <w:r>
        <w:rPr>
          <w:rFonts w:asciiTheme="minorBidi" w:hAnsiTheme="minorBidi" w:hint="cs"/>
          <w:sz w:val="28"/>
          <w:szCs w:val="28"/>
          <w:rtl/>
        </w:rPr>
        <w:t xml:space="preserve">لله </w:t>
      </w:r>
      <w:r w:rsidRPr="004E1A64">
        <w:rPr>
          <w:rFonts w:asciiTheme="minorBidi" w:hAnsiTheme="minorBidi"/>
          <w:sz w:val="28"/>
          <w:szCs w:val="28"/>
          <w:rtl/>
        </w:rPr>
        <w:t>الذي تفضل علينا بنعمة الإيمان والعقل والعلم والشكر واصلاً متصلاً إلى المعلم الأول وصاحب الخلق العظيم حبيب الحق محمد عليه أفضل الصلاة والتسليم ومن بعد ذلك إلى المشرف الذي تفضل بإشراف</w:t>
      </w:r>
      <w:r>
        <w:rPr>
          <w:rFonts w:asciiTheme="minorBidi" w:hAnsiTheme="minorBidi" w:hint="cs"/>
          <w:sz w:val="28"/>
          <w:szCs w:val="28"/>
          <w:rtl/>
        </w:rPr>
        <w:t>ه</w:t>
      </w:r>
      <w:r w:rsidRPr="004E1A64">
        <w:rPr>
          <w:rFonts w:asciiTheme="minorBidi" w:hAnsiTheme="minorBidi"/>
          <w:sz w:val="28"/>
          <w:szCs w:val="28"/>
          <w:rtl/>
        </w:rPr>
        <w:t xml:space="preserve"> على</w:t>
      </w:r>
      <w:r>
        <w:rPr>
          <w:rFonts w:asciiTheme="minorBidi" w:hAnsiTheme="minorBidi"/>
          <w:sz w:val="28"/>
          <w:szCs w:val="28"/>
          <w:rtl/>
        </w:rPr>
        <w:t xml:space="preserve"> هذه الرسالة ورعايتها بإهتمامه </w:t>
      </w:r>
      <w:r>
        <w:rPr>
          <w:rFonts w:asciiTheme="minorBidi" w:hAnsiTheme="minorBidi" w:hint="cs"/>
          <w:sz w:val="28"/>
          <w:szCs w:val="28"/>
          <w:rtl/>
        </w:rPr>
        <w:t xml:space="preserve">و </w:t>
      </w:r>
      <w:r w:rsidRPr="004E1A64">
        <w:rPr>
          <w:rFonts w:asciiTheme="minorBidi" w:hAnsiTheme="minorBidi"/>
          <w:sz w:val="28"/>
          <w:szCs w:val="28"/>
          <w:rtl/>
        </w:rPr>
        <w:t xml:space="preserve">إرشاده الأستاذ الدكتور هايل حميد حفظه الله وإلى كل من ساهم في إنجاز هذا العمل </w:t>
      </w:r>
      <w:r>
        <w:rPr>
          <w:rFonts w:asciiTheme="minorBidi" w:hAnsiTheme="minorBidi" w:hint="cs"/>
          <w:sz w:val="28"/>
          <w:szCs w:val="28"/>
          <w:rtl/>
        </w:rPr>
        <w:t>.</w:t>
      </w: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Default="00B66077" w:rsidP="005C64CE">
      <w:pPr>
        <w:rPr>
          <w:rFonts w:asciiTheme="minorBidi" w:hAnsiTheme="minorBidi"/>
          <w:sz w:val="28"/>
          <w:szCs w:val="28"/>
          <w:rtl/>
        </w:rPr>
      </w:pPr>
    </w:p>
    <w:p w:rsidR="00B66077" w:rsidRPr="004E1A64" w:rsidRDefault="00B66077" w:rsidP="005C64CE">
      <w:pPr>
        <w:rPr>
          <w:rFonts w:asciiTheme="minorBidi" w:hAnsiTheme="minorBidi"/>
          <w:sz w:val="28"/>
          <w:szCs w:val="28"/>
        </w:rPr>
      </w:pPr>
    </w:p>
    <w:p w:rsidR="00B66077" w:rsidRDefault="00B66077" w:rsidP="00E40289">
      <w:pPr>
        <w:pStyle w:val="a6"/>
        <w:spacing w:after="120"/>
      </w:pPr>
    </w:p>
    <w:p w:rsidR="00B66077" w:rsidRPr="00D153A7" w:rsidRDefault="00B66077" w:rsidP="00E40289">
      <w:pPr>
        <w:pStyle w:val="2"/>
        <w:bidi/>
        <w:rPr>
          <w:sz w:val="40"/>
          <w:szCs w:val="40"/>
          <w:rtl/>
        </w:rPr>
      </w:pPr>
      <w:r w:rsidRPr="00E40289">
        <w:rPr>
          <w:rFonts w:hint="cs"/>
          <w:sz w:val="40"/>
          <w:szCs w:val="40"/>
          <w:rtl/>
          <w:lang w:bidi="ar-SY"/>
        </w:rPr>
        <w:t>المراجع</w:t>
      </w:r>
    </w:p>
    <w:p w:rsidR="00B66077" w:rsidRDefault="00B66077" w:rsidP="00E40289">
      <w:pPr>
        <w:pStyle w:val="a6"/>
        <w:spacing w:after="120"/>
      </w:pPr>
    </w:p>
    <w:p w:rsidR="00B66077" w:rsidRDefault="00B66077" w:rsidP="00E40289">
      <w:pPr>
        <w:pStyle w:val="a6"/>
        <w:spacing w:after="120"/>
      </w:pPr>
      <w:r>
        <w:rPr>
          <w:rStyle w:val="a7"/>
        </w:rPr>
        <w:endnoteRef/>
      </w:r>
      <w:r>
        <w:t xml:space="preserve"> Bonnie RJ, Fulco CE, Liverman CT. Magnitude and costs. In: Bonnie RJ, Fulco CE, Liverman CT, eds. Reducing the burden of injury, advancing prevention, and treatment. Washington, DC: National Academy Press, 1999;41-59.</w:t>
      </w:r>
    </w:p>
  </w:endnote>
  <w:endnote w:id="2">
    <w:p w:rsidR="00B66077" w:rsidRDefault="00B66077" w:rsidP="001720A8">
      <w:pPr>
        <w:pStyle w:val="a6"/>
        <w:spacing w:after="120"/>
        <w:rPr>
          <w:rtl/>
          <w:lang w:bidi="ar-SY"/>
        </w:rPr>
      </w:pPr>
      <w:r>
        <w:rPr>
          <w:rStyle w:val="a7"/>
        </w:rPr>
        <w:endnoteRef/>
      </w:r>
      <w:r>
        <w:t xml:space="preserve"> National Center for Injury and Prevention Control. Overall</w:t>
      </w:r>
      <w:r>
        <w:rPr>
          <w:rFonts w:hint="cs"/>
          <w:rtl/>
        </w:rPr>
        <w:t xml:space="preserve"> </w:t>
      </w:r>
      <w:r>
        <w:t>injury and adverse-event-related deaths and rate per 100,000.</w:t>
      </w:r>
      <w:r>
        <w:rPr>
          <w:rFonts w:hint="cs"/>
          <w:rtl/>
        </w:rPr>
        <w:t xml:space="preserve"> </w:t>
      </w:r>
      <w:r>
        <w:t>E800-E999. www.cdc.gov/ncipc. National Center for Injury and</w:t>
      </w:r>
      <w:r>
        <w:rPr>
          <w:rFonts w:hint="cs"/>
          <w:rtl/>
        </w:rPr>
        <w:t xml:space="preserve"> </w:t>
      </w:r>
      <w:r>
        <w:t>Prevention Control, Centers for Disease Control and Prevention,</w:t>
      </w:r>
      <w:r>
        <w:rPr>
          <w:rFonts w:hint="cs"/>
          <w:rtl/>
        </w:rPr>
        <w:t xml:space="preserve"> </w:t>
      </w:r>
      <w:r>
        <w:t>2001.</w:t>
      </w:r>
    </w:p>
  </w:endnote>
  <w:endnote w:id="3">
    <w:p w:rsidR="00B66077" w:rsidRDefault="00B66077" w:rsidP="001720A8">
      <w:pPr>
        <w:pStyle w:val="a6"/>
        <w:spacing w:after="120"/>
      </w:pPr>
      <w:r>
        <w:rPr>
          <w:rStyle w:val="a7"/>
        </w:rPr>
        <w:endnoteRef/>
      </w:r>
      <w:r>
        <w:t xml:space="preserve"> Baker S. The injury fact book. New York: Oxford University Press, 1992.</w:t>
      </w:r>
    </w:p>
  </w:endnote>
  <w:endnote w:id="4">
    <w:p w:rsidR="00B66077" w:rsidRDefault="00B66077" w:rsidP="001720A8">
      <w:pPr>
        <w:pStyle w:val="a6"/>
        <w:spacing w:after="120"/>
      </w:pPr>
      <w:r>
        <w:rPr>
          <w:rStyle w:val="a7"/>
        </w:rPr>
        <w:endnoteRef/>
      </w:r>
      <w:r>
        <w:t xml:space="preserve"> Rice DP, MacKenzie EJ, and associates, eds. Cost of Injury in the United States: A Report to Congress. San Francisco: Institute for Health&amp;Aging, University of California and Injury Prevention Center, Johns Hopkins University, 1989.</w:t>
      </w:r>
    </w:p>
  </w:endnote>
  <w:endnote w:id="5">
    <w:p w:rsidR="00B66077" w:rsidRDefault="00B66077" w:rsidP="001720A8">
      <w:pPr>
        <w:pStyle w:val="a6"/>
        <w:spacing w:after="120"/>
      </w:pPr>
      <w:r>
        <w:rPr>
          <w:rStyle w:val="a7"/>
        </w:rPr>
        <w:endnoteRef/>
      </w:r>
      <w:r>
        <w:t xml:space="preserve"> Centers for Disease Control and Prevention. Injury mortality:  national summary of injury mortality datGa 1984-1990. Atlanta: Centers for Disease Control and Prevention, 1993.</w:t>
      </w:r>
    </w:p>
  </w:endnote>
  <w:endnote w:id="6">
    <w:p w:rsidR="00B66077" w:rsidRDefault="00B66077" w:rsidP="001720A8">
      <w:pPr>
        <w:pStyle w:val="a6"/>
        <w:spacing w:after="120"/>
      </w:pPr>
      <w:r>
        <w:rPr>
          <w:rStyle w:val="a7"/>
        </w:rPr>
        <w:endnoteRef/>
      </w:r>
      <w:r>
        <w:t xml:space="preserve"> Runyan CW, Gerken EA. Epidemiology and prevention of adolescent injury: a review and research agenda. JAMA 1989;262:2273-2278.</w:t>
      </w:r>
    </w:p>
  </w:endnote>
  <w:endnote w:id="7">
    <w:p w:rsidR="00B66077" w:rsidRDefault="00B66077" w:rsidP="001720A8">
      <w:pPr>
        <w:pStyle w:val="a6"/>
        <w:spacing w:after="120"/>
      </w:pPr>
      <w:r>
        <w:rPr>
          <w:rStyle w:val="a7"/>
        </w:rPr>
        <w:endnoteRef/>
      </w:r>
      <w:r>
        <w:t xml:space="preserve"> Fingerhut LA. Firearm mortality among children, youth, and young adults 1-34 years of age, trends and current status: U.S., 1985-1990. Advance data No. 231. Hyattsville, MD: National Center for Health Statistics, Centers for Disease Control and Prevention, 1993.</w:t>
      </w:r>
    </w:p>
  </w:endnote>
  <w:endnote w:id="8">
    <w:p w:rsidR="00B66077" w:rsidRDefault="00B66077" w:rsidP="001720A8">
      <w:pPr>
        <w:pStyle w:val="a6"/>
        <w:spacing w:after="120"/>
      </w:pPr>
      <w:r>
        <w:rPr>
          <w:rStyle w:val="a7"/>
        </w:rPr>
        <w:endnoteRef/>
      </w:r>
      <w:r>
        <w:t xml:space="preserve"> National Highway Traffic Safety Administration (NHTSA). Traffic safety facts 1997 Alcohol. Washington, DC: NHTSA, 199</w:t>
      </w:r>
    </w:p>
  </w:endnote>
  <w:endnote w:id="9">
    <w:p w:rsidR="00B66077" w:rsidRDefault="00B66077" w:rsidP="001720A8">
      <w:pPr>
        <w:pStyle w:val="a6"/>
        <w:spacing w:after="120"/>
      </w:pPr>
      <w:r>
        <w:rPr>
          <w:rStyle w:val="a7"/>
        </w:rPr>
        <w:endnoteRef/>
      </w:r>
      <w:r>
        <w:t xml:space="preserve"> Centers for Disease Control and Prevention. Alcohol-related traffic fatalities involving children-United States 1985-1996. MMWR Morb Mortal Wkly Rep 1997; 46:1130-1133.</w:t>
      </w:r>
    </w:p>
  </w:endnote>
  <w:endnote w:id="10">
    <w:p w:rsidR="00B66077" w:rsidRDefault="00B66077" w:rsidP="001720A8">
      <w:pPr>
        <w:pStyle w:val="a6"/>
        <w:spacing w:after="120"/>
      </w:pPr>
      <w:r>
        <w:rPr>
          <w:rStyle w:val="a7"/>
        </w:rPr>
        <w:endnoteRef/>
      </w:r>
      <w:r>
        <w:t xml:space="preserve"> National Highway Traffic Safety Administration (NHTSA). The Incidence and Role of Drugs in Fatally Injured Drivers. Traffic Tech. Washington, DC: NHTSA, 1993.</w:t>
      </w:r>
    </w:p>
  </w:endnote>
  <w:endnote w:id="11">
    <w:p w:rsidR="00B66077" w:rsidRDefault="00B66077" w:rsidP="001720A8">
      <w:pPr>
        <w:pStyle w:val="a6"/>
        <w:spacing w:after="120"/>
        <w:rPr>
          <w:rtl/>
          <w:lang w:bidi="ar-SY"/>
        </w:rPr>
      </w:pPr>
      <w:r>
        <w:rPr>
          <w:rStyle w:val="a7"/>
        </w:rPr>
        <w:endnoteRef/>
      </w:r>
      <w:r>
        <w:t xml:space="preserve"> Hoekstra SM, Bender JS, Levison MA. The management of</w:t>
      </w:r>
      <w:r>
        <w:rPr>
          <w:rFonts w:hint="cs"/>
          <w:rtl/>
        </w:rPr>
        <w:t xml:space="preserve"> </w:t>
      </w:r>
      <w:r>
        <w:t>large soft-tissue defects following close-range shotgun injury. J</w:t>
      </w:r>
      <w:r>
        <w:rPr>
          <w:rFonts w:hint="cs"/>
          <w:rtl/>
        </w:rPr>
        <w:t xml:space="preserve"> </w:t>
      </w:r>
      <w:r>
        <w:t>Trauma 1990;30: 1489-1493.</w:t>
      </w:r>
    </w:p>
  </w:endnote>
  <w:endnote w:id="12">
    <w:p w:rsidR="00B66077" w:rsidRDefault="00B66077" w:rsidP="001720A8">
      <w:pPr>
        <w:pStyle w:val="a6"/>
        <w:spacing w:after="120"/>
        <w:rPr>
          <w:rtl/>
          <w:lang w:bidi="ar-SY"/>
        </w:rPr>
      </w:pPr>
      <w:r>
        <w:rPr>
          <w:rStyle w:val="a7"/>
        </w:rPr>
        <w:endnoteRef/>
      </w:r>
      <w:r>
        <w:t xml:space="preserve"> Champion HR, Fallen WF, Golocovsk M. The trauma score. Crit Care Med 1981; 9:672.</w:t>
      </w:r>
    </w:p>
  </w:endnote>
  <w:endnote w:id="13">
    <w:p w:rsidR="00B66077" w:rsidRDefault="00B66077" w:rsidP="00D46FD8">
      <w:pPr>
        <w:pStyle w:val="a6"/>
        <w:spacing w:after="120"/>
        <w:rPr>
          <w:rtl/>
          <w:lang w:bidi="ar-SY"/>
        </w:rPr>
      </w:pPr>
      <w:r>
        <w:rPr>
          <w:rStyle w:val="a7"/>
        </w:rPr>
        <w:endnoteRef/>
      </w:r>
      <w:r>
        <w:t xml:space="preserve"> Champion HR, Gainer PS, Yackee E. A progress report on the</w:t>
      </w:r>
      <w:r>
        <w:rPr>
          <w:rFonts w:hint="cs"/>
          <w:rtl/>
        </w:rPr>
        <w:t xml:space="preserve"> </w:t>
      </w:r>
      <w:r>
        <w:t>trauma score in predicting a fatal outcome. J Trauma 1986;</w:t>
      </w:r>
      <w:r>
        <w:rPr>
          <w:rFonts w:hint="cs"/>
          <w:rtl/>
        </w:rPr>
        <w:t xml:space="preserve"> </w:t>
      </w:r>
      <w:r>
        <w:t>26:927.</w:t>
      </w:r>
    </w:p>
  </w:endnote>
  <w:endnote w:id="14">
    <w:p w:rsidR="00B66077" w:rsidRDefault="00B66077" w:rsidP="00D46FD8">
      <w:pPr>
        <w:pStyle w:val="a6"/>
        <w:spacing w:after="120"/>
        <w:rPr>
          <w:rtl/>
          <w:lang w:bidi="ar-SY"/>
        </w:rPr>
      </w:pPr>
      <w:r>
        <w:rPr>
          <w:rStyle w:val="a7"/>
        </w:rPr>
        <w:endnoteRef/>
      </w:r>
      <w:r>
        <w:t xml:space="preserve"> American Association for Automotive Medicine. The abbreviated injury scale (AIS), rev. ed. Des Plaines, IL: American Association for Automotive Medicine, 1990.</w:t>
      </w:r>
    </w:p>
  </w:endnote>
  <w:endnote w:id="15">
    <w:p w:rsidR="00B66077" w:rsidRDefault="00B66077" w:rsidP="00D46FD8">
      <w:pPr>
        <w:pStyle w:val="a6"/>
        <w:spacing w:after="120"/>
      </w:pPr>
      <w:r>
        <w:rPr>
          <w:rStyle w:val="a7"/>
        </w:rPr>
        <w:endnoteRef/>
      </w:r>
      <w:r>
        <w:t xml:space="preserve"> Baker SP, O'Neill B, Haddon W Jr, et al. The Injury Severity Score: a method for describing patients with multiple injuries and evaluating emergency care.J Trauma 1974; 14:187-196.</w:t>
      </w:r>
    </w:p>
  </w:endnote>
  <w:endnote w:id="16">
    <w:p w:rsidR="00B66077" w:rsidRPr="003E2B9E" w:rsidRDefault="00B66077" w:rsidP="001720A8">
      <w:pPr>
        <w:pStyle w:val="a6"/>
        <w:spacing w:after="120"/>
        <w:rPr>
          <w:rtl/>
          <w:lang w:bidi="ar-SY"/>
        </w:rPr>
      </w:pPr>
      <w:r>
        <w:rPr>
          <w:rStyle w:val="a7"/>
        </w:rPr>
        <w:endnoteRef/>
      </w:r>
      <w:r>
        <w:t xml:space="preserve"> Osler T, Baker SP, Long W: A modification of the injury severity score that both improves accuracy and simplifies scoring.  J Trauma 1997;43(6): 922-925; discussion 925-926.</w:t>
      </w:r>
    </w:p>
  </w:endnote>
  <w:endnote w:id="17">
    <w:p w:rsidR="00B66077" w:rsidRDefault="00B66077" w:rsidP="001720A8">
      <w:pPr>
        <w:pStyle w:val="a6"/>
        <w:spacing w:after="120"/>
      </w:pPr>
      <w:r>
        <w:rPr>
          <w:rStyle w:val="a7"/>
        </w:rPr>
        <w:endnoteRef/>
      </w:r>
      <w:r>
        <w:t xml:space="preserve"> Boyd CR, Tolson MA, Copes WS. Evaluating trauma care: the TRISS method. J Trauma 1987;27:370.</w:t>
      </w:r>
    </w:p>
  </w:endnote>
  <w:endnote w:id="18">
    <w:p w:rsidR="00B66077" w:rsidRDefault="00B66077" w:rsidP="001720A8">
      <w:pPr>
        <w:pStyle w:val="a6"/>
      </w:pPr>
      <w:r>
        <w:rPr>
          <w:rStyle w:val="a7"/>
        </w:rPr>
        <w:endnoteRef/>
      </w:r>
      <w:r>
        <w:t xml:space="preserve"> 1. Brownstein MR, Bunting T, Meyer AA, et al.: Diagnosis and management of blunt small bowel injury: A survey of the membership of the American Association for the Surgery of Trauma. J Trauma 48:402, 2000.</w:t>
      </w:r>
    </w:p>
    <w:p w:rsidR="00B66077" w:rsidRDefault="00B66077" w:rsidP="001720A8">
      <w:pPr>
        <w:pStyle w:val="a6"/>
      </w:pPr>
    </w:p>
  </w:endnote>
  <w:endnote w:id="19">
    <w:p w:rsidR="00B66077" w:rsidRPr="001720A8" w:rsidRDefault="00B66077" w:rsidP="00E40289">
      <w:pPr>
        <w:autoSpaceDE w:val="0"/>
        <w:autoSpaceDN w:val="0"/>
        <w:adjustRightInd w:val="0"/>
        <w:spacing w:after="0" w:line="240" w:lineRule="auto"/>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Wisner DH, Chun Y, Blaisdell FW: Blunt intestinal injury. Keys to diagnosis and management. </w:t>
      </w:r>
      <w:r>
        <w:rPr>
          <w:rFonts w:ascii="Trebuchet MS Italic+FPEF" w:cs="Trebuchet MS Italic+FPEF"/>
          <w:i/>
          <w:iCs/>
          <w:color w:val="0A0905"/>
          <w:sz w:val="18"/>
          <w:szCs w:val="18"/>
        </w:rPr>
        <w:t xml:space="preserve">Arch Surg </w:t>
      </w:r>
      <w:r>
        <w:rPr>
          <w:rFonts w:ascii="Trebuchet MS+FPEF" w:cs="Trebuchet MS+FPEF"/>
          <w:color w:val="0A0905"/>
          <w:sz w:val="18"/>
          <w:szCs w:val="18"/>
        </w:rPr>
        <w:t>125:1319, 1990.</w:t>
      </w:r>
    </w:p>
    <w:p w:rsidR="00B66077" w:rsidRDefault="00B66077" w:rsidP="00E40289">
      <w:pPr>
        <w:autoSpaceDE w:val="0"/>
        <w:autoSpaceDN w:val="0"/>
        <w:adjustRightInd w:val="0"/>
        <w:spacing w:after="0" w:line="240" w:lineRule="auto"/>
        <w:jc w:val="right"/>
      </w:pPr>
    </w:p>
  </w:endnote>
  <w:endnote w:id="20">
    <w:p w:rsidR="00B66077" w:rsidRPr="0026028A" w:rsidRDefault="00B66077" w:rsidP="00E40289">
      <w:pPr>
        <w:pStyle w:val="a6"/>
        <w:jc w:val="both"/>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Loria Fl: Historical aspects of penetrating wounds of the abdomen. </w:t>
      </w:r>
      <w:r>
        <w:rPr>
          <w:rFonts w:ascii="Trebuchet MS Italic+FPEF" w:cs="Trebuchet MS Italic+FPEF"/>
          <w:i/>
          <w:iCs/>
          <w:color w:val="0A0905"/>
          <w:sz w:val="18"/>
          <w:szCs w:val="18"/>
        </w:rPr>
        <w:t xml:space="preserve">Int Abstr Surg </w:t>
      </w:r>
      <w:r>
        <w:rPr>
          <w:rFonts w:ascii="Trebuchet MS+FPEF" w:cs="Trebuchet MS+FPEF"/>
          <w:color w:val="0A0905"/>
          <w:sz w:val="18"/>
          <w:szCs w:val="18"/>
        </w:rPr>
        <w:t>87:521, 1948.</w:t>
      </w:r>
    </w:p>
    <w:p w:rsidR="00B66077" w:rsidRDefault="00B66077" w:rsidP="00E40289">
      <w:pPr>
        <w:pStyle w:val="a6"/>
        <w:jc w:val="both"/>
      </w:pPr>
    </w:p>
  </w:endnote>
  <w:endnote w:id="21">
    <w:p w:rsidR="00B66077" w:rsidRDefault="00B66077" w:rsidP="00E40289">
      <w:pPr>
        <w:pStyle w:val="a6"/>
        <w:jc w:val="both"/>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Bailey, H (ed): </w:t>
      </w:r>
      <w:r>
        <w:rPr>
          <w:rFonts w:ascii="Trebuchet MS Italic+FPEF" w:cs="Trebuchet MS Italic+FPEF"/>
          <w:i/>
          <w:iCs/>
          <w:color w:val="0A0905"/>
          <w:sz w:val="18"/>
          <w:szCs w:val="18"/>
        </w:rPr>
        <w:t xml:space="preserve">Surgery of modern warfare. </w:t>
      </w:r>
      <w:r>
        <w:rPr>
          <w:rFonts w:ascii="Trebuchet MS+FPEF" w:cs="Trebuchet MS+FPEF"/>
          <w:color w:val="0A0905"/>
          <w:sz w:val="18"/>
          <w:szCs w:val="18"/>
        </w:rPr>
        <w:t>Vol II 3rd ed. Baltimore: Williams and Williams, 1944.</w:t>
      </w:r>
    </w:p>
    <w:p w:rsidR="00B66077" w:rsidRDefault="00B66077" w:rsidP="00E40289">
      <w:pPr>
        <w:pStyle w:val="a6"/>
        <w:jc w:val="both"/>
      </w:pPr>
    </w:p>
  </w:endnote>
  <w:endnote w:id="22">
    <w:p w:rsidR="00B66077" w:rsidRDefault="00B66077" w:rsidP="00E40289">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Surgery in World War II, Vol II, General Surgery. Office of the Surgeon General, Department of</w:t>
      </w:r>
    </w:p>
    <w:p w:rsidR="00B66077" w:rsidRDefault="00B66077" w:rsidP="00E40289">
      <w:pPr>
        <w:pStyle w:val="a6"/>
        <w:jc w:val="both"/>
        <w:rPr>
          <w:rFonts w:ascii="Trebuchet MS+FPEF" w:cs="Trebuchet MS+FPEF"/>
          <w:color w:val="0A0905"/>
          <w:sz w:val="18"/>
          <w:szCs w:val="18"/>
        </w:rPr>
      </w:pPr>
      <w:r>
        <w:rPr>
          <w:rFonts w:ascii="Trebuchet MS+FPEF" w:cs="Trebuchet MS+FPEF"/>
          <w:color w:val="0A0905"/>
          <w:sz w:val="18"/>
          <w:szCs w:val="18"/>
        </w:rPr>
        <w:t>the Army, Washington D.C., 1955.</w:t>
      </w:r>
    </w:p>
    <w:p w:rsidR="00B66077" w:rsidRDefault="00B66077" w:rsidP="00E40289">
      <w:pPr>
        <w:pStyle w:val="a6"/>
        <w:jc w:val="both"/>
      </w:pPr>
    </w:p>
  </w:endnote>
  <w:endnote w:id="23">
    <w:p w:rsidR="00B66077" w:rsidRDefault="00B66077" w:rsidP="00E40289">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Finegold SM, Sutter VL, Mathisen GE: Normal indegnous intestinal flora. In Hentges DJ, ed. </w:t>
      </w:r>
      <w:r>
        <w:rPr>
          <w:rFonts w:ascii="Trebuchet MS Italic+FPEF" w:cs="Trebuchet MS Italic+FPEF"/>
          <w:i/>
          <w:iCs/>
          <w:color w:val="0A0905"/>
          <w:sz w:val="18"/>
          <w:szCs w:val="18"/>
        </w:rPr>
        <w:t xml:space="preserve">Human intestinal microflora in health and disease. </w:t>
      </w:r>
      <w:r>
        <w:rPr>
          <w:rFonts w:ascii="Trebuchet MS+FPEF" w:cs="Trebuchet MS+FPEF"/>
          <w:color w:val="0A0905"/>
          <w:sz w:val="18"/>
          <w:szCs w:val="18"/>
        </w:rPr>
        <w:t>New York: Academic Press, 1983, p.3.</w:t>
      </w:r>
    </w:p>
    <w:p w:rsidR="00B66077" w:rsidRDefault="00B66077" w:rsidP="00E40289">
      <w:pPr>
        <w:autoSpaceDE w:val="0"/>
        <w:autoSpaceDN w:val="0"/>
        <w:adjustRightInd w:val="0"/>
        <w:spacing w:after="0" w:line="240" w:lineRule="auto"/>
        <w:jc w:val="right"/>
      </w:pPr>
    </w:p>
  </w:endnote>
  <w:endnote w:id="24">
    <w:p w:rsidR="00B66077" w:rsidRPr="0026028A" w:rsidRDefault="00B66077" w:rsidP="00E40289">
      <w:pPr>
        <w:pStyle w:val="a6"/>
        <w:jc w:val="both"/>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Howden CW, Hunt RH: Relationship between gastric secretion and infection. </w:t>
      </w:r>
      <w:r>
        <w:rPr>
          <w:rFonts w:ascii="Trebuchet MS Italic+FPEF" w:cs="Trebuchet MS Italic+FPEF"/>
          <w:i/>
          <w:iCs/>
          <w:color w:val="0A0905"/>
          <w:sz w:val="18"/>
          <w:szCs w:val="18"/>
        </w:rPr>
        <w:t xml:space="preserve">Gut </w:t>
      </w:r>
      <w:r>
        <w:rPr>
          <w:rFonts w:ascii="Trebuchet MS+FPEF" w:cs="Trebuchet MS+FPEF"/>
          <w:color w:val="0A0905"/>
          <w:sz w:val="18"/>
          <w:szCs w:val="18"/>
        </w:rPr>
        <w:t>28:96, 1987.</w:t>
      </w:r>
    </w:p>
    <w:p w:rsidR="00B66077" w:rsidRDefault="00B66077" w:rsidP="00E40289">
      <w:pPr>
        <w:pStyle w:val="a6"/>
        <w:jc w:val="both"/>
      </w:pPr>
    </w:p>
  </w:endnote>
  <w:endnote w:id="25">
    <w:p w:rsidR="00B66077" w:rsidRDefault="00B66077" w:rsidP="00E40289">
      <w:pPr>
        <w:pStyle w:val="a6"/>
        <w:jc w:val="both"/>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Simon GL, Gorbach SL: Intestinal flora in health and disease. </w:t>
      </w:r>
      <w:r>
        <w:rPr>
          <w:rFonts w:ascii="Trebuchet MS Italic+FPEF" w:cs="Trebuchet MS Italic+FPEF"/>
          <w:i/>
          <w:iCs/>
          <w:color w:val="0A0905"/>
          <w:sz w:val="18"/>
          <w:szCs w:val="18"/>
        </w:rPr>
        <w:t xml:space="preserve">Gastroenterology </w:t>
      </w:r>
      <w:r>
        <w:rPr>
          <w:rFonts w:ascii="Trebuchet MS+FPEF" w:cs="Trebuchet MS+FPEF"/>
          <w:color w:val="0A0905"/>
          <w:sz w:val="18"/>
          <w:szCs w:val="18"/>
        </w:rPr>
        <w:t>86:177, 1987.</w:t>
      </w:r>
    </w:p>
    <w:p w:rsidR="00B66077" w:rsidRDefault="00B66077" w:rsidP="00E40289">
      <w:pPr>
        <w:pStyle w:val="a6"/>
        <w:jc w:val="both"/>
        <w:rPr>
          <w:rtl/>
          <w:lang w:bidi="ar-SY"/>
        </w:rPr>
      </w:pPr>
    </w:p>
  </w:endnote>
  <w:endnote w:id="26">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Ulman I, Avanoglu A, Ozcan C, et al.: Gastrointestinal perforations in children: A continuing</w:t>
      </w:r>
      <w:r>
        <w:rPr>
          <w:rFonts w:ascii="Trebuchet MS+FPEF" w:cs="Trebuchet MS+FPEF" w:hint="cs"/>
          <w:color w:val="0A0905"/>
          <w:sz w:val="18"/>
          <w:szCs w:val="18"/>
          <w:rtl/>
        </w:rPr>
        <w:t xml:space="preserve"> </w:t>
      </w:r>
      <w:r>
        <w:rPr>
          <w:rFonts w:ascii="Trebuchet MS+FPEF" w:cs="Trebuchet MS+FPEF"/>
          <w:color w:val="0A0905"/>
          <w:sz w:val="18"/>
          <w:szCs w:val="18"/>
        </w:rPr>
        <w:t xml:space="preserve">challenge to nonoperative treatment of blunt abdominal trauma. </w:t>
      </w:r>
      <w:r>
        <w:rPr>
          <w:rFonts w:ascii="Trebuchet MS Italic+FPEF" w:cs="Trebuchet MS Italic+FPEF"/>
          <w:i/>
          <w:iCs/>
          <w:color w:val="0A0905"/>
          <w:sz w:val="18"/>
          <w:szCs w:val="18"/>
        </w:rPr>
        <w:t xml:space="preserve">J Trauma </w:t>
      </w:r>
      <w:r>
        <w:rPr>
          <w:rFonts w:ascii="Trebuchet MS+FPEF" w:cs="Trebuchet MS+FPEF"/>
          <w:color w:val="0A0905"/>
          <w:sz w:val="18"/>
          <w:szCs w:val="18"/>
        </w:rPr>
        <w:t>41:110, 1996.</w:t>
      </w:r>
    </w:p>
    <w:p w:rsidR="00B66077" w:rsidRDefault="00B66077" w:rsidP="001720A8">
      <w:pPr>
        <w:autoSpaceDE w:val="0"/>
        <w:autoSpaceDN w:val="0"/>
        <w:adjustRightInd w:val="0"/>
        <w:spacing w:after="0" w:line="240" w:lineRule="auto"/>
        <w:jc w:val="right"/>
        <w:rPr>
          <w:rtl/>
        </w:rPr>
      </w:pPr>
    </w:p>
  </w:endnote>
  <w:endnote w:id="27">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Talton DS, Craig MH, Hauser, CJ, et al.: Major gastroenteric injuries from blunt trauma. </w:t>
      </w:r>
      <w:r>
        <w:rPr>
          <w:rFonts w:ascii="Trebuchet MS Italic+FPEF" w:cs="Trebuchet MS Italic+FPEF"/>
          <w:i/>
          <w:iCs/>
          <w:color w:val="0A0905"/>
          <w:sz w:val="18"/>
          <w:szCs w:val="18"/>
        </w:rPr>
        <w:t>Am</w:t>
      </w:r>
      <w:r>
        <w:rPr>
          <w:rFonts w:ascii="Trebuchet MS Italic+FPEF" w:cs="Trebuchet MS Italic+FPEF" w:hint="cs"/>
          <w:i/>
          <w:iCs/>
          <w:color w:val="0A0905"/>
          <w:sz w:val="18"/>
          <w:szCs w:val="18"/>
          <w:rtl/>
        </w:rPr>
        <w:t xml:space="preserve"> </w:t>
      </w:r>
      <w:r>
        <w:rPr>
          <w:rFonts w:ascii="Trebuchet MS Italic+FPEF" w:cs="Trebuchet MS Italic+FPEF"/>
          <w:i/>
          <w:iCs/>
          <w:color w:val="0A0905"/>
          <w:sz w:val="18"/>
          <w:szCs w:val="18"/>
        </w:rPr>
        <w:t xml:space="preserve">Surg </w:t>
      </w:r>
      <w:r>
        <w:rPr>
          <w:rFonts w:ascii="Trebuchet MS+FPEF" w:cs="Trebuchet MS+FPEF"/>
          <w:color w:val="0A0905"/>
          <w:sz w:val="18"/>
          <w:szCs w:val="18"/>
        </w:rPr>
        <w:t>61:69, 1995.</w:t>
      </w:r>
    </w:p>
    <w:p w:rsidR="00B66077" w:rsidRDefault="00B66077" w:rsidP="001720A8">
      <w:pPr>
        <w:autoSpaceDE w:val="0"/>
        <w:autoSpaceDN w:val="0"/>
        <w:adjustRightInd w:val="0"/>
        <w:spacing w:after="0" w:line="240" w:lineRule="auto"/>
        <w:jc w:val="right"/>
        <w:rPr>
          <w:rtl/>
          <w:lang w:bidi="ar-JO"/>
        </w:rPr>
      </w:pPr>
    </w:p>
  </w:endnote>
  <w:endnote w:id="28">
    <w:p w:rsidR="00B66077" w:rsidRDefault="00B66077" w:rsidP="001720A8">
      <w:pPr>
        <w:pStyle w:val="a6"/>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Guarino J, Hassett JM, Luchette FA: Small bowel injuries: Mechanisms, patterns, and outcome.</w:t>
      </w:r>
      <w:r>
        <w:rPr>
          <w:rFonts w:ascii="Trebuchet MS+FPEF" w:cs="Trebuchet MS+FPEF" w:hint="cs"/>
          <w:color w:val="0A0905"/>
          <w:sz w:val="18"/>
          <w:szCs w:val="18"/>
          <w:rtl/>
        </w:rPr>
        <w:t xml:space="preserve"> </w:t>
      </w:r>
      <w:r>
        <w:rPr>
          <w:rFonts w:ascii="Trebuchet MS Italic+FPEF" w:cs="Trebuchet MS Italic+FPEF"/>
          <w:i/>
          <w:iCs/>
          <w:color w:val="0A0905"/>
          <w:sz w:val="18"/>
          <w:szCs w:val="18"/>
        </w:rPr>
        <w:t xml:space="preserve">J Trauma </w:t>
      </w:r>
      <w:r>
        <w:rPr>
          <w:rFonts w:ascii="Trebuchet MS+FPEF" w:cs="Trebuchet MS+FPEF"/>
          <w:color w:val="0A0905"/>
          <w:sz w:val="18"/>
          <w:szCs w:val="18"/>
        </w:rPr>
        <w:t>39:1076, 1995.</w:t>
      </w:r>
    </w:p>
    <w:p w:rsidR="00B66077" w:rsidRPr="00A27614" w:rsidRDefault="00B66077" w:rsidP="001720A8">
      <w:pPr>
        <w:pStyle w:val="a6"/>
        <w:jc w:val="right"/>
        <w:rPr>
          <w:lang w:bidi="ar-SY"/>
        </w:rPr>
      </w:pPr>
    </w:p>
  </w:endnote>
  <w:endnote w:id="29">
    <w:p w:rsidR="00B66077" w:rsidRPr="001720A8" w:rsidRDefault="00B66077" w:rsidP="001720A8">
      <w:pPr>
        <w:autoSpaceDE w:val="0"/>
        <w:autoSpaceDN w:val="0"/>
        <w:adjustRightInd w:val="0"/>
        <w:spacing w:after="0" w:line="240" w:lineRule="auto"/>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Cripps NP, Cooper GJ: Intestinal injury mechanisms after blunt abdominal impact. </w:t>
      </w:r>
      <w:r>
        <w:rPr>
          <w:rFonts w:ascii="Trebuchet MS Italic+FPEF" w:cs="Trebuchet MS Italic+FPEF"/>
          <w:i/>
          <w:iCs/>
          <w:color w:val="0A0905"/>
          <w:sz w:val="18"/>
          <w:szCs w:val="18"/>
        </w:rPr>
        <w:t xml:space="preserve">Ann R Coll Surg Engl </w:t>
      </w:r>
      <w:r>
        <w:rPr>
          <w:rFonts w:ascii="Trebuchet MS+FPEF" w:cs="Trebuchet MS+FPEF"/>
          <w:color w:val="0A0905"/>
          <w:sz w:val="18"/>
          <w:szCs w:val="18"/>
        </w:rPr>
        <w:t>79:115, 1997.</w:t>
      </w:r>
    </w:p>
    <w:p w:rsidR="00B66077" w:rsidRDefault="00B66077" w:rsidP="001720A8">
      <w:pPr>
        <w:autoSpaceDE w:val="0"/>
        <w:autoSpaceDN w:val="0"/>
        <w:adjustRightInd w:val="0"/>
        <w:spacing w:after="0" w:line="240" w:lineRule="auto"/>
        <w:jc w:val="right"/>
        <w:rPr>
          <w:lang w:bidi="ar-JO"/>
        </w:rPr>
      </w:pPr>
    </w:p>
  </w:endnote>
  <w:endnote w:id="30">
    <w:p w:rsidR="00B66077" w:rsidRPr="001720A8" w:rsidRDefault="00B66077" w:rsidP="001720A8">
      <w:pPr>
        <w:pStyle w:val="a6"/>
        <w:bidi/>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Dauterive AH, Flancbaum L, Cox EF: Blunt intestinal trauma. </w:t>
      </w:r>
      <w:r>
        <w:rPr>
          <w:rFonts w:ascii="Trebuchet MS Italic+FPEF" w:cs="Trebuchet MS Italic+FPEF"/>
          <w:i/>
          <w:iCs/>
          <w:color w:val="0A0905"/>
          <w:sz w:val="18"/>
          <w:szCs w:val="18"/>
        </w:rPr>
        <w:t xml:space="preserve">Ann Surg </w:t>
      </w:r>
      <w:r>
        <w:rPr>
          <w:rFonts w:ascii="Trebuchet MS+FPEF" w:cs="Trebuchet MS+FPEF"/>
          <w:color w:val="0A0905"/>
          <w:sz w:val="18"/>
          <w:szCs w:val="18"/>
        </w:rPr>
        <w:t>201:198, 1984.</w:t>
      </w:r>
    </w:p>
    <w:p w:rsidR="00B66077" w:rsidRDefault="00B66077" w:rsidP="001720A8">
      <w:pPr>
        <w:pStyle w:val="a6"/>
        <w:bidi/>
        <w:jc w:val="right"/>
        <w:rPr>
          <w:lang w:bidi="ar-JO"/>
        </w:rPr>
      </w:pPr>
    </w:p>
  </w:endnote>
  <w:endnote w:id="31">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Appleby JP, Nagy AG: Abdominal injuries associated with the use of seatbelts. </w:t>
      </w:r>
      <w:r>
        <w:rPr>
          <w:rFonts w:ascii="Trebuchet MS Italic+FPEF" w:cs="Trebuchet MS Italic+FPEF"/>
          <w:i/>
          <w:iCs/>
          <w:color w:val="0A0905"/>
          <w:sz w:val="18"/>
          <w:szCs w:val="18"/>
        </w:rPr>
        <w:t xml:space="preserve">Am J of Surg </w:t>
      </w:r>
      <w:r>
        <w:rPr>
          <w:rFonts w:ascii="Trebuchet MS+FPEF" w:cs="Trebuchet MS+FPEF"/>
          <w:color w:val="0A0905"/>
          <w:sz w:val="18"/>
          <w:szCs w:val="18"/>
        </w:rPr>
        <w:t>157:457, 1989.</w:t>
      </w:r>
    </w:p>
    <w:p w:rsidR="00B66077" w:rsidRDefault="00B66077" w:rsidP="001720A8">
      <w:pPr>
        <w:autoSpaceDE w:val="0"/>
        <w:autoSpaceDN w:val="0"/>
        <w:adjustRightInd w:val="0"/>
        <w:spacing w:after="0" w:line="240" w:lineRule="auto"/>
        <w:jc w:val="right"/>
        <w:rPr>
          <w:lang w:bidi="ar-JO"/>
        </w:rPr>
      </w:pPr>
    </w:p>
  </w:endnote>
  <w:endnote w:id="32">
    <w:p w:rsidR="00B66077" w:rsidRPr="001720A8" w:rsidRDefault="00B66077" w:rsidP="001720A8">
      <w:pPr>
        <w:autoSpaceDE w:val="0"/>
        <w:autoSpaceDN w:val="0"/>
        <w:adjustRightInd w:val="0"/>
        <w:spacing w:after="0" w:line="240" w:lineRule="auto"/>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Anderson PA, Rivara FP, Maier RV, et al.: The epidemiology of seatbeltassociated injuries. </w:t>
      </w:r>
      <w:r>
        <w:rPr>
          <w:rFonts w:ascii="Trebuchet MS Italic+FPEF" w:cs="Trebuchet MS Italic+FPEF"/>
          <w:i/>
          <w:iCs/>
          <w:color w:val="0A0905"/>
          <w:sz w:val="18"/>
          <w:szCs w:val="18"/>
        </w:rPr>
        <w:t xml:space="preserve">J Trauma </w:t>
      </w:r>
      <w:r>
        <w:rPr>
          <w:rFonts w:ascii="Trebuchet MS+FPEF" w:cs="Trebuchet MS+FPEF"/>
          <w:color w:val="0A0905"/>
          <w:sz w:val="18"/>
          <w:szCs w:val="18"/>
        </w:rPr>
        <w:t>31:60,1991.</w:t>
      </w:r>
    </w:p>
    <w:p w:rsidR="00B66077" w:rsidRDefault="00B66077" w:rsidP="001720A8">
      <w:pPr>
        <w:autoSpaceDE w:val="0"/>
        <w:autoSpaceDN w:val="0"/>
        <w:adjustRightInd w:val="0"/>
        <w:spacing w:after="0" w:line="240" w:lineRule="auto"/>
        <w:jc w:val="right"/>
        <w:rPr>
          <w:lang w:bidi="ar-JO"/>
        </w:rPr>
      </w:pPr>
    </w:p>
  </w:endnote>
  <w:endnote w:id="33">
    <w:p w:rsidR="00B66077" w:rsidRDefault="00B66077" w:rsidP="001720A8">
      <w:pPr>
        <w:autoSpaceDE w:val="0"/>
        <w:autoSpaceDN w:val="0"/>
        <w:adjustRightInd w:val="0"/>
        <w:spacing w:after="0" w:line="240" w:lineRule="auto"/>
        <w:jc w:val="right"/>
      </w:pPr>
      <w:r>
        <w:rPr>
          <w:rStyle w:val="a7"/>
        </w:rPr>
        <w:endnoteRef/>
      </w:r>
      <w:r>
        <w:t xml:space="preserve"> </w:t>
      </w:r>
      <w:r>
        <w:rPr>
          <w:rFonts w:ascii="Trebuchet MS+FPEF" w:cs="Trebuchet MS+FPEF"/>
          <w:color w:val="0A0905"/>
          <w:sz w:val="18"/>
          <w:szCs w:val="18"/>
        </w:rPr>
        <w:t xml:space="preserve">Chandler CF, Lane JS, Waxman KS: Seatbelt sign following blunt trauma is associated with increased incidence of abdominal injury. </w:t>
      </w:r>
      <w:r>
        <w:rPr>
          <w:rFonts w:ascii="Trebuchet MS Italic+FPEF" w:cs="Trebuchet MS Italic+FPEF"/>
          <w:i/>
          <w:iCs/>
          <w:color w:val="0A0905"/>
          <w:sz w:val="18"/>
          <w:szCs w:val="18"/>
        </w:rPr>
        <w:t xml:space="preserve">Am Surg </w:t>
      </w:r>
      <w:r>
        <w:rPr>
          <w:rFonts w:ascii="Trebuchet MS+FPEF" w:cs="Trebuchet MS+FPEF"/>
          <w:color w:val="0A0905"/>
          <w:sz w:val="18"/>
          <w:szCs w:val="18"/>
        </w:rPr>
        <w:t>10: 885, 1997.</w:t>
      </w:r>
    </w:p>
  </w:endnote>
  <w:endnote w:id="34">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Watts D, Fakhry S, Scalea T, et al.: Blunt hollow viscus injury (HVI) and small bowel injury (SBI): Prevalence, mortality, and morbidity results from a large multi-institutional study. J Trauma 51:1233, (abstract) 2001.</w:t>
      </w:r>
    </w:p>
    <w:p w:rsidR="00B66077" w:rsidRPr="00FA6BB8" w:rsidRDefault="00B66077" w:rsidP="001720A8">
      <w:pPr>
        <w:autoSpaceDE w:val="0"/>
        <w:autoSpaceDN w:val="0"/>
        <w:adjustRightInd w:val="0"/>
        <w:spacing w:after="0" w:line="240" w:lineRule="auto"/>
        <w:jc w:val="right"/>
        <w:rPr>
          <w:sz w:val="20"/>
          <w:szCs w:val="20"/>
          <w:lang w:bidi="ar-JO"/>
        </w:rPr>
      </w:pPr>
    </w:p>
  </w:endnote>
  <w:endnote w:id="35">
    <w:p w:rsidR="00B66077" w:rsidRPr="00FA6BB8" w:rsidRDefault="00B66077" w:rsidP="001720A8">
      <w:pPr>
        <w:pStyle w:val="a6"/>
        <w:bidi/>
        <w:spacing w:after="120"/>
        <w:jc w:val="right"/>
      </w:pPr>
      <w:r w:rsidRPr="00FA6BB8">
        <w:endnoteRef/>
      </w:r>
      <w:r w:rsidRPr="00FA6BB8">
        <w:t xml:space="preserve"> Fakhry S, Watts D, Daley B, et al.: Current diagnostic approaches lack sensitivity in the diagnosis of perforating blunt small bowel injury (SBI): Findings from a large multi-institutional trial. J Trauma 51:1232, (abstract) 2001.</w:t>
      </w:r>
    </w:p>
    <w:p w:rsidR="00B66077" w:rsidRPr="00FA6BB8" w:rsidRDefault="00B66077" w:rsidP="001720A8">
      <w:pPr>
        <w:autoSpaceDE w:val="0"/>
        <w:autoSpaceDN w:val="0"/>
        <w:adjustRightInd w:val="0"/>
        <w:spacing w:after="0" w:line="240" w:lineRule="auto"/>
        <w:jc w:val="right"/>
        <w:rPr>
          <w:sz w:val="20"/>
          <w:szCs w:val="20"/>
          <w:lang w:bidi="ar-JO"/>
        </w:rPr>
      </w:pPr>
    </w:p>
  </w:endnote>
  <w:endnote w:id="36">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Hackam DJ, Ali J, Jastaniah SS: Effects of other intra-abdominal injuries on the diagnosis, management, and outcome of small bowel trauma. J Trauma 49:606, 2000.</w:t>
      </w:r>
    </w:p>
    <w:p w:rsidR="00B66077" w:rsidRPr="00FA6BB8" w:rsidRDefault="00B66077" w:rsidP="001720A8">
      <w:pPr>
        <w:autoSpaceDE w:val="0"/>
        <w:autoSpaceDN w:val="0"/>
        <w:adjustRightInd w:val="0"/>
        <w:spacing w:after="0" w:line="240" w:lineRule="auto"/>
        <w:jc w:val="right"/>
        <w:rPr>
          <w:sz w:val="20"/>
          <w:szCs w:val="20"/>
          <w:lang w:bidi="ar-JO"/>
        </w:rPr>
      </w:pPr>
    </w:p>
  </w:endnote>
  <w:endnote w:id="37">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Tsushima Y, Yamada S, Aoki J,et al.: Ischaemic ileal stenosis following blunt abdominal trauma and demonstrated by CT. Br J Rad 74:277, 2001.</w:t>
      </w:r>
    </w:p>
    <w:p w:rsidR="00B66077" w:rsidRPr="00FA6BB8" w:rsidRDefault="00B66077" w:rsidP="001720A8">
      <w:pPr>
        <w:autoSpaceDE w:val="0"/>
        <w:autoSpaceDN w:val="0"/>
        <w:adjustRightInd w:val="0"/>
        <w:spacing w:after="0" w:line="240" w:lineRule="auto"/>
        <w:jc w:val="right"/>
        <w:rPr>
          <w:sz w:val="20"/>
          <w:szCs w:val="20"/>
          <w:lang w:bidi="ar-JO"/>
        </w:rPr>
      </w:pPr>
    </w:p>
  </w:endnote>
  <w:endnote w:id="38">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Flint LM, Cryer HM, Howard PA, et al.: Approaches to the management of shotgun injuries. J Trauma 24:415, 1984.</w:t>
      </w:r>
    </w:p>
    <w:p w:rsidR="00B66077" w:rsidRPr="00FA6BB8" w:rsidRDefault="00B66077" w:rsidP="001720A8">
      <w:pPr>
        <w:autoSpaceDE w:val="0"/>
        <w:autoSpaceDN w:val="0"/>
        <w:adjustRightInd w:val="0"/>
        <w:spacing w:after="0" w:line="240" w:lineRule="auto"/>
        <w:jc w:val="right"/>
        <w:rPr>
          <w:sz w:val="20"/>
          <w:szCs w:val="20"/>
          <w:lang w:bidi="ar-JO"/>
        </w:rPr>
      </w:pPr>
    </w:p>
  </w:endnote>
  <w:endnote w:id="39">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Singer P, Cohen JD, et al.: Conventional terrorism and critical care. Crit Care Med 33(1 Suppl): S61, 2005.</w:t>
      </w:r>
    </w:p>
    <w:p w:rsidR="00B66077" w:rsidRPr="00FA6BB8" w:rsidRDefault="00B66077" w:rsidP="001720A8">
      <w:pPr>
        <w:autoSpaceDE w:val="0"/>
        <w:autoSpaceDN w:val="0"/>
        <w:adjustRightInd w:val="0"/>
        <w:spacing w:after="0" w:line="240" w:lineRule="auto"/>
        <w:jc w:val="right"/>
        <w:rPr>
          <w:sz w:val="20"/>
          <w:szCs w:val="20"/>
          <w:lang w:bidi="ar-JO"/>
        </w:rPr>
      </w:pPr>
    </w:p>
    <w:p w:rsidR="00B66077" w:rsidRPr="00FA6BB8" w:rsidRDefault="00B66077" w:rsidP="001720A8">
      <w:pPr>
        <w:autoSpaceDE w:val="0"/>
        <w:autoSpaceDN w:val="0"/>
        <w:adjustRightInd w:val="0"/>
        <w:spacing w:after="0" w:line="240" w:lineRule="auto"/>
        <w:jc w:val="right"/>
        <w:rPr>
          <w:sz w:val="20"/>
          <w:szCs w:val="20"/>
        </w:rPr>
      </w:pPr>
    </w:p>
  </w:endnote>
  <w:endnote w:id="40">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Almogy G, Mintz Y, et al.: Suicide bombing attacks: Can external signs predict internal injuries?</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Ann Surg 243:541, 2006.</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41">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Nagy K, Roberts R, et al.: Evisceration after abdominal stab wounds: Is laperotomy required? J</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Trauma 47:622, 1999.</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42">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Dupre MW, Silva E, Brotman S: Traumatic rupture of the stomach secondary to Heimlich</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Maneuver. Am J Emerg Med 11:611, 1993.</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43">
    <w:p w:rsidR="00B66077" w:rsidRDefault="00B66077" w:rsidP="001720A8">
      <w:pPr>
        <w:pStyle w:val="a6"/>
        <w:bidi/>
        <w:jc w:val="right"/>
        <w:rPr>
          <w:rtl/>
        </w:rPr>
      </w:pPr>
      <w:r w:rsidRPr="00FA6BB8">
        <w:endnoteRef/>
      </w:r>
      <w:r w:rsidRPr="00FA6BB8">
        <w:t xml:space="preserve"> Nance ML, Peden GW, Shapiro MB, et al.: Solid viscus injury predicts major hollow viscus injury</w:t>
      </w:r>
    </w:p>
    <w:p w:rsidR="00B66077" w:rsidRPr="00FA6BB8" w:rsidRDefault="00B66077" w:rsidP="001720A8">
      <w:pPr>
        <w:pStyle w:val="a6"/>
        <w:bidi/>
        <w:jc w:val="right"/>
      </w:pPr>
      <w:r w:rsidRPr="00FA6BB8">
        <w:t>in blunt abdominal trauma. J Trauma 43:618, 1997.</w:t>
      </w:r>
    </w:p>
    <w:p w:rsidR="00B66077" w:rsidRPr="00FA6BB8" w:rsidRDefault="00B66077" w:rsidP="001720A8">
      <w:pPr>
        <w:pStyle w:val="a6"/>
        <w:bidi/>
        <w:jc w:val="right"/>
        <w:rPr>
          <w:lang w:bidi="ar-JO"/>
        </w:rPr>
      </w:pPr>
    </w:p>
  </w:endnote>
  <w:endnote w:id="44">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Miller PR, Croce MA, Bee TK, et al.: Associated injuries in blunt solid organ trauma: Implications for missed injury in non-operative management. J Trauma 51:1225, 2001.</w:t>
      </w:r>
    </w:p>
    <w:p w:rsidR="00B66077" w:rsidRPr="00FA6BB8" w:rsidRDefault="00B66077" w:rsidP="001720A8">
      <w:pPr>
        <w:autoSpaceDE w:val="0"/>
        <w:autoSpaceDN w:val="0"/>
        <w:adjustRightInd w:val="0"/>
        <w:spacing w:after="0" w:line="240" w:lineRule="auto"/>
        <w:jc w:val="right"/>
        <w:rPr>
          <w:sz w:val="20"/>
          <w:szCs w:val="20"/>
          <w:lang w:bidi="ar-JO"/>
        </w:rPr>
      </w:pPr>
    </w:p>
  </w:endnote>
  <w:endnote w:id="45">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Miller PR, Croce MA, Bee TK, et al.: Associated injuries in blunt solid organ trauma: Implications for missed injury in non-operative management. J Trauma 51:1225, 2001.</w:t>
      </w:r>
    </w:p>
    <w:p w:rsidR="00B66077" w:rsidRPr="00FA6BB8" w:rsidRDefault="00B66077" w:rsidP="001720A8">
      <w:pPr>
        <w:autoSpaceDE w:val="0"/>
        <w:autoSpaceDN w:val="0"/>
        <w:adjustRightInd w:val="0"/>
        <w:spacing w:after="0" w:line="240" w:lineRule="auto"/>
        <w:jc w:val="right"/>
        <w:rPr>
          <w:sz w:val="20"/>
          <w:szCs w:val="20"/>
          <w:lang w:bidi="ar-JO"/>
        </w:rPr>
      </w:pPr>
    </w:p>
  </w:endnote>
  <w:endnote w:id="46">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Pikoulis E, Delis S, Psalidas N, et al.: Presentation of blunt small intestinal and mesenteric injuries. Ann R Coll Surg Engl 82:103, 2000.</w:t>
      </w:r>
    </w:p>
    <w:p w:rsidR="00B66077" w:rsidRPr="00FA6BB8" w:rsidRDefault="00B66077" w:rsidP="001720A8">
      <w:pPr>
        <w:autoSpaceDE w:val="0"/>
        <w:autoSpaceDN w:val="0"/>
        <w:adjustRightInd w:val="0"/>
        <w:spacing w:after="0" w:line="240" w:lineRule="auto"/>
        <w:jc w:val="right"/>
        <w:rPr>
          <w:sz w:val="20"/>
          <w:szCs w:val="20"/>
          <w:lang w:bidi="ar-JO"/>
        </w:rPr>
      </w:pPr>
    </w:p>
  </w:endnote>
  <w:endnote w:id="47">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Pikoulis E, Delis S, Psalidas N, et al.: Presentation of blunt small intestinal and mesenteric injuries. Ann R Coll Surg Engl 82:103, 2000.</w:t>
      </w:r>
    </w:p>
    <w:p w:rsidR="00B66077" w:rsidRPr="00FA6BB8" w:rsidRDefault="00B66077" w:rsidP="001720A8">
      <w:pPr>
        <w:autoSpaceDE w:val="0"/>
        <w:autoSpaceDN w:val="0"/>
        <w:adjustRightInd w:val="0"/>
        <w:spacing w:after="0" w:line="240" w:lineRule="auto"/>
        <w:jc w:val="right"/>
        <w:rPr>
          <w:sz w:val="20"/>
          <w:szCs w:val="20"/>
          <w:lang w:bidi="ar-JO"/>
        </w:rPr>
      </w:pPr>
    </w:p>
  </w:endnote>
  <w:endnote w:id="48">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Jacobs DG, Angus L, Rodriguez A, et al.: Peritoneal lavage white count: A reassessment. J</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Trauma 30:607, 1990.</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49">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Jaffin JH, Ochsner G, Cole FJ, et al.: Alkaline phosphatase levels in diagnostic peritoneal lavage</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fluid as a predictor of hollow visceral injury. J Trauma 34: 829, 1993.</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0">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33. McAnena OJ, Marx JA, Moore EE: Peritoneal lavage enzyme determinations following blunt and</w:t>
      </w:r>
      <w:r w:rsidRPr="00FA6BB8">
        <w:rPr>
          <w:rFonts w:hint="cs"/>
          <w:sz w:val="20"/>
          <w:szCs w:val="20"/>
          <w:rtl/>
        </w:rPr>
        <w:t xml:space="preserve"> </w:t>
      </w:r>
      <w:r w:rsidRPr="00FA6BB8">
        <w:rPr>
          <w:sz w:val="20"/>
          <w:szCs w:val="20"/>
        </w:rPr>
        <w:t>penetrating abdominal trauma. J Trauma 31:1161, 1991.</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1">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Otomo Y, Henmi H, Mashiko K, et al.: New diagnostic peritoneal lavage criteria for diagnosis of</w:t>
      </w:r>
      <w:r w:rsidRPr="00FA6BB8">
        <w:rPr>
          <w:rFonts w:hint="cs"/>
          <w:sz w:val="20"/>
          <w:szCs w:val="20"/>
          <w:rtl/>
        </w:rPr>
        <w:t xml:space="preserve"> </w:t>
      </w:r>
      <w:r w:rsidRPr="00FA6BB8">
        <w:rPr>
          <w:sz w:val="20"/>
          <w:szCs w:val="20"/>
        </w:rPr>
        <w:t>intestinal injury. J Trauma 44:991, 1998.</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2">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Fang JF, Chen RJ, Lin BC: Cell count ratio: New criterion of diagnostic peritoneal lavage for</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detection of hollow organ perforation. J Trauma 45: 540, 1998.</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3">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Rozycki, GS, Ballard RB, Feliciano DV, et al.: Surgeon-performed ultrasound for the assessment</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of truncal injuries. Ann Surg 228:557, 1998.</w:t>
      </w:r>
    </w:p>
    <w:p w:rsidR="00B66077" w:rsidRPr="00FA6BB8" w:rsidRDefault="00B66077" w:rsidP="001720A8">
      <w:pPr>
        <w:autoSpaceDE w:val="0"/>
        <w:autoSpaceDN w:val="0"/>
        <w:adjustRightInd w:val="0"/>
        <w:spacing w:after="0" w:line="240" w:lineRule="auto"/>
        <w:jc w:val="right"/>
        <w:rPr>
          <w:sz w:val="20"/>
          <w:szCs w:val="20"/>
          <w:rtl/>
          <w:lang w:bidi="ar-JO"/>
        </w:rPr>
      </w:pPr>
    </w:p>
    <w:p w:rsidR="00B66077" w:rsidRPr="00FA6BB8" w:rsidRDefault="00B66077" w:rsidP="001720A8">
      <w:pPr>
        <w:autoSpaceDE w:val="0"/>
        <w:autoSpaceDN w:val="0"/>
        <w:adjustRightInd w:val="0"/>
        <w:spacing w:after="0" w:line="240" w:lineRule="auto"/>
        <w:jc w:val="right"/>
        <w:rPr>
          <w:sz w:val="20"/>
          <w:szCs w:val="20"/>
          <w:rtl/>
        </w:rPr>
      </w:pPr>
    </w:p>
    <w:p w:rsidR="00B66077" w:rsidRPr="00FA6BB8" w:rsidRDefault="00B66077" w:rsidP="001720A8">
      <w:pPr>
        <w:autoSpaceDE w:val="0"/>
        <w:autoSpaceDN w:val="0"/>
        <w:adjustRightInd w:val="0"/>
        <w:spacing w:after="0" w:line="240" w:lineRule="auto"/>
        <w:jc w:val="right"/>
        <w:rPr>
          <w:sz w:val="20"/>
          <w:szCs w:val="20"/>
          <w:rtl/>
        </w:rPr>
      </w:pPr>
    </w:p>
  </w:endnote>
  <w:endnote w:id="54">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Ballard RB, Rozycki GS, Newman PG, et al.: An algorithm to reduce the incidence of falsenegative</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FAST examinations in patients at high risk for occult injury. J Am Coll Surg 189:145, 1999.</w:t>
      </w:r>
    </w:p>
    <w:p w:rsidR="00B66077" w:rsidRPr="00FA6BB8" w:rsidRDefault="00B66077" w:rsidP="001720A8">
      <w:pPr>
        <w:autoSpaceDE w:val="0"/>
        <w:autoSpaceDN w:val="0"/>
        <w:adjustRightInd w:val="0"/>
        <w:spacing w:after="0" w:line="240" w:lineRule="auto"/>
        <w:jc w:val="right"/>
        <w:rPr>
          <w:sz w:val="20"/>
          <w:szCs w:val="20"/>
          <w:rtl/>
          <w:lang w:bidi="ar-JO"/>
        </w:rPr>
      </w:pPr>
    </w:p>
    <w:p w:rsidR="00B66077" w:rsidRPr="00FA6BB8" w:rsidRDefault="00B66077" w:rsidP="001720A8">
      <w:pPr>
        <w:autoSpaceDE w:val="0"/>
        <w:autoSpaceDN w:val="0"/>
        <w:adjustRightInd w:val="0"/>
        <w:spacing w:after="0" w:line="240" w:lineRule="auto"/>
        <w:jc w:val="right"/>
        <w:rPr>
          <w:sz w:val="20"/>
          <w:szCs w:val="20"/>
          <w:rtl/>
        </w:rPr>
      </w:pPr>
    </w:p>
  </w:endnote>
  <w:endnote w:id="55">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Malhatra AK, Fabian TC, Katsis SB, et al.: Blunt bowel and mesenteric injuries: the role of</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screening computed tomography. J Trauma 48:991, 2000.</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6">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Nghiem HV, Jeffrey RB, Mindelzun RE: CT of blunt trauma to the bowel and mesentery.</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Seminars in ultrasound, CT, and MRI. 16:82, 1995.</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57">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Butela ST, Federle MP, Chang PJ, et al.: Performance of CT in detection of bowel injury. AJR</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176:129, 2001.</w:t>
      </w:r>
    </w:p>
    <w:p w:rsidR="00B66077" w:rsidRPr="00FA6BB8" w:rsidRDefault="00B66077" w:rsidP="001720A8">
      <w:pPr>
        <w:autoSpaceDE w:val="0"/>
        <w:autoSpaceDN w:val="0"/>
        <w:adjustRightInd w:val="0"/>
        <w:spacing w:after="0" w:line="240" w:lineRule="auto"/>
        <w:jc w:val="right"/>
        <w:rPr>
          <w:sz w:val="20"/>
          <w:szCs w:val="20"/>
          <w:rtl/>
          <w:lang w:bidi="ar-JO"/>
        </w:rPr>
      </w:pPr>
    </w:p>
    <w:p w:rsidR="00B66077" w:rsidRPr="00FA6BB8" w:rsidRDefault="00B66077" w:rsidP="001720A8">
      <w:pPr>
        <w:autoSpaceDE w:val="0"/>
        <w:autoSpaceDN w:val="0"/>
        <w:adjustRightInd w:val="0"/>
        <w:spacing w:after="0" w:line="240" w:lineRule="auto"/>
        <w:jc w:val="right"/>
        <w:rPr>
          <w:sz w:val="20"/>
          <w:szCs w:val="20"/>
          <w:rtl/>
        </w:rPr>
      </w:pPr>
    </w:p>
  </w:endnote>
  <w:endnote w:id="58">
    <w:p w:rsidR="00B66077" w:rsidRPr="00FA6BB8" w:rsidRDefault="00B66077" w:rsidP="001720A8">
      <w:pPr>
        <w:pStyle w:val="a6"/>
        <w:bidi/>
        <w:jc w:val="right"/>
      </w:pPr>
      <w:r w:rsidRPr="00FA6BB8">
        <w:endnoteRef/>
      </w:r>
      <w:r w:rsidRPr="00FA6BB8">
        <w:t xml:space="preserve"> Hamilton P, Rizoli S, McLellan B, et al.: Significance of intra-abdominal extraluminal air detected by CT scan in blunt abdominal trauma. J Trauma 39:331, 1995.</w:t>
      </w:r>
    </w:p>
    <w:p w:rsidR="00B66077" w:rsidRPr="00FA6BB8" w:rsidRDefault="00B66077" w:rsidP="001720A8">
      <w:pPr>
        <w:pStyle w:val="a6"/>
        <w:bidi/>
        <w:jc w:val="right"/>
        <w:rPr>
          <w:rtl/>
          <w:lang w:bidi="ar-JO"/>
        </w:rPr>
      </w:pPr>
    </w:p>
  </w:endnote>
  <w:endnote w:id="59">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Fakhry S, Watts D, Clancy K, et al.: Diagnosing blunt small bowel injury (SBI): an analysis of the</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clinical utility of computerized tomography (CT) scan from a large multi-institutional trial. JTrauma 51:1232 (abstract), 2001.</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60">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Livingston DH, Lavery RF, Passannante MR, et al.: Free fluid on abdominal computed</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tomography without solid organ injury after blunt abdominal injury does not mandate celiostomy.</w:t>
      </w:r>
      <w:r w:rsidRPr="00FA6BB8">
        <w:rPr>
          <w:rFonts w:hint="cs"/>
          <w:sz w:val="20"/>
          <w:szCs w:val="20"/>
          <w:rtl/>
        </w:rPr>
        <w:t xml:space="preserve"> </w:t>
      </w:r>
      <w:r w:rsidRPr="00FA6BB8">
        <w:rPr>
          <w:sz w:val="20"/>
          <w:szCs w:val="20"/>
        </w:rPr>
        <w:t>Am J Surg 182:6, 2001.</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61">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Livingston DH, Lavery RF, Passannante MR, et al.: Admission or observation is not necessary</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after a negative abdominal computed tomography scan in patients with suspected blunt abdominal</w:t>
      </w:r>
      <w:r w:rsidRPr="00FA6BB8">
        <w:rPr>
          <w:rFonts w:hint="cs"/>
          <w:sz w:val="20"/>
          <w:szCs w:val="20"/>
          <w:rtl/>
        </w:rPr>
        <w:t xml:space="preserve"> </w:t>
      </w:r>
      <w:r w:rsidRPr="00FA6BB8">
        <w:rPr>
          <w:sz w:val="20"/>
          <w:szCs w:val="20"/>
        </w:rPr>
        <w:t>trauma: Results of a prospective, multi-institutional trial. J Trauma 44:273, 1998.</w:t>
      </w:r>
    </w:p>
    <w:p w:rsidR="00B66077" w:rsidRPr="00FA6BB8" w:rsidRDefault="00B66077" w:rsidP="001720A8">
      <w:pPr>
        <w:autoSpaceDE w:val="0"/>
        <w:autoSpaceDN w:val="0"/>
        <w:adjustRightInd w:val="0"/>
        <w:spacing w:after="0" w:line="240" w:lineRule="auto"/>
        <w:jc w:val="right"/>
        <w:rPr>
          <w:sz w:val="20"/>
          <w:szCs w:val="20"/>
          <w:rtl/>
        </w:rPr>
      </w:pPr>
    </w:p>
  </w:endnote>
  <w:endnote w:id="62">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Hagiwara A, Yukioka, Satou M, et al.: Early diagnosis of small intestine rupture from blunt</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abdominal trauma using computed tomography: Significance of the streaky density within the</w:t>
      </w:r>
      <w:r w:rsidRPr="00FA6BB8">
        <w:rPr>
          <w:rFonts w:hint="cs"/>
          <w:sz w:val="20"/>
          <w:szCs w:val="20"/>
          <w:rtl/>
        </w:rPr>
        <w:t xml:space="preserve"> </w:t>
      </w:r>
      <w:r w:rsidRPr="00FA6BB8">
        <w:rPr>
          <w:sz w:val="20"/>
          <w:szCs w:val="20"/>
        </w:rPr>
        <w:t>mesentery. J Trauma 38:630, 1995.</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63">
    <w:p w:rsidR="00B66077" w:rsidRPr="00FA6BB8" w:rsidRDefault="00B66077" w:rsidP="001720A8">
      <w:pPr>
        <w:pStyle w:val="a6"/>
        <w:bidi/>
        <w:jc w:val="right"/>
        <w:rPr>
          <w:rtl/>
        </w:rPr>
      </w:pPr>
      <w:r w:rsidRPr="00FA6BB8">
        <w:endnoteRef/>
      </w:r>
      <w:r w:rsidRPr="00FA6BB8">
        <w:t xml:space="preserve"> Poole GV, Thomae KR, Hauser CJ: Laparoscopy in trauma. Surg Clin North Am 76:547, 1996.</w:t>
      </w:r>
    </w:p>
    <w:p w:rsidR="00B66077" w:rsidRPr="00FA6BB8" w:rsidRDefault="00B66077" w:rsidP="001720A8">
      <w:pPr>
        <w:pStyle w:val="a6"/>
        <w:bidi/>
        <w:jc w:val="right"/>
        <w:rPr>
          <w:rtl/>
          <w:lang w:bidi="ar-JO"/>
        </w:rPr>
      </w:pPr>
    </w:p>
  </w:endnote>
  <w:endnote w:id="64">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Zantut LF, Ivatury RR, Smith RS, et al.: Diagnostic and therapeutic laparoscopy for penetrating</w:t>
      </w:r>
      <w:r w:rsidRPr="00FA6BB8">
        <w:rPr>
          <w:rFonts w:hint="cs"/>
          <w:sz w:val="20"/>
          <w:szCs w:val="20"/>
          <w:rtl/>
        </w:rPr>
        <w:t xml:space="preserve"> </w:t>
      </w:r>
      <w:r w:rsidRPr="00FA6BB8">
        <w:rPr>
          <w:sz w:val="20"/>
          <w:szCs w:val="20"/>
        </w:rPr>
        <w:t>abdominal trauma: A multicenter experience. J Trauma 42:825, 1997.</w:t>
      </w:r>
    </w:p>
    <w:p w:rsidR="00B66077" w:rsidRPr="00FA6BB8" w:rsidRDefault="00B66077" w:rsidP="001720A8">
      <w:pPr>
        <w:autoSpaceDE w:val="0"/>
        <w:autoSpaceDN w:val="0"/>
        <w:adjustRightInd w:val="0"/>
        <w:spacing w:after="0" w:line="240" w:lineRule="auto"/>
        <w:jc w:val="right"/>
        <w:rPr>
          <w:sz w:val="20"/>
          <w:szCs w:val="20"/>
          <w:rtl/>
          <w:lang w:bidi="ar-JO"/>
        </w:rPr>
      </w:pPr>
    </w:p>
    <w:p w:rsidR="00B66077" w:rsidRPr="00FA6BB8" w:rsidRDefault="00B66077" w:rsidP="001720A8">
      <w:pPr>
        <w:autoSpaceDE w:val="0"/>
        <w:autoSpaceDN w:val="0"/>
        <w:adjustRightInd w:val="0"/>
        <w:spacing w:after="0" w:line="240" w:lineRule="auto"/>
        <w:jc w:val="right"/>
        <w:rPr>
          <w:sz w:val="20"/>
          <w:szCs w:val="20"/>
          <w:rtl/>
        </w:rPr>
      </w:pPr>
    </w:p>
  </w:endnote>
  <w:endnote w:id="65">
    <w:p w:rsidR="00B66077" w:rsidRPr="00FA6BB8" w:rsidRDefault="00B66077" w:rsidP="001720A8">
      <w:pPr>
        <w:autoSpaceDE w:val="0"/>
        <w:autoSpaceDN w:val="0"/>
        <w:adjustRightInd w:val="0"/>
        <w:spacing w:after="0" w:line="240" w:lineRule="auto"/>
        <w:jc w:val="right"/>
        <w:rPr>
          <w:sz w:val="20"/>
          <w:szCs w:val="20"/>
        </w:rPr>
      </w:pPr>
      <w:r w:rsidRPr="00FA6BB8">
        <w:rPr>
          <w:sz w:val="20"/>
          <w:szCs w:val="20"/>
        </w:rPr>
        <w:endnoteRef/>
      </w:r>
      <w:r w:rsidRPr="00FA6BB8">
        <w:rPr>
          <w:sz w:val="20"/>
          <w:szCs w:val="20"/>
        </w:rPr>
        <w:t xml:space="preserve"> Smith RS, Fry WR, Morabito DJ, et al.: Therapeutic laparoscopy in trauma. Am J Surg 170:632, 1995.</w:t>
      </w:r>
    </w:p>
    <w:p w:rsidR="00B66077" w:rsidRPr="00FA6BB8" w:rsidRDefault="00B66077" w:rsidP="001720A8">
      <w:pPr>
        <w:autoSpaceDE w:val="0"/>
        <w:autoSpaceDN w:val="0"/>
        <w:adjustRightInd w:val="0"/>
        <w:spacing w:after="0" w:line="240" w:lineRule="auto"/>
        <w:jc w:val="right"/>
        <w:rPr>
          <w:sz w:val="20"/>
          <w:szCs w:val="20"/>
          <w:lang w:bidi="ar-JO"/>
        </w:rPr>
      </w:pPr>
    </w:p>
  </w:endnote>
  <w:endnote w:id="66">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Fabian TC, Croce MA, Steward RM, et al.: A prospective analysis of diagnostic laparoscopy in</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trauma. Ann Surg 217:557, 1993.</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67">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Guth AA, Pachter HL: Laparoscopy for penetrating thoracoabdominal trauma: Pitfalls and</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promises. JSLS 2:123, 1998.</w:t>
      </w:r>
    </w:p>
    <w:p w:rsidR="00B66077" w:rsidRPr="00FA6BB8" w:rsidRDefault="00B66077" w:rsidP="001720A8">
      <w:pPr>
        <w:autoSpaceDE w:val="0"/>
        <w:autoSpaceDN w:val="0"/>
        <w:adjustRightInd w:val="0"/>
        <w:spacing w:after="0" w:line="240" w:lineRule="auto"/>
        <w:jc w:val="right"/>
        <w:rPr>
          <w:sz w:val="20"/>
          <w:szCs w:val="20"/>
          <w:rtl/>
          <w:lang w:bidi="ar-JO"/>
        </w:rPr>
      </w:pPr>
    </w:p>
  </w:endnote>
  <w:endnote w:id="68">
    <w:p w:rsidR="00B66077" w:rsidRDefault="00B66077" w:rsidP="001720A8">
      <w:pPr>
        <w:autoSpaceDE w:val="0"/>
        <w:autoSpaceDN w:val="0"/>
        <w:adjustRightInd w:val="0"/>
        <w:spacing w:after="0" w:line="240" w:lineRule="auto"/>
        <w:jc w:val="right"/>
        <w:rPr>
          <w:sz w:val="20"/>
          <w:szCs w:val="20"/>
          <w:rtl/>
        </w:rPr>
      </w:pPr>
      <w:r w:rsidRPr="00FA6BB8">
        <w:rPr>
          <w:sz w:val="20"/>
          <w:szCs w:val="20"/>
        </w:rPr>
        <w:endnoteRef/>
      </w:r>
      <w:r w:rsidRPr="00FA6BB8">
        <w:rPr>
          <w:sz w:val="20"/>
          <w:szCs w:val="20"/>
        </w:rPr>
        <w:t xml:space="preserve"> Elliott DC, Rodriguez A, Moncure M, et al.: The accuracy of diagnostic laparoscopy in trauma</w:t>
      </w:r>
    </w:p>
    <w:p w:rsidR="00B66077" w:rsidRPr="00FA6BB8" w:rsidRDefault="00B66077" w:rsidP="001720A8">
      <w:pPr>
        <w:autoSpaceDE w:val="0"/>
        <w:autoSpaceDN w:val="0"/>
        <w:adjustRightInd w:val="0"/>
        <w:spacing w:after="0" w:line="240" w:lineRule="auto"/>
        <w:jc w:val="right"/>
        <w:rPr>
          <w:sz w:val="20"/>
          <w:szCs w:val="20"/>
          <w:rtl/>
        </w:rPr>
      </w:pPr>
      <w:r w:rsidRPr="00FA6BB8">
        <w:rPr>
          <w:sz w:val="20"/>
          <w:szCs w:val="20"/>
        </w:rPr>
        <w:t>patients: A prospective, controlled study. Int Surg 83: 294, 1998.</w:t>
      </w:r>
    </w:p>
  </w:endnote>
  <w:endnote w:id="69">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Townsend MC, Pelias ME: Technique for rapid closure of traumatic small intestine perforations</w:t>
      </w:r>
    </w:p>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with resection. </w:t>
      </w:r>
      <w:r>
        <w:rPr>
          <w:rFonts w:ascii="Trebuchet MS Italic+FPEF" w:cs="Trebuchet MS Italic+FPEF"/>
          <w:i/>
          <w:iCs/>
          <w:color w:val="0A0905"/>
          <w:sz w:val="18"/>
          <w:szCs w:val="18"/>
        </w:rPr>
        <w:t xml:space="preserve">Am J Surg </w:t>
      </w:r>
      <w:r>
        <w:rPr>
          <w:rFonts w:ascii="Trebuchet MS+FPEF" w:cs="Trebuchet MS+FPEF"/>
          <w:color w:val="0A0905"/>
          <w:sz w:val="18"/>
          <w:szCs w:val="18"/>
        </w:rPr>
        <w:t>164:171, 1992.</w:t>
      </w:r>
    </w:p>
    <w:p w:rsidR="00B66077" w:rsidRDefault="00B66077" w:rsidP="00E40289">
      <w:pPr>
        <w:autoSpaceDE w:val="0"/>
        <w:autoSpaceDN w:val="0"/>
        <w:adjustRightInd w:val="0"/>
        <w:spacing w:after="0" w:line="240" w:lineRule="auto"/>
        <w:jc w:val="right"/>
        <w:rPr>
          <w:rtl/>
          <w:lang w:bidi="ar-JO"/>
        </w:rPr>
      </w:pPr>
    </w:p>
  </w:endnote>
  <w:endnote w:id="70">
    <w:p w:rsidR="00B66077" w:rsidRPr="001720A8" w:rsidRDefault="00B66077" w:rsidP="00E40289">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Brundage SI, Jurkovich GJ, Hoyt DB, et al.: Stapled versus sutured gastrointestinal anastomoses</w:t>
      </w:r>
    </w:p>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in the trauma patient. </w:t>
      </w:r>
      <w:r>
        <w:rPr>
          <w:rFonts w:ascii="Trebuchet MS Italic+FPEF" w:cs="Trebuchet MS Italic+FPEF"/>
          <w:i/>
          <w:iCs/>
          <w:color w:val="0A0905"/>
          <w:sz w:val="18"/>
          <w:szCs w:val="18"/>
        </w:rPr>
        <w:t xml:space="preserve">J Trauma </w:t>
      </w:r>
      <w:r>
        <w:rPr>
          <w:rFonts w:ascii="Trebuchet MS+FPEF" w:cs="Trebuchet MS+FPEF"/>
          <w:color w:val="0A0905"/>
          <w:sz w:val="18"/>
          <w:szCs w:val="18"/>
        </w:rPr>
        <w:t>3:500, 1999.</w:t>
      </w:r>
    </w:p>
    <w:p w:rsidR="00B66077" w:rsidRDefault="00B66077" w:rsidP="00E40289">
      <w:pPr>
        <w:autoSpaceDE w:val="0"/>
        <w:autoSpaceDN w:val="0"/>
        <w:adjustRightInd w:val="0"/>
        <w:spacing w:after="0" w:line="240" w:lineRule="auto"/>
        <w:jc w:val="right"/>
        <w:rPr>
          <w:rtl/>
          <w:lang w:bidi="ar-JO"/>
        </w:rPr>
      </w:pPr>
    </w:p>
  </w:endnote>
  <w:endnote w:id="71">
    <w:p w:rsidR="00B66077" w:rsidRPr="001720A8" w:rsidRDefault="00B66077" w:rsidP="00E40289">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Witzke JD, Kraatz JJ, Morken JM, et al.: Stapled versus hand sewn anastomosis in patients with</w:t>
      </w:r>
    </w:p>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small bowel injury: a changing perspective. </w:t>
      </w:r>
      <w:r>
        <w:rPr>
          <w:rFonts w:ascii="Trebuchet MS Italic+FPEF" w:cs="Trebuchet MS Italic+FPEF"/>
          <w:i/>
          <w:iCs/>
          <w:color w:val="0A0905"/>
          <w:sz w:val="18"/>
          <w:szCs w:val="18"/>
        </w:rPr>
        <w:t xml:space="preserve">J Trauma </w:t>
      </w:r>
      <w:r>
        <w:rPr>
          <w:rFonts w:ascii="Trebuchet MS+FPEF" w:cs="Trebuchet MS+FPEF"/>
          <w:color w:val="0A0905"/>
          <w:sz w:val="18"/>
          <w:szCs w:val="18"/>
        </w:rPr>
        <w:t>49:660, 2000.</w:t>
      </w:r>
    </w:p>
    <w:p w:rsidR="00B66077" w:rsidRDefault="00B66077" w:rsidP="00E40289">
      <w:pPr>
        <w:autoSpaceDE w:val="0"/>
        <w:autoSpaceDN w:val="0"/>
        <w:adjustRightInd w:val="0"/>
        <w:spacing w:after="0" w:line="240" w:lineRule="auto"/>
        <w:jc w:val="right"/>
        <w:rPr>
          <w:rtl/>
          <w:lang w:bidi="ar-JO"/>
        </w:rPr>
      </w:pPr>
    </w:p>
  </w:endnote>
  <w:endnote w:id="72">
    <w:p w:rsidR="00B66077" w:rsidRPr="001720A8" w:rsidRDefault="00B66077" w:rsidP="00E40289">
      <w:pPr>
        <w:autoSpaceDE w:val="0"/>
        <w:autoSpaceDN w:val="0"/>
        <w:adjustRightInd w:val="0"/>
        <w:spacing w:after="0" w:line="240" w:lineRule="auto"/>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Brundage SI, Jurkovich GJ, Hoyt DB, et al.: Stapled versus sutured gastrointestinal anastomoses</w:t>
      </w:r>
    </w:p>
    <w:p w:rsidR="00B66077" w:rsidRDefault="00B66077" w:rsidP="00E40289">
      <w:pPr>
        <w:pStyle w:val="a6"/>
        <w:jc w:val="both"/>
        <w:rPr>
          <w:rFonts w:ascii="Trebuchet MS+FPEF" w:cs="Trebuchet MS+FPEF"/>
          <w:color w:val="0A0905"/>
          <w:sz w:val="18"/>
          <w:szCs w:val="18"/>
          <w:rtl/>
        </w:rPr>
      </w:pPr>
      <w:r>
        <w:rPr>
          <w:rFonts w:ascii="Trebuchet MS+FPEF" w:cs="Trebuchet MS+FPEF"/>
          <w:color w:val="0A0905"/>
          <w:sz w:val="18"/>
          <w:szCs w:val="18"/>
        </w:rPr>
        <w:t xml:space="preserve">in the trauma patient: A multicenter trial. </w:t>
      </w:r>
      <w:r>
        <w:rPr>
          <w:rFonts w:ascii="Trebuchet MS Italic+FPEF" w:cs="Trebuchet MS Italic+FPEF"/>
          <w:i/>
          <w:iCs/>
          <w:color w:val="0A0905"/>
          <w:sz w:val="18"/>
          <w:szCs w:val="18"/>
        </w:rPr>
        <w:t xml:space="preserve">J Trauma </w:t>
      </w:r>
      <w:r>
        <w:rPr>
          <w:rFonts w:ascii="Trebuchet MS+FPEF" w:cs="Trebuchet MS+FPEF"/>
          <w:color w:val="0A0905"/>
          <w:sz w:val="18"/>
          <w:szCs w:val="18"/>
        </w:rPr>
        <w:t>51:1054, 2001.</w:t>
      </w:r>
    </w:p>
    <w:p w:rsidR="00B66077" w:rsidRDefault="00B66077" w:rsidP="00E40289">
      <w:pPr>
        <w:pStyle w:val="a6"/>
        <w:jc w:val="both"/>
        <w:rPr>
          <w:rtl/>
          <w:lang w:bidi="ar-SY"/>
        </w:rPr>
      </w:pPr>
    </w:p>
  </w:endnote>
  <w:endnote w:id="73">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Kirkpatrick AW, Baxter KA, Simons RK, et al: Intra-abdominal complications after surgical repair</w:t>
      </w:r>
    </w:p>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of small bowel injuries: an international review. </w:t>
      </w:r>
      <w:r>
        <w:rPr>
          <w:rFonts w:ascii="Trebuchet MS Italic+FPEF" w:cs="Trebuchet MS Italic+FPEF"/>
          <w:i/>
          <w:iCs/>
          <w:color w:val="0A0905"/>
          <w:sz w:val="18"/>
          <w:szCs w:val="18"/>
        </w:rPr>
        <w:t xml:space="preserve">J Trauma </w:t>
      </w:r>
      <w:r>
        <w:rPr>
          <w:rFonts w:ascii="Trebuchet MS+FPEF" w:cs="Trebuchet MS+FPEF"/>
          <w:color w:val="0A0905"/>
          <w:sz w:val="18"/>
          <w:szCs w:val="18"/>
        </w:rPr>
        <w:t>3:399, 2003.</w:t>
      </w:r>
    </w:p>
    <w:p w:rsidR="00B66077" w:rsidRDefault="00B66077" w:rsidP="00E40289">
      <w:pPr>
        <w:autoSpaceDE w:val="0"/>
        <w:autoSpaceDN w:val="0"/>
        <w:adjustRightInd w:val="0"/>
        <w:spacing w:after="0" w:line="240" w:lineRule="auto"/>
        <w:jc w:val="right"/>
        <w:rPr>
          <w:rtl/>
          <w:lang w:bidi="ar-JO"/>
        </w:rPr>
      </w:pPr>
    </w:p>
  </w:endnote>
  <w:endnote w:id="74">
    <w:p w:rsidR="00B66077" w:rsidRPr="001720A8" w:rsidRDefault="00B66077" w:rsidP="00E40289">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Burch JM, Franciose RJ, Moore EE, et al.: Single-layer continuous versus two-layer interrupted</w:t>
      </w:r>
    </w:p>
    <w:p w:rsidR="00B66077" w:rsidRDefault="00B66077" w:rsidP="00E40289">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hint="cs"/>
          <w:color w:val="0A0905"/>
          <w:sz w:val="18"/>
          <w:szCs w:val="18"/>
          <w:rtl/>
        </w:rPr>
        <w:t xml:space="preserve"> </w:t>
      </w:r>
      <w:r>
        <w:rPr>
          <w:rFonts w:ascii="Trebuchet MS+FPEF" w:cs="Trebuchet MS+FPEF"/>
          <w:color w:val="0A0905"/>
          <w:sz w:val="18"/>
          <w:szCs w:val="18"/>
        </w:rPr>
        <w:t xml:space="preserve">intestinal anastomosis: A prospective randomized trial. </w:t>
      </w:r>
      <w:r>
        <w:rPr>
          <w:rFonts w:ascii="Trebuchet MS Italic+FPEF" w:cs="Trebuchet MS Italic+FPEF"/>
          <w:i/>
          <w:iCs/>
          <w:color w:val="0A0905"/>
          <w:sz w:val="18"/>
          <w:szCs w:val="18"/>
        </w:rPr>
        <w:t xml:space="preserve">Ann Surg </w:t>
      </w:r>
      <w:r>
        <w:rPr>
          <w:rFonts w:ascii="Trebuchet MS+FPEF" w:cs="Trebuchet MS+FPEF"/>
          <w:color w:val="0A0905"/>
          <w:sz w:val="18"/>
          <w:szCs w:val="18"/>
        </w:rPr>
        <w:t>231:832, 2000.</w:t>
      </w:r>
    </w:p>
    <w:p w:rsidR="00B66077" w:rsidRDefault="00B66077" w:rsidP="00E40289">
      <w:pPr>
        <w:autoSpaceDE w:val="0"/>
        <w:autoSpaceDN w:val="0"/>
        <w:adjustRightInd w:val="0"/>
        <w:spacing w:after="0" w:line="240" w:lineRule="auto"/>
        <w:jc w:val="right"/>
        <w:rPr>
          <w:rtl/>
          <w:lang w:bidi="ar-SY"/>
        </w:rPr>
      </w:pPr>
    </w:p>
  </w:endnote>
  <w:endnote w:id="75">
    <w:p w:rsidR="00B66077" w:rsidRPr="001720A8" w:rsidRDefault="00B66077" w:rsidP="00E40289">
      <w:pPr>
        <w:pStyle w:val="a6"/>
        <w:jc w:val="both"/>
        <w:rPr>
          <w:rFonts w:cs="Trebuchet MS+FPEF"/>
          <w:color w:val="0A0905"/>
          <w:sz w:val="18"/>
          <w:szCs w:val="18"/>
          <w:rtl/>
        </w:rPr>
      </w:pPr>
      <w:r>
        <w:rPr>
          <w:rStyle w:val="a7"/>
        </w:rPr>
        <w:endnoteRef/>
      </w:r>
      <w:r>
        <w:t xml:space="preserve"> </w:t>
      </w:r>
      <w:r>
        <w:rPr>
          <w:rFonts w:ascii="Trebuchet MS+FPEF" w:cs="Trebuchet MS+FPEF"/>
          <w:color w:val="0A0905"/>
          <w:sz w:val="18"/>
          <w:szCs w:val="18"/>
        </w:rPr>
        <w:t xml:space="preserve">Padilla H, Ferrada R: Trauma gastrico. </w:t>
      </w:r>
      <w:r>
        <w:rPr>
          <w:rFonts w:ascii="Trebuchet MS Italic+FPEF" w:cs="Trebuchet MS Italic+FPEF"/>
          <w:i/>
          <w:iCs/>
          <w:color w:val="0A0905"/>
          <w:sz w:val="18"/>
          <w:szCs w:val="18"/>
        </w:rPr>
        <w:t xml:space="preserve">Panam J Trauma </w:t>
      </w:r>
      <w:r>
        <w:rPr>
          <w:rFonts w:ascii="Trebuchet MS+FPEF" w:cs="Trebuchet MS+FPEF"/>
          <w:color w:val="0A0905"/>
          <w:sz w:val="18"/>
          <w:szCs w:val="18"/>
        </w:rPr>
        <w:t>3:117, 1992.</w:t>
      </w:r>
    </w:p>
    <w:p w:rsidR="00B66077" w:rsidRDefault="00B66077" w:rsidP="001720A8">
      <w:pPr>
        <w:pStyle w:val="a6"/>
        <w:jc w:val="right"/>
        <w:rPr>
          <w:rtl/>
          <w:lang w:bidi="ar-SY"/>
        </w:rPr>
      </w:pPr>
    </w:p>
  </w:endnote>
  <w:endnote w:id="76">
    <w:p w:rsidR="00B66077" w:rsidRDefault="00B66077" w:rsidP="001720A8">
      <w:pPr>
        <w:autoSpaceDE w:val="0"/>
        <w:autoSpaceDN w:val="0"/>
        <w:adjustRightInd w:val="0"/>
        <w:spacing w:after="0" w:line="240" w:lineRule="auto"/>
        <w:jc w:val="right"/>
        <w:rPr>
          <w:lang w:bidi="ar-JO"/>
        </w:rPr>
      </w:pPr>
    </w:p>
    <w:p w:rsidR="00B66077" w:rsidRPr="001720A8" w:rsidRDefault="00B66077" w:rsidP="001720A8">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Pickleman J, Watson W, Cunningham J, et al.: The failed gastrointestinal anastomosis: An</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hint="cs"/>
          <w:color w:val="0A0905"/>
          <w:sz w:val="18"/>
          <w:szCs w:val="18"/>
          <w:rtl/>
        </w:rPr>
        <w:t xml:space="preserve"> </w:t>
      </w:r>
      <w:r>
        <w:rPr>
          <w:rFonts w:ascii="Trebuchet MS+FPEF" w:cs="Trebuchet MS+FPEF"/>
          <w:color w:val="0A0905"/>
          <w:sz w:val="18"/>
          <w:szCs w:val="18"/>
        </w:rPr>
        <w:t xml:space="preserve">inevitable catostrophe. </w:t>
      </w:r>
      <w:r>
        <w:rPr>
          <w:rFonts w:ascii="Trebuchet MS Italic+FPEF" w:cs="Trebuchet MS Italic+FPEF"/>
          <w:i/>
          <w:iCs/>
          <w:color w:val="0A0905"/>
          <w:sz w:val="18"/>
          <w:szCs w:val="18"/>
        </w:rPr>
        <w:t xml:space="preserve">J Am Coll Surg </w:t>
      </w:r>
      <w:r>
        <w:rPr>
          <w:rFonts w:ascii="Trebuchet MS+FPEF" w:cs="Trebuchet MS+FPEF"/>
          <w:color w:val="0A0905"/>
          <w:sz w:val="18"/>
          <w:szCs w:val="18"/>
        </w:rPr>
        <w:t>188:473, 1999.</w:t>
      </w:r>
    </w:p>
    <w:p w:rsidR="00B66077" w:rsidRDefault="00B66077" w:rsidP="001720A8">
      <w:pPr>
        <w:autoSpaceDE w:val="0"/>
        <w:autoSpaceDN w:val="0"/>
        <w:adjustRightInd w:val="0"/>
        <w:spacing w:after="0" w:line="240" w:lineRule="auto"/>
        <w:jc w:val="right"/>
        <w:rPr>
          <w:rtl/>
          <w:lang w:bidi="ar-SY"/>
        </w:rPr>
      </w:pPr>
    </w:p>
  </w:endnote>
  <w:endnote w:id="77">
    <w:p w:rsidR="00B66077" w:rsidRPr="001720A8" w:rsidRDefault="00B66077" w:rsidP="001720A8">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Carillo C, Fogler RJ, Shaftan GW: Delayed gastrointestinal reconstruction following massive</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hint="cs"/>
          <w:color w:val="0A0905"/>
          <w:sz w:val="18"/>
          <w:szCs w:val="18"/>
          <w:rtl/>
        </w:rPr>
        <w:t xml:space="preserve"> </w:t>
      </w:r>
      <w:r>
        <w:rPr>
          <w:rFonts w:ascii="Trebuchet MS+FPEF" w:cs="Trebuchet MS+FPEF"/>
          <w:color w:val="0A0905"/>
          <w:sz w:val="18"/>
          <w:szCs w:val="18"/>
        </w:rPr>
        <w:t xml:space="preserve">abdominal trauma. </w:t>
      </w:r>
      <w:r>
        <w:rPr>
          <w:rFonts w:ascii="Trebuchet MS Italic+FPEF" w:cs="Trebuchet MS Italic+FPEF"/>
          <w:i/>
          <w:iCs/>
          <w:color w:val="0A0905"/>
          <w:sz w:val="18"/>
          <w:szCs w:val="18"/>
        </w:rPr>
        <w:t xml:space="preserve">J Trauma </w:t>
      </w:r>
      <w:r>
        <w:rPr>
          <w:rFonts w:ascii="Trebuchet MS+FPEF" w:cs="Trebuchet MS+FPEF"/>
          <w:color w:val="0A0905"/>
          <w:sz w:val="18"/>
          <w:szCs w:val="18"/>
        </w:rPr>
        <w:t>34:233, 1993.</w:t>
      </w:r>
    </w:p>
    <w:p w:rsidR="00B66077" w:rsidRDefault="00B66077" w:rsidP="001720A8">
      <w:pPr>
        <w:autoSpaceDE w:val="0"/>
        <w:autoSpaceDN w:val="0"/>
        <w:adjustRightInd w:val="0"/>
        <w:spacing w:after="0" w:line="240" w:lineRule="auto"/>
        <w:jc w:val="right"/>
        <w:rPr>
          <w:rtl/>
          <w:lang w:bidi="ar-SY"/>
        </w:rPr>
      </w:pPr>
    </w:p>
  </w:endnote>
  <w:endnote w:id="78">
    <w:p w:rsidR="00B66077" w:rsidRPr="001720A8" w:rsidRDefault="00B66077" w:rsidP="001720A8">
      <w:pPr>
        <w:autoSpaceDE w:val="0"/>
        <w:autoSpaceDN w:val="0"/>
        <w:adjustRightInd w:val="0"/>
        <w:spacing w:after="0" w:line="240" w:lineRule="auto"/>
        <w:jc w:val="right"/>
        <w:rPr>
          <w:rFonts w:cs="Trebuchet MS+FPEF"/>
          <w:color w:val="0A0905"/>
          <w:sz w:val="18"/>
          <w:szCs w:val="18"/>
          <w:rtl/>
        </w:rPr>
      </w:pPr>
      <w:r>
        <w:rPr>
          <w:rStyle w:val="a7"/>
        </w:rPr>
        <w:endnoteRef/>
      </w:r>
      <w:r>
        <w:t xml:space="preserve"> </w:t>
      </w:r>
      <w:r>
        <w:rPr>
          <w:rFonts w:ascii="Trebuchet MS+FPEF" w:cs="Trebuchet MS+FPEF"/>
          <w:color w:val="0A0905"/>
          <w:sz w:val="18"/>
          <w:szCs w:val="18"/>
        </w:rPr>
        <w:t>Chavarria-Aguilar M, Cockerham WT, et al.: Management of destructive bowel injury in the</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hint="cs"/>
          <w:color w:val="0A0905"/>
          <w:sz w:val="18"/>
          <w:szCs w:val="18"/>
          <w:rtl/>
        </w:rPr>
        <w:t xml:space="preserve"> </w:t>
      </w:r>
      <w:r>
        <w:rPr>
          <w:rFonts w:ascii="Trebuchet MS+FPEF" w:cs="Trebuchet MS+FPEF"/>
          <w:color w:val="0A0905"/>
          <w:sz w:val="18"/>
          <w:szCs w:val="18"/>
        </w:rPr>
        <w:t xml:space="preserve">open abdomen. </w:t>
      </w:r>
      <w:r>
        <w:rPr>
          <w:rFonts w:ascii="Trebuchet MS Italic+FPEF" w:cs="Trebuchet MS Italic+FPEF"/>
          <w:i/>
          <w:iCs/>
          <w:color w:val="0A0905"/>
          <w:sz w:val="18"/>
          <w:szCs w:val="18"/>
        </w:rPr>
        <w:t xml:space="preserve">J Trauma </w:t>
      </w:r>
      <w:r>
        <w:rPr>
          <w:rFonts w:ascii="Trebuchet MS+FPEF" w:cs="Trebuchet MS+FPEF"/>
          <w:color w:val="0A0905"/>
          <w:sz w:val="18"/>
          <w:szCs w:val="18"/>
        </w:rPr>
        <w:t>56:560, 2004.</w:t>
      </w:r>
    </w:p>
    <w:p w:rsidR="00B66077" w:rsidRDefault="00B66077" w:rsidP="001720A8">
      <w:pPr>
        <w:autoSpaceDE w:val="0"/>
        <w:autoSpaceDN w:val="0"/>
        <w:adjustRightInd w:val="0"/>
        <w:spacing w:after="0" w:line="240" w:lineRule="auto"/>
        <w:jc w:val="right"/>
        <w:rPr>
          <w:rtl/>
          <w:lang w:bidi="ar-SY"/>
        </w:rPr>
      </w:pPr>
    </w:p>
  </w:endnote>
  <w:endnote w:id="79">
    <w:p w:rsidR="00B66077" w:rsidRDefault="00B66077" w:rsidP="001720A8">
      <w:pPr>
        <w:autoSpaceDE w:val="0"/>
        <w:autoSpaceDN w:val="0"/>
        <w:adjustRightInd w:val="0"/>
        <w:spacing w:after="0" w:line="240" w:lineRule="auto"/>
        <w:jc w:val="right"/>
        <w:rPr>
          <w:rFonts w:ascii="Trebuchet MS Italic+FPEF" w:cs="Trebuchet MS Italic+FPEF"/>
          <w:i/>
          <w:iCs/>
          <w:color w:val="0A0905"/>
          <w:sz w:val="18"/>
          <w:szCs w:val="18"/>
          <w:rtl/>
        </w:rPr>
      </w:pPr>
      <w:r>
        <w:rPr>
          <w:rStyle w:val="a7"/>
        </w:rPr>
        <w:endnoteRef/>
      </w:r>
      <w:r>
        <w:t xml:space="preserve"> </w:t>
      </w:r>
      <w:r>
        <w:rPr>
          <w:rFonts w:ascii="Trebuchet MS+FPEF" w:cs="Trebuchet MS+FPEF"/>
          <w:color w:val="0A0905"/>
          <w:sz w:val="18"/>
          <w:szCs w:val="18"/>
        </w:rPr>
        <w:t xml:space="preserve">Miller RS, Morris JA, Jr, et al.: Complications after 344 damage-control open celiotomies. </w:t>
      </w:r>
      <w:r>
        <w:rPr>
          <w:rFonts w:ascii="Trebuchet MS Italic+FPEF" w:cs="Trebuchet MS Italic+FPEF"/>
          <w:i/>
          <w:iCs/>
          <w:color w:val="0A0905"/>
          <w:sz w:val="18"/>
          <w:szCs w:val="18"/>
        </w:rPr>
        <w:t>J</w:t>
      </w:r>
    </w:p>
    <w:p w:rsidR="00B66077" w:rsidRPr="001720A8"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 Italic+FPEF" w:cs="Trebuchet MS Italic+FPEF" w:hint="cs"/>
          <w:i/>
          <w:iCs/>
          <w:color w:val="0A0905"/>
          <w:sz w:val="18"/>
          <w:szCs w:val="18"/>
          <w:rtl/>
        </w:rPr>
        <w:t xml:space="preserve"> </w:t>
      </w:r>
      <w:r>
        <w:rPr>
          <w:rFonts w:ascii="Trebuchet MS Italic+FPEF" w:cs="Trebuchet MS Italic+FPEF"/>
          <w:i/>
          <w:iCs/>
          <w:color w:val="0A0905"/>
          <w:sz w:val="18"/>
          <w:szCs w:val="18"/>
        </w:rPr>
        <w:t xml:space="preserve">Trauma </w:t>
      </w:r>
      <w:r>
        <w:rPr>
          <w:rFonts w:ascii="Trebuchet MS+FPEF" w:cs="Trebuchet MS+FPEF"/>
          <w:color w:val="0A0905"/>
          <w:sz w:val="18"/>
          <w:szCs w:val="18"/>
        </w:rPr>
        <w:t>59:1365, (discussion 1371), 2005. Scott BG, Welsh FJ, et al.: Early aggressive closure of the</w:t>
      </w:r>
      <w:r>
        <w:rPr>
          <w:rFonts w:ascii="Trebuchet MS+FPEF" w:cs="Trebuchet MS+FPEF" w:hint="cs"/>
          <w:color w:val="0A0905"/>
          <w:sz w:val="18"/>
          <w:szCs w:val="18"/>
          <w:rtl/>
        </w:rPr>
        <w:t xml:space="preserve"> </w:t>
      </w:r>
      <w:r>
        <w:rPr>
          <w:rFonts w:ascii="Trebuchet MS+FPEF" w:cs="Trebuchet MS+FPEF"/>
          <w:color w:val="0A0905"/>
          <w:sz w:val="18"/>
          <w:szCs w:val="18"/>
        </w:rPr>
        <w:t xml:space="preserve">open abdomen. </w:t>
      </w:r>
      <w:r>
        <w:rPr>
          <w:rFonts w:ascii="Trebuchet MS Italic+FPEF" w:cs="Trebuchet MS Italic+FPEF"/>
          <w:i/>
          <w:iCs/>
          <w:color w:val="0A0905"/>
          <w:sz w:val="18"/>
          <w:szCs w:val="18"/>
        </w:rPr>
        <w:t xml:space="preserve">J Trauma </w:t>
      </w:r>
      <w:r>
        <w:rPr>
          <w:rFonts w:ascii="Trebuchet MS+FPEF" w:cs="Trebuchet MS+FPEF"/>
          <w:color w:val="0A0905"/>
          <w:sz w:val="18"/>
          <w:szCs w:val="18"/>
        </w:rPr>
        <w:t>60:17, 2006.</w:t>
      </w:r>
    </w:p>
    <w:p w:rsidR="00B66077" w:rsidRDefault="00B66077" w:rsidP="001720A8">
      <w:pPr>
        <w:autoSpaceDE w:val="0"/>
        <w:autoSpaceDN w:val="0"/>
        <w:adjustRightInd w:val="0"/>
        <w:spacing w:after="0" w:line="240" w:lineRule="auto"/>
        <w:jc w:val="right"/>
        <w:rPr>
          <w:rtl/>
        </w:rPr>
      </w:pPr>
    </w:p>
  </w:endnote>
  <w:endnote w:id="80">
    <w:p w:rsidR="00B66077" w:rsidRPr="001720A8" w:rsidRDefault="00B66077" w:rsidP="001720A8">
      <w:pPr>
        <w:pStyle w:val="a6"/>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Scott BG, Welsh FJ, et al.: Early aggressive closure of the open abdomen. </w:t>
      </w:r>
      <w:r>
        <w:rPr>
          <w:rFonts w:ascii="Trebuchet MS Italic+FPEF" w:cs="Trebuchet MS Italic+FPEF"/>
          <w:i/>
          <w:iCs/>
          <w:color w:val="0A0905"/>
          <w:sz w:val="18"/>
          <w:szCs w:val="18"/>
        </w:rPr>
        <w:t xml:space="preserve">J Trauma </w:t>
      </w:r>
      <w:r>
        <w:rPr>
          <w:rFonts w:ascii="Trebuchet MS+FPEF" w:cs="Trebuchet MS+FPEF"/>
          <w:color w:val="0A0905"/>
          <w:sz w:val="18"/>
          <w:szCs w:val="18"/>
        </w:rPr>
        <w:t>60:17, 2006.</w:t>
      </w:r>
    </w:p>
    <w:p w:rsidR="00B66077" w:rsidRDefault="00B66077" w:rsidP="001720A8">
      <w:pPr>
        <w:pStyle w:val="a6"/>
        <w:jc w:val="right"/>
        <w:rPr>
          <w:rtl/>
          <w:lang w:bidi="ar-SY"/>
        </w:rPr>
      </w:pPr>
    </w:p>
  </w:endnote>
  <w:endnote w:id="81">
    <w:p w:rsidR="00B66077" w:rsidRPr="00E40289" w:rsidRDefault="00B66077" w:rsidP="001720A8">
      <w:pPr>
        <w:autoSpaceDE w:val="0"/>
        <w:autoSpaceDN w:val="0"/>
        <w:adjustRightInd w:val="0"/>
        <w:spacing w:after="0" w:line="240" w:lineRule="auto"/>
        <w:jc w:val="right"/>
        <w:rPr>
          <w:rFonts w:cs="Trebuchet MS+FPEF"/>
          <w:color w:val="0A0905"/>
          <w:sz w:val="18"/>
          <w:szCs w:val="18"/>
        </w:rPr>
      </w:pPr>
      <w:r>
        <w:rPr>
          <w:rStyle w:val="a7"/>
        </w:rPr>
        <w:endnoteRef/>
      </w:r>
      <w:r>
        <w:t xml:space="preserve"> </w:t>
      </w:r>
      <w:r>
        <w:rPr>
          <w:rFonts w:ascii="Trebuchet MS+FPEF" w:cs="Trebuchet MS+FPEF"/>
          <w:color w:val="0A0905"/>
          <w:sz w:val="18"/>
          <w:szCs w:val="18"/>
        </w:rPr>
        <w:t xml:space="preserve">Dellinger EP: Antibiotic prophylaxis in trauma: Penetrating abdominal injuries and open fractures. </w:t>
      </w:r>
      <w:r>
        <w:rPr>
          <w:rFonts w:ascii="Trebuchet MS Italic+FPEF" w:cs="Trebuchet MS Italic+FPEF"/>
          <w:i/>
          <w:iCs/>
          <w:color w:val="0A0905"/>
          <w:sz w:val="18"/>
          <w:szCs w:val="18"/>
        </w:rPr>
        <w:t xml:space="preserve">Review of Infectious Diseases </w:t>
      </w:r>
      <w:r>
        <w:rPr>
          <w:rFonts w:ascii="Trebuchet MS+FPEF" w:cs="Trebuchet MS+FPEF"/>
          <w:color w:val="0A0905"/>
          <w:sz w:val="18"/>
          <w:szCs w:val="18"/>
        </w:rPr>
        <w:t>13:S847, 1991.</w:t>
      </w:r>
    </w:p>
    <w:p w:rsidR="00B66077" w:rsidRDefault="00B66077" w:rsidP="001720A8">
      <w:pPr>
        <w:autoSpaceDE w:val="0"/>
        <w:autoSpaceDN w:val="0"/>
        <w:adjustRightInd w:val="0"/>
        <w:spacing w:after="0" w:line="240" w:lineRule="auto"/>
        <w:jc w:val="right"/>
      </w:pPr>
    </w:p>
  </w:endnote>
  <w:endnote w:id="82">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Cunningham J, Temple WJ, Langevin JM, et al.: A prospective randomized trial of routine postoperative nasogastric decompression in patients with bowel anastomosis. </w:t>
      </w:r>
      <w:r>
        <w:rPr>
          <w:rFonts w:ascii="Trebuchet MS Italic+FPEF" w:cs="Trebuchet MS Italic+FPEF"/>
          <w:i/>
          <w:iCs/>
          <w:color w:val="0A0905"/>
          <w:sz w:val="18"/>
          <w:szCs w:val="18"/>
        </w:rPr>
        <w:t xml:space="preserve">Can J Surg </w:t>
      </w:r>
      <w:r>
        <w:rPr>
          <w:rFonts w:ascii="Trebuchet MS+FPEF" w:cs="Trebuchet MS+FPEF"/>
          <w:color w:val="0A0905"/>
          <w:sz w:val="18"/>
          <w:szCs w:val="18"/>
        </w:rPr>
        <w:t>35:629,</w:t>
      </w:r>
      <w:r>
        <w:rPr>
          <w:rFonts w:ascii="Trebuchet MS+FPEF" w:cs="Trebuchet MS+FPEF" w:hint="cs"/>
          <w:color w:val="0A0905"/>
          <w:sz w:val="18"/>
          <w:szCs w:val="18"/>
          <w:rtl/>
        </w:rPr>
        <w:t xml:space="preserve"> </w:t>
      </w:r>
      <w:r>
        <w:rPr>
          <w:rFonts w:ascii="Trebuchet MS+FPEF" w:cs="Trebuchet MS+FPEF"/>
          <w:color w:val="0A0905"/>
          <w:sz w:val="18"/>
          <w:szCs w:val="18"/>
        </w:rPr>
        <w:t>1992.</w:t>
      </w:r>
    </w:p>
    <w:p w:rsidR="00B66077" w:rsidRDefault="00B66077" w:rsidP="001720A8">
      <w:pPr>
        <w:autoSpaceDE w:val="0"/>
        <w:autoSpaceDN w:val="0"/>
        <w:adjustRightInd w:val="0"/>
        <w:spacing w:after="0" w:line="240" w:lineRule="auto"/>
        <w:jc w:val="right"/>
      </w:pPr>
    </w:p>
  </w:endnote>
  <w:endnote w:id="83">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Style w:val="a7"/>
        </w:rPr>
        <w:endnoteRef/>
      </w:r>
      <w:r>
        <w:rPr>
          <w:rFonts w:ascii="Trebuchet MS+FPEF" w:cs="Trebuchet MS+FPEF" w:hint="cs"/>
          <w:color w:val="0A0905"/>
          <w:sz w:val="18"/>
          <w:szCs w:val="18"/>
          <w:rtl/>
        </w:rPr>
        <w:t xml:space="preserve"> </w:t>
      </w:r>
      <w:r>
        <w:rPr>
          <w:rFonts w:ascii="Trebuchet MS+FPEF" w:cs="Trebuchet MS+FPEF"/>
          <w:color w:val="0A0905"/>
          <w:sz w:val="18"/>
          <w:szCs w:val="18"/>
        </w:rPr>
        <w:t>Cheatham ML, Chapman WC, Key SP, et al.: A meta-analysis of selective versus routine</w:t>
      </w:r>
      <w:r>
        <w:rPr>
          <w:rFonts w:ascii="Trebuchet MS+FPEF" w:cs="Trebuchet MS+FPEF" w:hint="cs"/>
          <w:color w:val="0A0905"/>
          <w:sz w:val="18"/>
          <w:szCs w:val="18"/>
          <w:rtl/>
        </w:rPr>
        <w:t xml:space="preserve"> </w:t>
      </w:r>
      <w:r>
        <w:rPr>
          <w:rFonts w:ascii="Trebuchet MS+FPEF" w:cs="Trebuchet MS+FPEF"/>
          <w:color w:val="0A0905"/>
          <w:sz w:val="18"/>
          <w:szCs w:val="18"/>
        </w:rPr>
        <w:t xml:space="preserve">nasogastric decompression after elective laparotomy. </w:t>
      </w:r>
      <w:r>
        <w:rPr>
          <w:rFonts w:ascii="Trebuchet MS Italic+FPEF" w:cs="Trebuchet MS Italic+FPEF"/>
          <w:i/>
          <w:iCs/>
          <w:color w:val="0A0905"/>
          <w:sz w:val="18"/>
          <w:szCs w:val="18"/>
        </w:rPr>
        <w:t xml:space="preserve">Ann Surg </w:t>
      </w:r>
      <w:r>
        <w:rPr>
          <w:rFonts w:ascii="Trebuchet MS+FPEF" w:cs="Trebuchet MS+FPEF"/>
          <w:color w:val="0A0905"/>
          <w:sz w:val="18"/>
          <w:szCs w:val="18"/>
        </w:rPr>
        <w:t>221:469, 1995.</w:t>
      </w:r>
    </w:p>
    <w:p w:rsidR="00B66077" w:rsidRDefault="00B66077" w:rsidP="001720A8">
      <w:pPr>
        <w:autoSpaceDE w:val="0"/>
        <w:autoSpaceDN w:val="0"/>
        <w:adjustRightInd w:val="0"/>
        <w:spacing w:after="0" w:line="240" w:lineRule="auto"/>
        <w:jc w:val="right"/>
        <w:rPr>
          <w:rtl/>
        </w:rPr>
      </w:pPr>
    </w:p>
  </w:endnote>
  <w:endnote w:id="84">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Nathan BN, Pain JA: Nasogastric suction after elective abdominal surgery: A randomized study.</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 Italic+FPEF" w:cs="Trebuchet MS Italic+FPEF"/>
          <w:i/>
          <w:iCs/>
          <w:color w:val="0A0905"/>
          <w:sz w:val="18"/>
          <w:szCs w:val="18"/>
        </w:rPr>
        <w:t xml:space="preserve">Ann R Coll Surg Engl </w:t>
      </w:r>
      <w:r>
        <w:rPr>
          <w:rFonts w:ascii="Trebuchet MS+FPEF" w:cs="Trebuchet MS+FPEF"/>
          <w:color w:val="0A0905"/>
          <w:sz w:val="18"/>
          <w:szCs w:val="18"/>
        </w:rPr>
        <w:t>73:291, 1991.</w:t>
      </w:r>
    </w:p>
    <w:p w:rsidR="00B66077" w:rsidRDefault="00B66077" w:rsidP="001720A8">
      <w:pPr>
        <w:autoSpaceDE w:val="0"/>
        <w:autoSpaceDN w:val="0"/>
        <w:adjustRightInd w:val="0"/>
        <w:spacing w:after="0" w:line="240" w:lineRule="auto"/>
        <w:jc w:val="right"/>
        <w:rPr>
          <w:rtl/>
        </w:rPr>
      </w:pPr>
    </w:p>
  </w:endnote>
  <w:endnote w:id="85">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rPr>
          <w:rFonts w:ascii="Trebuchet MS+FPEF" w:cs="Trebuchet MS+FPEF"/>
          <w:color w:val="0A0905"/>
          <w:sz w:val="18"/>
          <w:szCs w:val="18"/>
        </w:rPr>
        <w:t xml:space="preserve"> MacRae HM, Fischer JD, Yakimets WW: Routine omission of nasogastric intubation after</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 xml:space="preserve">gastrointestinal surgery. </w:t>
      </w:r>
      <w:r>
        <w:rPr>
          <w:rFonts w:ascii="Trebuchet MS Italic+FPEF" w:cs="Trebuchet MS Italic+FPEF"/>
          <w:i/>
          <w:iCs/>
          <w:color w:val="0A0905"/>
          <w:sz w:val="18"/>
          <w:szCs w:val="18"/>
        </w:rPr>
        <w:t xml:space="preserve">Can J Surg </w:t>
      </w:r>
      <w:r>
        <w:rPr>
          <w:rFonts w:ascii="Trebuchet MS+FPEF" w:cs="Trebuchet MS+FPEF"/>
          <w:color w:val="0A0905"/>
          <w:sz w:val="18"/>
          <w:szCs w:val="18"/>
        </w:rPr>
        <w:t>35:625, 1992.</w:t>
      </w:r>
    </w:p>
    <w:p w:rsidR="00B66077" w:rsidRDefault="00B66077" w:rsidP="001720A8">
      <w:pPr>
        <w:autoSpaceDE w:val="0"/>
        <w:autoSpaceDN w:val="0"/>
        <w:adjustRightInd w:val="0"/>
        <w:spacing w:after="0" w:line="240" w:lineRule="auto"/>
        <w:jc w:val="right"/>
        <w:rPr>
          <w:rtl/>
        </w:rPr>
      </w:pPr>
    </w:p>
  </w:endnote>
  <w:endnote w:id="86">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Chendrasekhar A: Jejunal feeding in the absence of reflux increases nasogastric output in</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 xml:space="preserve">critically ill trauma patients. </w:t>
      </w:r>
      <w:r>
        <w:rPr>
          <w:rFonts w:ascii="Trebuchet MS Italic+FPEF" w:cs="Trebuchet MS Italic+FPEF"/>
          <w:i/>
          <w:iCs/>
          <w:color w:val="0A0905"/>
          <w:sz w:val="18"/>
          <w:szCs w:val="18"/>
        </w:rPr>
        <w:t xml:space="preserve">Am Surg </w:t>
      </w:r>
      <w:r>
        <w:rPr>
          <w:rFonts w:ascii="Trebuchet MS+FPEF" w:cs="Trebuchet MS+FPEF"/>
          <w:color w:val="0A0905"/>
          <w:sz w:val="18"/>
          <w:szCs w:val="18"/>
        </w:rPr>
        <w:t>62:887, 1996.</w:t>
      </w:r>
    </w:p>
    <w:p w:rsidR="00B66077" w:rsidRDefault="00B66077" w:rsidP="001720A8">
      <w:pPr>
        <w:autoSpaceDE w:val="0"/>
        <w:autoSpaceDN w:val="0"/>
        <w:adjustRightInd w:val="0"/>
        <w:spacing w:after="0" w:line="240" w:lineRule="auto"/>
        <w:jc w:val="right"/>
        <w:rPr>
          <w:rtl/>
        </w:rPr>
      </w:pPr>
    </w:p>
  </w:endnote>
  <w:endnote w:id="87">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Moore FA, Feliciano DV, Andrassay RJ: Early enteral feeding, compared with parenteral, reduces</w:t>
      </w:r>
      <w:r>
        <w:rPr>
          <w:rFonts w:ascii="Trebuchet MS+FPEF" w:cs="Trebuchet MS+FPEF" w:hint="cs"/>
          <w:color w:val="0A0905"/>
          <w:sz w:val="18"/>
          <w:szCs w:val="18"/>
          <w:rtl/>
        </w:rPr>
        <w:t xml:space="preserve"> </w:t>
      </w:r>
      <w:r>
        <w:rPr>
          <w:rFonts w:ascii="Trebuchet MS+FPEF" w:cs="Trebuchet MS+FPEF"/>
          <w:color w:val="0A0905"/>
          <w:sz w:val="18"/>
          <w:szCs w:val="18"/>
        </w:rPr>
        <w:t xml:space="preserve">postoperative septic complications: The results of a meta-analysis. </w:t>
      </w:r>
      <w:r>
        <w:rPr>
          <w:rFonts w:ascii="Trebuchet MS Italic+FPEF" w:cs="Trebuchet MS Italic+FPEF"/>
          <w:i/>
          <w:iCs/>
          <w:color w:val="0A0905"/>
          <w:sz w:val="18"/>
          <w:szCs w:val="18"/>
        </w:rPr>
        <w:t xml:space="preserve">Ann Surg </w:t>
      </w:r>
      <w:r>
        <w:rPr>
          <w:rFonts w:ascii="Trebuchet MS+FPEF" w:cs="Trebuchet MS+FPEF"/>
          <w:color w:val="0A0905"/>
          <w:sz w:val="18"/>
          <w:szCs w:val="18"/>
        </w:rPr>
        <w:t>216:172, 1992.</w:t>
      </w:r>
    </w:p>
    <w:p w:rsidR="00B66077" w:rsidRDefault="00B66077" w:rsidP="001720A8">
      <w:pPr>
        <w:autoSpaceDE w:val="0"/>
        <w:autoSpaceDN w:val="0"/>
        <w:adjustRightInd w:val="0"/>
        <w:spacing w:after="0" w:line="240" w:lineRule="auto"/>
        <w:jc w:val="right"/>
        <w:rPr>
          <w:rtl/>
        </w:rPr>
      </w:pPr>
    </w:p>
  </w:endnote>
  <w:endnote w:id="88">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Moore FA, Moore EE, Jones TN: Benefits of immediate jejunostomy feeding after major</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abdominal trauma-A prospective randomized study. </w:t>
      </w:r>
      <w:r>
        <w:rPr>
          <w:rFonts w:ascii="Trebuchet MS Italic+FPEF" w:cs="Trebuchet MS Italic+FPEF"/>
          <w:i/>
          <w:iCs/>
          <w:color w:val="0A0905"/>
          <w:sz w:val="18"/>
          <w:szCs w:val="18"/>
        </w:rPr>
        <w:t xml:space="preserve">J Trauma </w:t>
      </w:r>
      <w:r>
        <w:rPr>
          <w:rFonts w:ascii="Trebuchet MS+FPEF" w:cs="Trebuchet MS+FPEF"/>
          <w:color w:val="0A0905"/>
          <w:sz w:val="18"/>
          <w:szCs w:val="18"/>
        </w:rPr>
        <w:t>26:874, 1986.</w:t>
      </w:r>
    </w:p>
    <w:p w:rsidR="00B66077" w:rsidRDefault="00B66077" w:rsidP="001720A8">
      <w:pPr>
        <w:autoSpaceDE w:val="0"/>
        <w:autoSpaceDN w:val="0"/>
        <w:adjustRightInd w:val="0"/>
        <w:spacing w:after="0" w:line="240" w:lineRule="auto"/>
        <w:jc w:val="right"/>
        <w:rPr>
          <w:rtl/>
        </w:rPr>
      </w:pPr>
    </w:p>
  </w:endnote>
  <w:endnote w:id="89">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Moore FA, Moore EE, et al.: TEN vs. TPN following major abdominal trauma-Reduced septic</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 xml:space="preserve">morbidity. </w:t>
      </w:r>
      <w:r>
        <w:rPr>
          <w:rFonts w:ascii="Trebuchet MS Italic+FPEF" w:cs="Trebuchet MS Italic+FPEF"/>
          <w:i/>
          <w:iCs/>
          <w:color w:val="0A0905"/>
          <w:sz w:val="18"/>
          <w:szCs w:val="18"/>
        </w:rPr>
        <w:t xml:space="preserve">J Trauma </w:t>
      </w:r>
      <w:r>
        <w:rPr>
          <w:rFonts w:ascii="Trebuchet MS+FPEF" w:cs="Trebuchet MS+FPEF"/>
          <w:color w:val="0A0905"/>
          <w:sz w:val="18"/>
          <w:szCs w:val="18"/>
        </w:rPr>
        <w:t>29:916, 1989.</w:t>
      </w:r>
    </w:p>
    <w:p w:rsidR="00B66077" w:rsidRDefault="00B66077" w:rsidP="001720A8">
      <w:pPr>
        <w:autoSpaceDE w:val="0"/>
        <w:autoSpaceDN w:val="0"/>
        <w:adjustRightInd w:val="0"/>
        <w:spacing w:after="0" w:line="240" w:lineRule="auto"/>
        <w:jc w:val="right"/>
        <w:rPr>
          <w:rtl/>
        </w:rPr>
      </w:pPr>
    </w:p>
  </w:endnote>
  <w:endnote w:id="90">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Montejo JC: Enteral nutrition-related gastrointestinal complications in critically ill patients: A</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 xml:space="preserve">multicenter study. </w:t>
      </w:r>
      <w:r>
        <w:rPr>
          <w:rFonts w:ascii="Trebuchet MS Italic+FPEF" w:cs="Trebuchet MS Italic+FPEF"/>
          <w:i/>
          <w:iCs/>
          <w:color w:val="0A0905"/>
          <w:sz w:val="18"/>
          <w:szCs w:val="18"/>
        </w:rPr>
        <w:t xml:space="preserve">Crit Care Med </w:t>
      </w:r>
      <w:r>
        <w:rPr>
          <w:rFonts w:ascii="Trebuchet MS+FPEF" w:cs="Trebuchet MS+FPEF"/>
          <w:color w:val="0A0905"/>
          <w:sz w:val="18"/>
          <w:szCs w:val="18"/>
        </w:rPr>
        <w:t>27:1447, 1999.</w:t>
      </w:r>
    </w:p>
    <w:p w:rsidR="00B66077" w:rsidRDefault="00B66077" w:rsidP="001720A8">
      <w:pPr>
        <w:autoSpaceDE w:val="0"/>
        <w:autoSpaceDN w:val="0"/>
        <w:adjustRightInd w:val="0"/>
        <w:spacing w:after="0" w:line="240" w:lineRule="auto"/>
        <w:jc w:val="right"/>
        <w:rPr>
          <w:rtl/>
        </w:rPr>
      </w:pPr>
    </w:p>
  </w:endnote>
  <w:endnote w:id="91">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Marvin RG, McKinley BA, McQuiggan M, et al.: Nonocclusive bowel necrosis occurring in critically</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ill trauma patients receiving enteral nutrition manifests no reliable clinical signs for early</w:t>
      </w:r>
      <w:r>
        <w:rPr>
          <w:rFonts w:ascii="Trebuchet MS+FPEF" w:cs="Trebuchet MS+FPEF" w:hint="cs"/>
          <w:color w:val="0A0905"/>
          <w:sz w:val="18"/>
          <w:szCs w:val="18"/>
          <w:rtl/>
        </w:rPr>
        <w:t xml:space="preserve"> </w:t>
      </w:r>
      <w:r>
        <w:rPr>
          <w:rFonts w:ascii="Trebuchet MS+FPEF" w:cs="Trebuchet MS+FPEF"/>
          <w:color w:val="0A0905"/>
          <w:sz w:val="18"/>
          <w:szCs w:val="18"/>
        </w:rPr>
        <w:t xml:space="preserve">detection. </w:t>
      </w:r>
      <w:r>
        <w:rPr>
          <w:rFonts w:ascii="Trebuchet MS Italic+FPEF" w:cs="Trebuchet MS Italic+FPEF"/>
          <w:i/>
          <w:iCs/>
          <w:color w:val="0A0905"/>
          <w:sz w:val="18"/>
          <w:szCs w:val="18"/>
        </w:rPr>
        <w:t xml:space="preserve">Am J Surg </w:t>
      </w:r>
      <w:r>
        <w:rPr>
          <w:rFonts w:ascii="Trebuchet MS+FPEF" w:cs="Trebuchet MS+FPEF"/>
          <w:color w:val="0A0905"/>
          <w:sz w:val="18"/>
          <w:szCs w:val="18"/>
        </w:rPr>
        <w:t>179: 7, 2000.</w:t>
      </w:r>
    </w:p>
    <w:p w:rsidR="00B66077" w:rsidRDefault="00B66077" w:rsidP="001720A8">
      <w:pPr>
        <w:autoSpaceDE w:val="0"/>
        <w:autoSpaceDN w:val="0"/>
        <w:adjustRightInd w:val="0"/>
        <w:spacing w:after="0" w:line="240" w:lineRule="auto"/>
        <w:jc w:val="right"/>
        <w:rPr>
          <w:rtl/>
        </w:rPr>
      </w:pPr>
    </w:p>
  </w:endnote>
  <w:endnote w:id="92">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Kudsk KA, Minard G, Croce MA, et al.: A randomized trial of isonitrogenous enteral diets after</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severe trauma: An immune-enhancing diet reduces septic complications. </w:t>
      </w:r>
      <w:r>
        <w:rPr>
          <w:rFonts w:ascii="Trebuchet MS Italic+FPEF" w:cs="Trebuchet MS Italic+FPEF"/>
          <w:i/>
          <w:iCs/>
          <w:color w:val="0A0905"/>
          <w:sz w:val="18"/>
          <w:szCs w:val="18"/>
        </w:rPr>
        <w:t xml:space="preserve">Ann Surg </w:t>
      </w:r>
      <w:r>
        <w:rPr>
          <w:rFonts w:ascii="Trebuchet MS+FPEF" w:cs="Trebuchet MS+FPEF"/>
          <w:color w:val="0A0905"/>
          <w:sz w:val="18"/>
          <w:szCs w:val="18"/>
        </w:rPr>
        <w:t>224:531</w:t>
      </w:r>
    </w:p>
    <w:p w:rsidR="00B66077" w:rsidRDefault="00B66077" w:rsidP="001720A8">
      <w:pPr>
        <w:autoSpaceDE w:val="0"/>
        <w:autoSpaceDN w:val="0"/>
        <w:adjustRightInd w:val="0"/>
        <w:spacing w:after="0" w:line="240" w:lineRule="auto"/>
        <w:jc w:val="right"/>
        <w:rPr>
          <w:rtl/>
        </w:rPr>
      </w:pPr>
    </w:p>
  </w:endnote>
  <w:endnote w:id="93">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Weinmann A, Bastian L, Bischoff WE, et al.: Influence of arginine, omega-3 fatty acids and</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nucleotide-supplemented enteral support on systemic inflammatory response syndrome and</w:t>
      </w:r>
      <w:r>
        <w:rPr>
          <w:rFonts w:ascii="Trebuchet MS+FPEF" w:cs="Trebuchet MS+FPEF" w:hint="cs"/>
          <w:color w:val="0A0905"/>
          <w:sz w:val="18"/>
          <w:szCs w:val="18"/>
          <w:rtl/>
        </w:rPr>
        <w:t xml:space="preserve"> </w:t>
      </w:r>
      <w:r>
        <w:rPr>
          <w:rFonts w:ascii="Trebuchet MS+FPEF" w:cs="Trebuchet MS+FPEF"/>
          <w:color w:val="0A0905"/>
          <w:sz w:val="18"/>
          <w:szCs w:val="18"/>
        </w:rPr>
        <w:t xml:space="preserve">multiple organ failure in patients after severe trauma. </w:t>
      </w:r>
      <w:r>
        <w:rPr>
          <w:rFonts w:ascii="Trebuchet MS Italic+FPEF" w:cs="Trebuchet MS Italic+FPEF"/>
          <w:i/>
          <w:iCs/>
          <w:color w:val="0A0905"/>
          <w:sz w:val="18"/>
          <w:szCs w:val="18"/>
        </w:rPr>
        <w:t xml:space="preserve">Nutrition </w:t>
      </w:r>
      <w:r>
        <w:rPr>
          <w:rFonts w:ascii="Trebuchet MS+FPEF" w:cs="Trebuchet MS+FPEF"/>
          <w:color w:val="0A0905"/>
          <w:sz w:val="18"/>
          <w:szCs w:val="18"/>
        </w:rPr>
        <w:t>14:165, 1998.</w:t>
      </w:r>
    </w:p>
    <w:p w:rsidR="00B66077" w:rsidRDefault="00B66077" w:rsidP="001720A8">
      <w:pPr>
        <w:autoSpaceDE w:val="0"/>
        <w:autoSpaceDN w:val="0"/>
        <w:adjustRightInd w:val="0"/>
        <w:spacing w:after="0" w:line="240" w:lineRule="auto"/>
        <w:jc w:val="right"/>
        <w:rPr>
          <w:rtl/>
        </w:rPr>
      </w:pPr>
    </w:p>
  </w:endnote>
  <w:endnote w:id="94">
    <w:p w:rsidR="00B66077" w:rsidRDefault="00B66077" w:rsidP="001720A8">
      <w:pPr>
        <w:pStyle w:val="a6"/>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Kehlet H, Holte K: Review of postoperative ileus. </w:t>
      </w:r>
      <w:r>
        <w:rPr>
          <w:rFonts w:ascii="Trebuchet MS Italic+FPEF" w:cs="Trebuchet MS Italic+FPEF"/>
          <w:i/>
          <w:iCs/>
          <w:color w:val="0A0905"/>
          <w:sz w:val="18"/>
          <w:szCs w:val="18"/>
        </w:rPr>
        <w:t xml:space="preserve">Am J Surg </w:t>
      </w:r>
      <w:r>
        <w:rPr>
          <w:rFonts w:ascii="Trebuchet MS+FPEF" w:cs="Trebuchet MS+FPEF"/>
          <w:color w:val="0A0905"/>
          <w:sz w:val="18"/>
          <w:szCs w:val="18"/>
        </w:rPr>
        <w:t>182:3S, 2001.</w:t>
      </w:r>
    </w:p>
    <w:p w:rsidR="00B66077" w:rsidRDefault="00B66077" w:rsidP="001720A8">
      <w:pPr>
        <w:pStyle w:val="a6"/>
        <w:jc w:val="right"/>
        <w:rPr>
          <w:rtl/>
          <w:lang w:bidi="ar-SY"/>
        </w:rPr>
      </w:pPr>
    </w:p>
  </w:endnote>
  <w:endnote w:id="95">
    <w:p w:rsidR="00B66077" w:rsidRDefault="00B66077" w:rsidP="001720A8">
      <w:pPr>
        <w:autoSpaceDE w:val="0"/>
        <w:autoSpaceDN w:val="0"/>
        <w:adjustRightInd w:val="0"/>
        <w:spacing w:after="0" w:line="240" w:lineRule="auto"/>
        <w:jc w:val="right"/>
        <w:rPr>
          <w:rFonts w:ascii="Trebuchet MS Italic+FPEF" w:cs="Trebuchet MS Italic+FPEF"/>
          <w:i/>
          <w:iCs/>
          <w:color w:val="0A0905"/>
          <w:sz w:val="18"/>
          <w:szCs w:val="18"/>
          <w:rtl/>
        </w:rPr>
      </w:pPr>
      <w:r>
        <w:rPr>
          <w:rStyle w:val="a7"/>
        </w:rPr>
        <w:endnoteRef/>
      </w:r>
      <w:r>
        <w:t xml:space="preserve"> </w:t>
      </w:r>
      <w:r>
        <w:rPr>
          <w:rFonts w:ascii="Trebuchet MS+FPEF" w:cs="Trebuchet MS+FPEF"/>
          <w:color w:val="0A0905"/>
          <w:sz w:val="18"/>
          <w:szCs w:val="18"/>
        </w:rPr>
        <w:t xml:space="preserve">Luckey A, Livingston E, et al.: Mechanisms and treatment of postoperative ileus. </w:t>
      </w:r>
      <w:r>
        <w:rPr>
          <w:rFonts w:ascii="Trebuchet MS Italic+FPEF" w:cs="Trebuchet MS Italic+FPEF"/>
          <w:i/>
          <w:iCs/>
          <w:color w:val="0A0905"/>
          <w:sz w:val="18"/>
          <w:szCs w:val="18"/>
        </w:rPr>
        <w:t>Arch Surg</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138:206, 2003.</w:t>
      </w:r>
    </w:p>
    <w:p w:rsidR="00B66077" w:rsidRDefault="00B66077" w:rsidP="001720A8">
      <w:pPr>
        <w:autoSpaceDE w:val="0"/>
        <w:autoSpaceDN w:val="0"/>
        <w:adjustRightInd w:val="0"/>
        <w:spacing w:after="0" w:line="240" w:lineRule="auto"/>
        <w:jc w:val="right"/>
        <w:rPr>
          <w:rtl/>
        </w:rPr>
      </w:pPr>
    </w:p>
  </w:endnote>
  <w:endnote w:id="96">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Waldhausen JHT, Schirmer BD: The effect of ambulation on recovery from postoperative ileus.</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 Italic+FPEF" w:cs="Trebuchet MS Italic+FPEF"/>
          <w:i/>
          <w:iCs/>
          <w:color w:val="0A0905"/>
          <w:sz w:val="18"/>
          <w:szCs w:val="18"/>
        </w:rPr>
        <w:t xml:space="preserve">Ann Surg </w:t>
      </w:r>
      <w:r>
        <w:rPr>
          <w:rFonts w:ascii="Trebuchet MS+FPEF" w:cs="Trebuchet MS+FPEF"/>
          <w:color w:val="0A0905"/>
          <w:sz w:val="18"/>
          <w:szCs w:val="18"/>
        </w:rPr>
        <w:t>212:671, 1990.</w:t>
      </w:r>
    </w:p>
    <w:p w:rsidR="00B66077" w:rsidRDefault="00B66077" w:rsidP="001720A8">
      <w:pPr>
        <w:autoSpaceDE w:val="0"/>
        <w:autoSpaceDN w:val="0"/>
        <w:adjustRightInd w:val="0"/>
        <w:spacing w:after="0" w:line="240" w:lineRule="auto"/>
        <w:jc w:val="right"/>
        <w:rPr>
          <w:rtl/>
          <w:lang w:bidi="ar-SY"/>
        </w:rPr>
      </w:pPr>
    </w:p>
  </w:endnote>
  <w:endnote w:id="97">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Bungard TJ, Kale-Pradhay PB: Prokinetic agents to the treatment of postoperative ileus in</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adults: A review of the literature. </w:t>
      </w:r>
      <w:r>
        <w:rPr>
          <w:rFonts w:ascii="Trebuchet MS Italic+FPEF" w:cs="Trebuchet MS Italic+FPEF"/>
          <w:i/>
          <w:iCs/>
          <w:color w:val="0A0905"/>
          <w:sz w:val="18"/>
          <w:szCs w:val="18"/>
        </w:rPr>
        <w:t xml:space="preserve">Pharmacotherapy </w:t>
      </w:r>
      <w:r>
        <w:rPr>
          <w:rFonts w:ascii="Trebuchet MS+FPEF" w:cs="Trebuchet MS+FPEF"/>
          <w:color w:val="0A0905"/>
          <w:sz w:val="18"/>
          <w:szCs w:val="18"/>
        </w:rPr>
        <w:t>19: 2116, 1999.</w:t>
      </w:r>
    </w:p>
    <w:p w:rsidR="00B66077" w:rsidRDefault="00B66077" w:rsidP="001720A8">
      <w:pPr>
        <w:autoSpaceDE w:val="0"/>
        <w:autoSpaceDN w:val="0"/>
        <w:adjustRightInd w:val="0"/>
        <w:spacing w:after="0" w:line="240" w:lineRule="auto"/>
        <w:jc w:val="right"/>
        <w:rPr>
          <w:rtl/>
          <w:lang w:bidi="ar-SY"/>
        </w:rPr>
      </w:pPr>
    </w:p>
  </w:endnote>
  <w:endnote w:id="98">
    <w:p w:rsidR="00B66077" w:rsidRDefault="00B66077" w:rsidP="00E40289">
      <w:pPr>
        <w:pStyle w:val="a6"/>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Tack J, Peeters J: What comes after macrolides and other motilin stimulants? </w:t>
      </w:r>
      <w:r>
        <w:rPr>
          <w:rFonts w:ascii="Trebuchet MS Italic+FPEF" w:cs="Trebuchet MS Italic+FPEF"/>
          <w:i/>
          <w:iCs/>
          <w:color w:val="0A0905"/>
          <w:sz w:val="18"/>
          <w:szCs w:val="18"/>
        </w:rPr>
        <w:t xml:space="preserve">Gut </w:t>
      </w:r>
      <w:r>
        <w:rPr>
          <w:rFonts w:ascii="Trebuchet MS+FPEF" w:cs="Trebuchet MS+FPEF"/>
          <w:color w:val="0A0905"/>
          <w:sz w:val="18"/>
          <w:szCs w:val="18"/>
        </w:rPr>
        <w:t>49:317, 2001.</w:t>
      </w:r>
    </w:p>
    <w:p w:rsidR="00B66077" w:rsidRDefault="00B66077" w:rsidP="001720A8">
      <w:pPr>
        <w:pStyle w:val="a6"/>
        <w:jc w:val="right"/>
        <w:rPr>
          <w:rtl/>
          <w:lang w:bidi="ar-SY"/>
        </w:rPr>
      </w:pPr>
    </w:p>
  </w:endnote>
  <w:endnote w:id="99">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Hirayama I, Suzuki M, et al.: Gum-chewing stimulates bowel motility after surgery for colorectal</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cancer. </w:t>
      </w:r>
      <w:r>
        <w:rPr>
          <w:rFonts w:ascii="Trebuchet MS Italic+FPEF" w:cs="Trebuchet MS Italic+FPEF"/>
          <w:i/>
          <w:iCs/>
          <w:color w:val="0A0905"/>
          <w:sz w:val="18"/>
          <w:szCs w:val="18"/>
        </w:rPr>
        <w:t xml:space="preserve">Hepatogastroenterology </w:t>
      </w:r>
      <w:r>
        <w:rPr>
          <w:rFonts w:ascii="Trebuchet MS+FPEF" w:cs="Trebuchet MS+FPEF"/>
          <w:color w:val="0A0905"/>
          <w:sz w:val="18"/>
          <w:szCs w:val="18"/>
        </w:rPr>
        <w:t>53:206, 2006.</w:t>
      </w:r>
    </w:p>
    <w:p w:rsidR="00B66077" w:rsidRDefault="00B66077" w:rsidP="001720A8">
      <w:pPr>
        <w:autoSpaceDE w:val="0"/>
        <w:autoSpaceDN w:val="0"/>
        <w:adjustRightInd w:val="0"/>
        <w:spacing w:after="0" w:line="240" w:lineRule="auto"/>
        <w:jc w:val="right"/>
        <w:rPr>
          <w:rtl/>
          <w:lang w:bidi="ar-SY"/>
        </w:rPr>
      </w:pPr>
    </w:p>
  </w:endnote>
  <w:endnote w:id="100">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Wolff BG, Michelassi F, et al.: Alvimopan, a novel, peripherally acting mu opioid antagonist:</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results of a multicenter, randomized, double-blind, placebo-controlled, phase III trial of major</w:t>
      </w:r>
      <w:r>
        <w:rPr>
          <w:rFonts w:ascii="Trebuchet MS+FPEF" w:cs="Trebuchet MS+FPEF" w:hint="cs"/>
          <w:color w:val="0A0905"/>
          <w:sz w:val="18"/>
          <w:szCs w:val="18"/>
          <w:rtl/>
        </w:rPr>
        <w:t xml:space="preserve"> </w:t>
      </w:r>
      <w:r>
        <w:rPr>
          <w:rFonts w:ascii="Trebuchet MS+FPEF" w:cs="Trebuchet MS+FPEF"/>
          <w:color w:val="0A0905"/>
          <w:sz w:val="18"/>
          <w:szCs w:val="18"/>
        </w:rPr>
        <w:t xml:space="preserve">abdominal surgery and postoperative ileus. </w:t>
      </w:r>
      <w:r>
        <w:rPr>
          <w:rFonts w:ascii="Trebuchet MS Italic+FPEF" w:cs="Trebuchet MS Italic+FPEF"/>
          <w:i/>
          <w:iCs/>
          <w:color w:val="0A0905"/>
          <w:sz w:val="18"/>
          <w:szCs w:val="18"/>
        </w:rPr>
        <w:t xml:space="preserve">Ann Surg </w:t>
      </w:r>
      <w:r>
        <w:rPr>
          <w:rFonts w:ascii="Trebuchet MS+FPEF" w:cs="Trebuchet MS+FPEF"/>
          <w:color w:val="0A0905"/>
          <w:sz w:val="18"/>
          <w:szCs w:val="18"/>
        </w:rPr>
        <w:t>240:728, (discussion 734), 2004.</w:t>
      </w:r>
    </w:p>
    <w:p w:rsidR="00B66077" w:rsidRDefault="00B66077" w:rsidP="001720A8">
      <w:pPr>
        <w:autoSpaceDE w:val="0"/>
        <w:autoSpaceDN w:val="0"/>
        <w:adjustRightInd w:val="0"/>
        <w:spacing w:after="0" w:line="240" w:lineRule="auto"/>
        <w:jc w:val="right"/>
        <w:rPr>
          <w:rtl/>
          <w:lang w:bidi="ar-SY"/>
        </w:rPr>
      </w:pPr>
    </w:p>
  </w:endnote>
  <w:endnote w:id="101">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Bruscagin V, Coimbra R, et al.: Blunt gastric injury. A multicentre experience. </w:t>
      </w:r>
      <w:r>
        <w:rPr>
          <w:rFonts w:ascii="Trebuchet MS Italic+FPEF" w:cs="Trebuchet MS Italic+FPEF"/>
          <w:i/>
          <w:iCs/>
          <w:color w:val="0A0905"/>
          <w:sz w:val="18"/>
          <w:szCs w:val="18"/>
        </w:rPr>
        <w:t xml:space="preserve">Injury </w:t>
      </w:r>
      <w:r>
        <w:rPr>
          <w:rFonts w:ascii="Trebuchet MS+FPEF" w:cs="Trebuchet MS+FPEF"/>
          <w:color w:val="0A0905"/>
          <w:sz w:val="18"/>
          <w:szCs w:val="18"/>
        </w:rPr>
        <w:t>32:761,</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2001.</w:t>
      </w:r>
    </w:p>
    <w:p w:rsidR="00B66077" w:rsidRDefault="00B66077" w:rsidP="001720A8">
      <w:pPr>
        <w:autoSpaceDE w:val="0"/>
        <w:autoSpaceDN w:val="0"/>
        <w:adjustRightInd w:val="0"/>
        <w:spacing w:after="0" w:line="240" w:lineRule="auto"/>
        <w:jc w:val="right"/>
        <w:rPr>
          <w:rtl/>
          <w:lang w:bidi="ar-SY"/>
        </w:rPr>
      </w:pPr>
    </w:p>
  </w:endnote>
  <w:endnote w:id="102">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Coimbra R, Pinto MC, et al.: Factors related to the occurrence of postoperative complications</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following penetrating gastric injuries. </w:t>
      </w:r>
      <w:r>
        <w:rPr>
          <w:rFonts w:ascii="Trebuchet MS Italic+FPEF" w:cs="Trebuchet MS Italic+FPEF"/>
          <w:i/>
          <w:iCs/>
          <w:color w:val="0A0905"/>
          <w:sz w:val="18"/>
          <w:szCs w:val="18"/>
        </w:rPr>
        <w:t xml:space="preserve">Injury </w:t>
      </w:r>
      <w:r>
        <w:rPr>
          <w:rFonts w:ascii="Trebuchet MS+FPEF" w:cs="Trebuchet MS+FPEF"/>
          <w:color w:val="0A0905"/>
          <w:sz w:val="18"/>
          <w:szCs w:val="18"/>
        </w:rPr>
        <w:t>26:463, 1995.</w:t>
      </w:r>
    </w:p>
    <w:p w:rsidR="00B66077" w:rsidRDefault="00B66077" w:rsidP="001720A8">
      <w:pPr>
        <w:autoSpaceDE w:val="0"/>
        <w:autoSpaceDN w:val="0"/>
        <w:adjustRightInd w:val="0"/>
        <w:spacing w:after="0" w:line="240" w:lineRule="auto"/>
        <w:jc w:val="right"/>
        <w:rPr>
          <w:rtl/>
          <w:lang w:bidi="ar-SY"/>
        </w:rPr>
      </w:pPr>
    </w:p>
  </w:endnote>
  <w:endnote w:id="103">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Croce MA, Fabian TC, et al.: Impact of stomach and colon injuries on intraabdominal abscess</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and the synergistic effect of hemorrhage and associated injury. </w:t>
      </w:r>
      <w:r>
        <w:rPr>
          <w:rFonts w:ascii="Trebuchet MS Italic+FPEF" w:cs="Trebuchet MS Italic+FPEF"/>
          <w:i/>
          <w:iCs/>
          <w:color w:val="0A0905"/>
          <w:sz w:val="18"/>
          <w:szCs w:val="18"/>
        </w:rPr>
        <w:t xml:space="preserve">J Trauma </w:t>
      </w:r>
      <w:r>
        <w:rPr>
          <w:rFonts w:ascii="Trebuchet MS+FPEF" w:cs="Trebuchet MS+FPEF"/>
          <w:color w:val="0A0905"/>
          <w:sz w:val="18"/>
          <w:szCs w:val="18"/>
        </w:rPr>
        <w:t>45:649, 1998.</w:t>
      </w:r>
    </w:p>
    <w:p w:rsidR="00B66077" w:rsidRDefault="00B66077" w:rsidP="001720A8">
      <w:pPr>
        <w:autoSpaceDE w:val="0"/>
        <w:autoSpaceDN w:val="0"/>
        <w:adjustRightInd w:val="0"/>
        <w:spacing w:after="0" w:line="240" w:lineRule="auto"/>
        <w:jc w:val="right"/>
        <w:rPr>
          <w:rtl/>
          <w:lang w:bidi="ar-SY"/>
        </w:rPr>
      </w:pPr>
    </w:p>
  </w:endnote>
  <w:endnote w:id="104">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O'Neill PA, Kirton OC, et al.: Analysis of 162 colon injuries in patients with penetrating</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abdominal trauma: Concomitant stomach injury results in a higher rate of infection. </w:t>
      </w:r>
      <w:r>
        <w:rPr>
          <w:rFonts w:ascii="Trebuchet MS Italic+FPEF" w:cs="Trebuchet MS Italic+FPEF"/>
          <w:i/>
          <w:iCs/>
          <w:color w:val="0A0905"/>
          <w:sz w:val="18"/>
          <w:szCs w:val="18"/>
        </w:rPr>
        <w:t>J Trauma</w:t>
      </w:r>
      <w:r>
        <w:rPr>
          <w:rFonts w:ascii="Trebuchet MS Italic+FPEF" w:cs="Trebuchet MS Italic+FPEF" w:hint="cs"/>
          <w:i/>
          <w:iCs/>
          <w:color w:val="0A0905"/>
          <w:sz w:val="18"/>
          <w:szCs w:val="18"/>
          <w:rtl/>
        </w:rPr>
        <w:t xml:space="preserve"> </w:t>
      </w:r>
      <w:r>
        <w:rPr>
          <w:rFonts w:ascii="Trebuchet MS+FPEF" w:cs="Trebuchet MS+FPEF"/>
          <w:color w:val="0A0905"/>
          <w:sz w:val="18"/>
          <w:szCs w:val="18"/>
        </w:rPr>
        <w:t>56:304, (discussion 312), 2004.</w:t>
      </w:r>
    </w:p>
    <w:p w:rsidR="00B66077" w:rsidRDefault="00B66077" w:rsidP="001720A8">
      <w:pPr>
        <w:autoSpaceDE w:val="0"/>
        <w:autoSpaceDN w:val="0"/>
        <w:adjustRightInd w:val="0"/>
        <w:spacing w:after="0" w:line="240" w:lineRule="auto"/>
        <w:jc w:val="right"/>
        <w:rPr>
          <w:rtl/>
          <w:lang w:bidi="ar-SY"/>
        </w:rPr>
      </w:pPr>
    </w:p>
  </w:endnote>
  <w:endnote w:id="105">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Canty TG, Brown C: Injuries of the gastrointestinal tract from blunt trauma in children: A 12-year experience at a designated pediatric trauma center. </w:t>
      </w:r>
      <w:r>
        <w:rPr>
          <w:rFonts w:ascii="Trebuchet MS Italic+FPEF" w:cs="Trebuchet MS Italic+FPEF"/>
          <w:i/>
          <w:iCs/>
          <w:color w:val="0A0905"/>
          <w:sz w:val="18"/>
          <w:szCs w:val="18"/>
        </w:rPr>
        <w:t xml:space="preserve">J Trauma </w:t>
      </w:r>
      <w:r>
        <w:rPr>
          <w:rFonts w:ascii="Trebuchet MS+FPEF" w:cs="Trebuchet MS+FPEF"/>
          <w:color w:val="0A0905"/>
          <w:sz w:val="18"/>
          <w:szCs w:val="18"/>
        </w:rPr>
        <w:t>46:234, 1999.</w:t>
      </w:r>
    </w:p>
    <w:p w:rsidR="00B66077" w:rsidRDefault="00B66077" w:rsidP="001720A8">
      <w:pPr>
        <w:autoSpaceDE w:val="0"/>
        <w:autoSpaceDN w:val="0"/>
        <w:adjustRightInd w:val="0"/>
        <w:spacing w:after="0" w:line="240" w:lineRule="auto"/>
        <w:jc w:val="right"/>
        <w:rPr>
          <w:rtl/>
          <w:lang w:bidi="ar-SY"/>
        </w:rPr>
      </w:pPr>
    </w:p>
  </w:endnote>
  <w:endnote w:id="106">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Albanese CT, Meza MP, Gardner MJ, et al.: Is computed tomography a useful adjunct to the</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clinical examination for the diagnosis of pediatric gastrointestinal perforation from blunt abdominal</w:t>
      </w:r>
      <w:r>
        <w:rPr>
          <w:rFonts w:ascii="Trebuchet MS+FPEF" w:cs="Trebuchet MS+FPEF" w:hint="cs"/>
          <w:color w:val="0A0905"/>
          <w:sz w:val="18"/>
          <w:szCs w:val="18"/>
          <w:rtl/>
        </w:rPr>
        <w:t xml:space="preserve"> </w:t>
      </w:r>
      <w:r>
        <w:rPr>
          <w:rFonts w:ascii="Trebuchet MS+FPEF" w:cs="Trebuchet MS+FPEF"/>
          <w:color w:val="0A0905"/>
          <w:sz w:val="18"/>
          <w:szCs w:val="18"/>
        </w:rPr>
        <w:t xml:space="preserve">trauma in children? </w:t>
      </w:r>
      <w:r>
        <w:rPr>
          <w:rFonts w:ascii="Trebuchet MS Italic+FPEF" w:cs="Trebuchet MS Italic+FPEF"/>
          <w:i/>
          <w:iCs/>
          <w:color w:val="0A0905"/>
          <w:sz w:val="18"/>
          <w:szCs w:val="18"/>
        </w:rPr>
        <w:t xml:space="preserve">J Trauma </w:t>
      </w:r>
      <w:r>
        <w:rPr>
          <w:rFonts w:ascii="Trebuchet MS+FPEF" w:cs="Trebuchet MS+FPEF"/>
          <w:color w:val="0A0905"/>
          <w:sz w:val="18"/>
          <w:szCs w:val="18"/>
        </w:rPr>
        <w:t>40:417, 1996.</w:t>
      </w:r>
    </w:p>
    <w:p w:rsidR="00B66077" w:rsidRDefault="00B66077" w:rsidP="001720A8">
      <w:pPr>
        <w:autoSpaceDE w:val="0"/>
        <w:autoSpaceDN w:val="0"/>
        <w:adjustRightInd w:val="0"/>
        <w:spacing w:after="0" w:line="240" w:lineRule="auto"/>
        <w:jc w:val="right"/>
        <w:rPr>
          <w:rtl/>
          <w:lang w:bidi="ar-SY"/>
        </w:rPr>
      </w:pPr>
    </w:p>
  </w:endnote>
  <w:endnote w:id="107">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Bensard DD, Beaver BL, Besner GE, et al.: Small bowel injury in children after blunt abdominal</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trauma: Is diagnostic delay important? </w:t>
      </w:r>
      <w:r>
        <w:rPr>
          <w:rFonts w:ascii="Trebuchet MS Italic+FPEF" w:cs="Trebuchet MS Italic+FPEF"/>
          <w:i/>
          <w:iCs/>
          <w:color w:val="0A0905"/>
          <w:sz w:val="18"/>
          <w:szCs w:val="18"/>
        </w:rPr>
        <w:t xml:space="preserve">J Trauma </w:t>
      </w:r>
      <w:r>
        <w:rPr>
          <w:rFonts w:ascii="Trebuchet MS+FPEF" w:cs="Trebuchet MS+FPEF"/>
          <w:color w:val="0A0905"/>
          <w:sz w:val="18"/>
          <w:szCs w:val="18"/>
        </w:rPr>
        <w:t>41:476, 1996.</w:t>
      </w:r>
    </w:p>
    <w:p w:rsidR="00B66077" w:rsidRDefault="00B66077" w:rsidP="001720A8">
      <w:pPr>
        <w:autoSpaceDE w:val="0"/>
        <w:autoSpaceDN w:val="0"/>
        <w:adjustRightInd w:val="0"/>
        <w:spacing w:after="0" w:line="240" w:lineRule="auto"/>
        <w:jc w:val="right"/>
        <w:rPr>
          <w:rtl/>
          <w:lang w:bidi="ar-SY"/>
        </w:rPr>
      </w:pPr>
    </w:p>
  </w:endnote>
  <w:endnote w:id="108">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Fang JF, Chen RJ, Lin BC, et al.: Small bowel perforation: Is urgent surgery necessary? </w:t>
      </w:r>
      <w:r>
        <w:rPr>
          <w:rFonts w:ascii="Trebuchet MS Italic+FPEF" w:cs="Trebuchet MS Italic+FPEF"/>
          <w:i/>
          <w:iCs/>
          <w:color w:val="0A0905"/>
          <w:sz w:val="18"/>
          <w:szCs w:val="18"/>
        </w:rPr>
        <w:t>J Trauma</w:t>
      </w:r>
      <w:r>
        <w:rPr>
          <w:rFonts w:ascii="Trebuchet MS Italic+FPEF" w:cs="Trebuchet MS Italic+FPEF" w:hint="cs"/>
          <w:i/>
          <w:iCs/>
          <w:color w:val="0A0905"/>
          <w:sz w:val="18"/>
          <w:szCs w:val="18"/>
          <w:rtl/>
        </w:rPr>
        <w:t xml:space="preserve"> </w:t>
      </w:r>
      <w:r>
        <w:rPr>
          <w:rFonts w:ascii="Trebuchet MS+FPEF" w:cs="Trebuchet MS+FPEF"/>
          <w:color w:val="0A0905"/>
          <w:sz w:val="18"/>
          <w:szCs w:val="18"/>
        </w:rPr>
        <w:t>47:515, 1999.</w:t>
      </w:r>
    </w:p>
    <w:p w:rsidR="00B66077" w:rsidRDefault="00B66077" w:rsidP="001720A8">
      <w:pPr>
        <w:autoSpaceDE w:val="0"/>
        <w:autoSpaceDN w:val="0"/>
        <w:adjustRightInd w:val="0"/>
        <w:spacing w:after="0" w:line="240" w:lineRule="auto"/>
        <w:jc w:val="right"/>
        <w:rPr>
          <w:rtl/>
          <w:lang w:bidi="ar-SY"/>
        </w:rPr>
      </w:pPr>
    </w:p>
  </w:endnote>
  <w:endnote w:id="109">
    <w:p w:rsidR="00B66077" w:rsidRDefault="00B66077" w:rsidP="001720A8">
      <w:pPr>
        <w:autoSpaceDE w:val="0"/>
        <w:autoSpaceDN w:val="0"/>
        <w:adjustRightInd w:val="0"/>
        <w:spacing w:after="0" w:line="240" w:lineRule="auto"/>
        <w:jc w:val="right"/>
      </w:pPr>
    </w:p>
    <w:p w:rsidR="00B66077" w:rsidRDefault="00B66077" w:rsidP="001720A8">
      <w:pPr>
        <w:autoSpaceDE w:val="0"/>
        <w:autoSpaceDN w:val="0"/>
        <w:adjustRightInd w:val="0"/>
        <w:spacing w:after="0" w:line="240" w:lineRule="auto"/>
        <w:jc w:val="right"/>
      </w:pP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Fakhry SM, Brownstein M, Watts DD, et al.: Relatively short diagnostic delays (&lt; 8 hours)</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Fonts w:ascii="Trebuchet MS+FPEF" w:cs="Trebuchet MS+FPEF"/>
          <w:color w:val="0A0905"/>
          <w:sz w:val="18"/>
          <w:szCs w:val="18"/>
        </w:rPr>
        <w:t>produce morbidity and mortality in blunt small bowel injury: An analysis of time to operative</w:t>
      </w:r>
      <w:r>
        <w:rPr>
          <w:rFonts w:ascii="Trebuchet MS+FPEF" w:cs="Trebuchet MS+FPEF" w:hint="cs"/>
          <w:color w:val="0A0905"/>
          <w:sz w:val="18"/>
          <w:szCs w:val="18"/>
          <w:rtl/>
        </w:rPr>
        <w:t xml:space="preserve"> </w:t>
      </w:r>
      <w:r>
        <w:rPr>
          <w:rFonts w:ascii="Trebuchet MS+FPEF" w:cs="Trebuchet MS+FPEF"/>
          <w:color w:val="0A0905"/>
          <w:sz w:val="18"/>
          <w:szCs w:val="18"/>
        </w:rPr>
        <w:t xml:space="preserve">intervention in 198 patients from a multicenter experience. </w:t>
      </w:r>
      <w:r>
        <w:rPr>
          <w:rFonts w:ascii="Trebuchet MS Italic+FPEF" w:cs="Trebuchet MS Italic+FPEF"/>
          <w:i/>
          <w:iCs/>
          <w:color w:val="0A0905"/>
          <w:sz w:val="18"/>
          <w:szCs w:val="18"/>
        </w:rPr>
        <w:t xml:space="preserve">J Trauma </w:t>
      </w:r>
      <w:r>
        <w:rPr>
          <w:rFonts w:ascii="Trebuchet MS+FPEF" w:cs="Trebuchet MS+FPEF"/>
          <w:color w:val="0A0905"/>
          <w:sz w:val="18"/>
          <w:szCs w:val="18"/>
        </w:rPr>
        <w:t>48:408, 2000.</w:t>
      </w:r>
    </w:p>
    <w:p w:rsidR="00B66077" w:rsidRDefault="00B66077" w:rsidP="001720A8">
      <w:pPr>
        <w:autoSpaceDE w:val="0"/>
        <w:autoSpaceDN w:val="0"/>
        <w:adjustRightInd w:val="0"/>
        <w:spacing w:after="0" w:line="240" w:lineRule="auto"/>
        <w:jc w:val="right"/>
        <w:rPr>
          <w:rtl/>
        </w:rPr>
      </w:pPr>
    </w:p>
  </w:endnote>
  <w:endnote w:id="110">
    <w:p w:rsidR="00B66077" w:rsidRDefault="00B66077" w:rsidP="001720A8">
      <w:pPr>
        <w:autoSpaceDE w:val="0"/>
        <w:autoSpaceDN w:val="0"/>
        <w:adjustRightInd w:val="0"/>
        <w:spacing w:after="0" w:line="240" w:lineRule="auto"/>
        <w:jc w:val="right"/>
        <w:rPr>
          <w:rFonts w:ascii="Trebuchet MS Italic+FPEF" w:cs="Trebuchet MS Italic+FPEF"/>
          <w:i/>
          <w:iCs/>
          <w:color w:val="0A0905"/>
          <w:sz w:val="18"/>
          <w:szCs w:val="18"/>
          <w:rtl/>
        </w:rPr>
      </w:pPr>
      <w:r>
        <w:rPr>
          <w:rStyle w:val="a7"/>
        </w:rPr>
        <w:endnoteRef/>
      </w:r>
      <w:r>
        <w:t xml:space="preserve"> </w:t>
      </w:r>
      <w:r>
        <w:rPr>
          <w:rFonts w:ascii="Trebuchet MS+FPEF" w:cs="Trebuchet MS+FPEF"/>
          <w:color w:val="0A0905"/>
          <w:sz w:val="18"/>
          <w:szCs w:val="18"/>
        </w:rPr>
        <w:t xml:space="preserve">Hishberg A, Wall MJ, Ramchandani MK, et al.: Reoperation for bleeding in trauma. </w:t>
      </w:r>
      <w:r>
        <w:rPr>
          <w:rFonts w:ascii="Trebuchet MS Italic+FPEF" w:cs="Trebuchet MS Italic+FPEF"/>
          <w:i/>
          <w:iCs/>
          <w:color w:val="0A0905"/>
          <w:sz w:val="18"/>
          <w:szCs w:val="18"/>
        </w:rPr>
        <w:t>Arch Surg</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128:1163, 1993.</w:t>
      </w:r>
    </w:p>
    <w:p w:rsidR="00B66077" w:rsidRDefault="00B66077" w:rsidP="001720A8">
      <w:pPr>
        <w:autoSpaceDE w:val="0"/>
        <w:autoSpaceDN w:val="0"/>
        <w:adjustRightInd w:val="0"/>
        <w:spacing w:after="0" w:line="240" w:lineRule="auto"/>
        <w:jc w:val="right"/>
        <w:rPr>
          <w:rtl/>
        </w:rPr>
      </w:pPr>
    </w:p>
  </w:endnote>
  <w:endnote w:id="111">
    <w:p w:rsidR="00B66077" w:rsidRDefault="00B66077" w:rsidP="001720A8">
      <w:pPr>
        <w:autoSpaceDE w:val="0"/>
        <w:autoSpaceDN w:val="0"/>
        <w:adjustRightInd w:val="0"/>
        <w:spacing w:after="0" w:line="240" w:lineRule="auto"/>
        <w:jc w:val="right"/>
        <w:rPr>
          <w:rFonts w:ascii="Trebuchet MS Italic+FPEF" w:cs="Trebuchet MS Italic+FPEF"/>
          <w:i/>
          <w:iCs/>
          <w:color w:val="0A0905"/>
          <w:sz w:val="18"/>
          <w:szCs w:val="18"/>
          <w:rtl/>
        </w:rPr>
      </w:pPr>
      <w:r>
        <w:rPr>
          <w:rStyle w:val="a7"/>
        </w:rPr>
        <w:endnoteRef/>
      </w:r>
      <w:r>
        <w:t xml:space="preserve"> </w:t>
      </w:r>
      <w:r>
        <w:rPr>
          <w:rFonts w:ascii="Trebuchet MS+FPEF" w:cs="Trebuchet MS+FPEF"/>
          <w:color w:val="0A0905"/>
          <w:sz w:val="18"/>
          <w:szCs w:val="18"/>
        </w:rPr>
        <w:t xml:space="preserve">Evenson AR, Fischer JE: Current management of enterocutaneous fistula. </w:t>
      </w:r>
      <w:r>
        <w:rPr>
          <w:rFonts w:ascii="Trebuchet MS Italic+FPEF" w:cs="Trebuchet MS Italic+FPEF"/>
          <w:i/>
          <w:iCs/>
          <w:color w:val="0A0905"/>
          <w:sz w:val="18"/>
          <w:szCs w:val="18"/>
        </w:rPr>
        <w:t>J Gastrointest Surg</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FPEF" w:cs="Trebuchet MS+FPEF"/>
          <w:color w:val="0A0905"/>
          <w:sz w:val="18"/>
          <w:szCs w:val="18"/>
        </w:rPr>
        <w:t>10:455, 2006.</w:t>
      </w:r>
    </w:p>
    <w:p w:rsidR="00B66077" w:rsidRDefault="00B66077" w:rsidP="001720A8">
      <w:pPr>
        <w:autoSpaceDE w:val="0"/>
        <w:autoSpaceDN w:val="0"/>
        <w:adjustRightInd w:val="0"/>
        <w:spacing w:after="0" w:line="240" w:lineRule="auto"/>
        <w:jc w:val="right"/>
        <w:rPr>
          <w:rtl/>
        </w:rPr>
      </w:pPr>
    </w:p>
  </w:endnote>
  <w:endnote w:id="112">
    <w:p w:rsidR="00B66077" w:rsidRDefault="00B66077" w:rsidP="001720A8">
      <w:pPr>
        <w:autoSpaceDE w:val="0"/>
        <w:autoSpaceDN w:val="0"/>
        <w:adjustRightInd w:val="0"/>
        <w:spacing w:after="0" w:line="240" w:lineRule="auto"/>
        <w:jc w:val="right"/>
        <w:rPr>
          <w:rFonts w:ascii="Trebuchet MS Italic+FPEF" w:cs="Trebuchet MS Italic+FPEF"/>
          <w:i/>
          <w:iCs/>
          <w:color w:val="0A0905"/>
          <w:sz w:val="18"/>
          <w:szCs w:val="18"/>
          <w:rtl/>
        </w:rPr>
      </w:pPr>
      <w:r>
        <w:rPr>
          <w:rStyle w:val="a7"/>
        </w:rPr>
        <w:endnoteRef/>
      </w:r>
      <w:r>
        <w:t xml:space="preserve"> </w:t>
      </w:r>
      <w:r>
        <w:rPr>
          <w:rFonts w:ascii="Trebuchet MS+FPEF" w:cs="Trebuchet MS+FPEF"/>
          <w:color w:val="0A0905"/>
          <w:sz w:val="18"/>
          <w:szCs w:val="18"/>
        </w:rPr>
        <w:t xml:space="preserve">Buechter KJ, Leonovicz D, et al.: Enterocutaneous fistulas following laparotomy for trauma. </w:t>
      </w:r>
      <w:r>
        <w:rPr>
          <w:rFonts w:ascii="Trebuchet MS Italic+FPEF" w:cs="Trebuchet MS Italic+FPEF"/>
          <w:i/>
          <w:iCs/>
          <w:color w:val="0A0905"/>
          <w:sz w:val="18"/>
          <w:szCs w:val="18"/>
        </w:rPr>
        <w:t>Am</w:t>
      </w:r>
    </w:p>
    <w:p w:rsidR="00B66077" w:rsidRPr="00E40289" w:rsidRDefault="00B66077" w:rsidP="001720A8">
      <w:pPr>
        <w:autoSpaceDE w:val="0"/>
        <w:autoSpaceDN w:val="0"/>
        <w:adjustRightInd w:val="0"/>
        <w:spacing w:after="0" w:line="240" w:lineRule="auto"/>
        <w:jc w:val="right"/>
        <w:rPr>
          <w:rFonts w:cs="Trebuchet MS+FPEF"/>
          <w:color w:val="0A0905"/>
          <w:sz w:val="18"/>
          <w:szCs w:val="18"/>
          <w:rtl/>
        </w:rPr>
      </w:pPr>
      <w:r>
        <w:rPr>
          <w:rFonts w:ascii="Trebuchet MS Italic+FPEF" w:cs="Trebuchet MS Italic+FPEF"/>
          <w:i/>
          <w:iCs/>
          <w:color w:val="0A0905"/>
          <w:sz w:val="18"/>
          <w:szCs w:val="18"/>
        </w:rPr>
        <w:t xml:space="preserve">Surg </w:t>
      </w:r>
      <w:r>
        <w:rPr>
          <w:rFonts w:ascii="Trebuchet MS+FPEF" w:cs="Trebuchet MS+FPEF"/>
          <w:color w:val="0A0905"/>
          <w:sz w:val="18"/>
          <w:szCs w:val="18"/>
        </w:rPr>
        <w:t>57:354, 1991.</w:t>
      </w:r>
    </w:p>
    <w:p w:rsidR="00B66077" w:rsidRDefault="00B66077" w:rsidP="001720A8">
      <w:pPr>
        <w:autoSpaceDE w:val="0"/>
        <w:autoSpaceDN w:val="0"/>
        <w:adjustRightInd w:val="0"/>
        <w:spacing w:after="0" w:line="240" w:lineRule="auto"/>
        <w:jc w:val="right"/>
        <w:rPr>
          <w:rtl/>
        </w:rPr>
      </w:pPr>
    </w:p>
  </w:endnote>
  <w:endnote w:id="113">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Calicis B, Parc Y, et al.: Treatment of postoperative peritonitis of small-bowel origin with</w:t>
      </w:r>
    </w:p>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Fonts w:ascii="Trebuchet MS+FPEF" w:cs="Trebuchet MS+FPEF"/>
          <w:color w:val="0A0905"/>
          <w:sz w:val="18"/>
          <w:szCs w:val="18"/>
        </w:rPr>
        <w:t xml:space="preserve">continuous enteral nutrition and succus entericus reinfusion. </w:t>
      </w:r>
      <w:r>
        <w:rPr>
          <w:rFonts w:ascii="Trebuchet MS Italic+FPEF" w:cs="Trebuchet MS Italic+FPEF"/>
          <w:i/>
          <w:iCs/>
          <w:color w:val="0A0905"/>
          <w:sz w:val="18"/>
          <w:szCs w:val="18"/>
        </w:rPr>
        <w:t xml:space="preserve">Arch Surg </w:t>
      </w:r>
      <w:r>
        <w:rPr>
          <w:rFonts w:ascii="Trebuchet MS+FPEF" w:cs="Trebuchet MS+FPEF"/>
          <w:color w:val="0A0905"/>
          <w:sz w:val="18"/>
          <w:szCs w:val="18"/>
        </w:rPr>
        <w:t>137:296, 2002.</w:t>
      </w:r>
    </w:p>
    <w:p w:rsidR="00B66077" w:rsidRDefault="00B66077" w:rsidP="001720A8">
      <w:pPr>
        <w:autoSpaceDE w:val="0"/>
        <w:autoSpaceDN w:val="0"/>
        <w:adjustRightInd w:val="0"/>
        <w:spacing w:after="0" w:line="240" w:lineRule="auto"/>
        <w:jc w:val="right"/>
        <w:rPr>
          <w:rtl/>
        </w:rPr>
      </w:pPr>
    </w:p>
  </w:endnote>
  <w:endnote w:id="114">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Alvarez AA, Maxwell GL, et al.: Vacuum-assisted closure for cutaneous gastrointestinal fistula</w:t>
      </w:r>
      <w:r>
        <w:rPr>
          <w:rFonts w:ascii="Trebuchet MS+FPEF" w:cs="Trebuchet MS+FPEF" w:hint="cs"/>
          <w:color w:val="0A0905"/>
          <w:sz w:val="18"/>
          <w:szCs w:val="18"/>
          <w:rtl/>
        </w:rPr>
        <w:t xml:space="preserve"> </w:t>
      </w:r>
      <w:r>
        <w:rPr>
          <w:rFonts w:ascii="Trebuchet MS+FPEF" w:cs="Trebuchet MS+FPEF"/>
          <w:color w:val="0A0905"/>
          <w:sz w:val="18"/>
          <w:szCs w:val="18"/>
        </w:rPr>
        <w:t xml:space="preserve">management. </w:t>
      </w:r>
      <w:r>
        <w:rPr>
          <w:rFonts w:ascii="Trebuchet MS Italic+FPEF" w:cs="Trebuchet MS Italic+FPEF"/>
          <w:i/>
          <w:iCs/>
          <w:color w:val="0A0905"/>
          <w:sz w:val="18"/>
          <w:szCs w:val="18"/>
        </w:rPr>
        <w:t xml:space="preserve">Gynecol Oncol </w:t>
      </w:r>
      <w:r>
        <w:rPr>
          <w:rFonts w:ascii="Trebuchet MS+FPEF" w:cs="Trebuchet MS+FPEF"/>
          <w:color w:val="0A0905"/>
          <w:sz w:val="18"/>
          <w:szCs w:val="18"/>
        </w:rPr>
        <w:t>80:413, 2001.</w:t>
      </w:r>
    </w:p>
    <w:p w:rsidR="00B66077" w:rsidRDefault="00B66077" w:rsidP="001720A8">
      <w:pPr>
        <w:autoSpaceDE w:val="0"/>
        <w:autoSpaceDN w:val="0"/>
        <w:adjustRightInd w:val="0"/>
        <w:spacing w:after="0" w:line="240" w:lineRule="auto"/>
        <w:jc w:val="right"/>
        <w:rPr>
          <w:rtl/>
        </w:rPr>
      </w:pPr>
    </w:p>
  </w:endnote>
  <w:endnote w:id="115">
    <w:p w:rsidR="00B66077" w:rsidRDefault="00B66077" w:rsidP="001720A8">
      <w:pPr>
        <w:autoSpaceDE w:val="0"/>
        <w:autoSpaceDN w:val="0"/>
        <w:adjustRightInd w:val="0"/>
        <w:spacing w:after="0" w:line="240" w:lineRule="auto"/>
        <w:jc w:val="right"/>
        <w:rPr>
          <w:rFonts w:ascii="Trebuchet MS+FPEF" w:cs="Trebuchet MS+FPEF"/>
          <w:color w:val="0A0905"/>
          <w:sz w:val="18"/>
          <w:szCs w:val="18"/>
          <w:rtl/>
        </w:rPr>
      </w:pPr>
      <w:r>
        <w:rPr>
          <w:rStyle w:val="a7"/>
        </w:rPr>
        <w:endnoteRef/>
      </w:r>
      <w:r>
        <w:t xml:space="preserve"> </w:t>
      </w:r>
      <w:r>
        <w:rPr>
          <w:rFonts w:ascii="Trebuchet MS+FPEF" w:cs="Trebuchet MS+FPEF"/>
          <w:color w:val="0A0905"/>
          <w:sz w:val="18"/>
          <w:szCs w:val="18"/>
        </w:rPr>
        <w:t xml:space="preserve">Goverman J, Yelon JA, et al.: The </w:t>
      </w:r>
      <w:r>
        <w:rPr>
          <w:rFonts w:ascii="Trebuchet MS+FPEF" w:cs="Trebuchet MS+FPEF" w:hint="cs"/>
          <w:color w:val="0A0905"/>
          <w:sz w:val="18"/>
          <w:szCs w:val="18"/>
        </w:rPr>
        <w:t>“</w:t>
      </w:r>
      <w:r>
        <w:rPr>
          <w:rFonts w:ascii="Trebuchet MS+FPEF" w:cs="Trebuchet MS+FPEF"/>
          <w:color w:val="0A0905"/>
          <w:sz w:val="18"/>
          <w:szCs w:val="18"/>
        </w:rPr>
        <w:t>Fistula VAC,</w:t>
      </w:r>
      <w:r>
        <w:rPr>
          <w:rFonts w:ascii="Trebuchet MS+FPEF" w:cs="Trebuchet MS+FPEF" w:hint="cs"/>
          <w:color w:val="0A0905"/>
          <w:sz w:val="18"/>
          <w:szCs w:val="18"/>
        </w:rPr>
        <w:t>”</w:t>
      </w:r>
      <w:r>
        <w:rPr>
          <w:rFonts w:ascii="Trebuchet MS+FPEF" w:cs="Trebuchet MS+FPEF"/>
          <w:color w:val="0A0905"/>
          <w:sz w:val="18"/>
          <w:szCs w:val="18"/>
        </w:rPr>
        <w:t xml:space="preserve"> a technique for management of enterocutaneous fistulae arising within the open abdomen: Report of 5 cases. </w:t>
      </w:r>
      <w:r>
        <w:rPr>
          <w:rFonts w:ascii="Trebuchet MS Italic+FPEF" w:cs="Trebuchet MS Italic+FPEF"/>
          <w:i/>
          <w:iCs/>
          <w:color w:val="0A0905"/>
          <w:sz w:val="18"/>
          <w:szCs w:val="18"/>
        </w:rPr>
        <w:t xml:space="preserve">J Trauma </w:t>
      </w:r>
      <w:r>
        <w:rPr>
          <w:rFonts w:ascii="Trebuchet MS+FPEF" w:cs="Trebuchet MS+FPEF"/>
          <w:color w:val="0A0905"/>
          <w:sz w:val="18"/>
          <w:szCs w:val="18"/>
        </w:rPr>
        <w:t>60:428, (discussion 431), 2006.</w:t>
      </w:r>
    </w:p>
    <w:p w:rsidR="00B66077" w:rsidRPr="003853E7" w:rsidRDefault="00B66077" w:rsidP="001720A8">
      <w:pPr>
        <w:autoSpaceDE w:val="0"/>
        <w:autoSpaceDN w:val="0"/>
        <w:adjustRightInd w:val="0"/>
        <w:spacing w:after="0" w:line="240" w:lineRule="auto"/>
        <w:jc w:val="right"/>
      </w:pPr>
    </w:p>
  </w:endnote>
  <w:endnote w:id="116">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Cro C, George KJ, et al.: Vacuum assisted closure system in the management of enterocutaneous fistulae. </w:t>
      </w:r>
      <w:r>
        <w:rPr>
          <w:rFonts w:ascii="Trebuchet MS Italic+FPEF" w:cs="Trebuchet MS Italic+FPEF"/>
          <w:i/>
          <w:iCs/>
          <w:color w:val="0A0905"/>
          <w:sz w:val="18"/>
          <w:szCs w:val="18"/>
        </w:rPr>
        <w:t xml:space="preserve">Postgrad Med J </w:t>
      </w:r>
      <w:r>
        <w:rPr>
          <w:rFonts w:ascii="Trebuchet MS+FPEF" w:cs="Trebuchet MS+FPEF"/>
          <w:color w:val="0A0905"/>
          <w:sz w:val="18"/>
          <w:szCs w:val="18"/>
        </w:rPr>
        <w:t>78:364, 2002.</w:t>
      </w:r>
    </w:p>
    <w:p w:rsidR="00B66077" w:rsidRDefault="00B66077" w:rsidP="001720A8">
      <w:pPr>
        <w:autoSpaceDE w:val="0"/>
        <w:autoSpaceDN w:val="0"/>
        <w:adjustRightInd w:val="0"/>
        <w:spacing w:after="0" w:line="240" w:lineRule="auto"/>
        <w:jc w:val="right"/>
        <w:rPr>
          <w:rtl/>
        </w:rPr>
      </w:pPr>
    </w:p>
  </w:endnote>
  <w:endnote w:id="117">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Lynch AC, Delaney CP, et al.: Clinical outcome and factors predictive of recurrence after enterocutaneous fistula surgery. </w:t>
      </w:r>
      <w:r>
        <w:rPr>
          <w:rFonts w:ascii="Trebuchet MS Italic+FPEF" w:cs="Trebuchet MS Italic+FPEF"/>
          <w:i/>
          <w:iCs/>
          <w:color w:val="0A0905"/>
          <w:sz w:val="18"/>
          <w:szCs w:val="18"/>
        </w:rPr>
        <w:t xml:space="preserve">Ann Surg </w:t>
      </w:r>
      <w:r>
        <w:rPr>
          <w:rFonts w:ascii="Trebuchet MS+FPEF" w:cs="Trebuchet MS+FPEF"/>
          <w:color w:val="0A0905"/>
          <w:sz w:val="18"/>
          <w:szCs w:val="18"/>
        </w:rPr>
        <w:t>240:825, 2004.</w:t>
      </w:r>
    </w:p>
    <w:p w:rsidR="00B66077" w:rsidRDefault="00B66077" w:rsidP="001720A8">
      <w:pPr>
        <w:autoSpaceDE w:val="0"/>
        <w:autoSpaceDN w:val="0"/>
        <w:adjustRightInd w:val="0"/>
        <w:spacing w:after="0" w:line="240" w:lineRule="auto"/>
        <w:jc w:val="right"/>
      </w:pPr>
    </w:p>
  </w:endnote>
  <w:endnote w:id="118">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Renz BM, Feliciano DV: Unnecessary laparotomies for trauma: A prospective study of morbidity. </w:t>
      </w:r>
      <w:r>
        <w:rPr>
          <w:rFonts w:ascii="Trebuchet MS Italic+FPEF" w:cs="Trebuchet MS Italic+FPEF"/>
          <w:i/>
          <w:iCs/>
          <w:color w:val="0A0905"/>
          <w:sz w:val="18"/>
          <w:szCs w:val="18"/>
        </w:rPr>
        <w:t xml:space="preserve">J Trauma </w:t>
      </w:r>
      <w:r>
        <w:rPr>
          <w:rFonts w:ascii="Trebuchet MS+FPEF" w:cs="Trebuchet MS+FPEF"/>
          <w:color w:val="0A0905"/>
          <w:sz w:val="18"/>
          <w:szCs w:val="18"/>
        </w:rPr>
        <w:t>38:350, 1995.</w:t>
      </w:r>
    </w:p>
    <w:p w:rsidR="00B66077" w:rsidRDefault="00B66077" w:rsidP="001720A8">
      <w:pPr>
        <w:autoSpaceDE w:val="0"/>
        <w:autoSpaceDN w:val="0"/>
        <w:adjustRightInd w:val="0"/>
        <w:spacing w:after="0" w:line="240" w:lineRule="auto"/>
        <w:jc w:val="right"/>
      </w:pPr>
    </w:p>
  </w:endnote>
  <w:endnote w:id="119">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Tortella BJ, Lavery RF, Chandrakantan A, et al.: Incidence and risk factors for early small bowel obstruction after celiostomy for penetrating abdominal trauma. </w:t>
      </w:r>
      <w:r>
        <w:rPr>
          <w:rFonts w:ascii="Trebuchet MS Italic+FPEF" w:cs="Trebuchet MS Italic+FPEF"/>
          <w:i/>
          <w:iCs/>
          <w:color w:val="0A0905"/>
          <w:sz w:val="18"/>
          <w:szCs w:val="18"/>
        </w:rPr>
        <w:t xml:space="preserve">Am Surg </w:t>
      </w:r>
      <w:r>
        <w:rPr>
          <w:rFonts w:ascii="Trebuchet MS+FPEF" w:cs="Trebuchet MS+FPEF"/>
          <w:color w:val="0A0905"/>
          <w:sz w:val="18"/>
          <w:szCs w:val="18"/>
        </w:rPr>
        <w:t>61:956, 1995.</w:t>
      </w:r>
    </w:p>
    <w:p w:rsidR="00B66077" w:rsidRDefault="00B66077" w:rsidP="001720A8">
      <w:pPr>
        <w:autoSpaceDE w:val="0"/>
        <w:autoSpaceDN w:val="0"/>
        <w:adjustRightInd w:val="0"/>
        <w:spacing w:after="0" w:line="240" w:lineRule="auto"/>
        <w:jc w:val="right"/>
      </w:pPr>
    </w:p>
  </w:endnote>
  <w:endnote w:id="120">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Beck DE, Opelka FG, et al.: Incidence of small-bowel obstruction and adhesiolysis after open colorectal and general surgery. </w:t>
      </w:r>
      <w:r>
        <w:rPr>
          <w:rFonts w:ascii="Trebuchet MS Italic+FPEF" w:cs="Trebuchet MS Italic+FPEF"/>
          <w:i/>
          <w:iCs/>
          <w:color w:val="0A0905"/>
          <w:sz w:val="18"/>
          <w:szCs w:val="18"/>
        </w:rPr>
        <w:t xml:space="preserve">Dis Colon Rectum </w:t>
      </w:r>
      <w:r>
        <w:rPr>
          <w:rFonts w:ascii="Trebuchet MS+FPEF" w:cs="Trebuchet MS+FPEF"/>
          <w:color w:val="0A0905"/>
          <w:sz w:val="18"/>
          <w:szCs w:val="18"/>
        </w:rPr>
        <w:t>42: 241, 1999.</w:t>
      </w:r>
    </w:p>
    <w:p w:rsidR="00B66077" w:rsidRDefault="00B66077" w:rsidP="001720A8">
      <w:pPr>
        <w:autoSpaceDE w:val="0"/>
        <w:autoSpaceDN w:val="0"/>
        <w:adjustRightInd w:val="0"/>
        <w:spacing w:after="0" w:line="240" w:lineRule="auto"/>
        <w:jc w:val="right"/>
      </w:pPr>
    </w:p>
  </w:endnote>
  <w:endnote w:id="121">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Pickleman J, Lee RM: The management of patients with suspected early postoperative small bowel obstruction. </w:t>
      </w:r>
      <w:r>
        <w:rPr>
          <w:rFonts w:ascii="Trebuchet MS Italic+FPEF" w:cs="Trebuchet MS Italic+FPEF"/>
          <w:i/>
          <w:iCs/>
          <w:color w:val="0A0905"/>
          <w:sz w:val="18"/>
          <w:szCs w:val="18"/>
        </w:rPr>
        <w:t xml:space="preserve">Ann Surg </w:t>
      </w:r>
      <w:r>
        <w:rPr>
          <w:rFonts w:ascii="Trebuchet MS+FPEF" w:cs="Trebuchet MS+FPEF"/>
          <w:color w:val="0A0905"/>
          <w:sz w:val="18"/>
          <w:szCs w:val="18"/>
        </w:rPr>
        <w:t>210:216, 1989.</w:t>
      </w:r>
    </w:p>
    <w:p w:rsidR="00B66077" w:rsidRDefault="00B66077" w:rsidP="001720A8">
      <w:pPr>
        <w:autoSpaceDE w:val="0"/>
        <w:autoSpaceDN w:val="0"/>
        <w:adjustRightInd w:val="0"/>
        <w:spacing w:after="0" w:line="240" w:lineRule="auto"/>
        <w:jc w:val="right"/>
      </w:pPr>
    </w:p>
  </w:endnote>
  <w:endnote w:id="122">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Donckier V, Closset J, Gansbeker DV, et al.: Contribution of computed tomography to decision making in the management of adhesive small bowel obstruction. </w:t>
      </w:r>
      <w:r>
        <w:rPr>
          <w:rFonts w:ascii="Trebuchet MS Italic+FPEF" w:cs="Trebuchet MS Italic+FPEF"/>
          <w:i/>
          <w:iCs/>
          <w:color w:val="0A0905"/>
          <w:sz w:val="18"/>
          <w:szCs w:val="18"/>
        </w:rPr>
        <w:t xml:space="preserve">Br J Surg </w:t>
      </w:r>
      <w:r>
        <w:rPr>
          <w:rFonts w:ascii="Trebuchet MS+FPEF" w:cs="Trebuchet MS+FPEF"/>
          <w:color w:val="0A0905"/>
          <w:sz w:val="18"/>
          <w:szCs w:val="18"/>
        </w:rPr>
        <w:t>85:1071, 1998.</w:t>
      </w:r>
    </w:p>
    <w:p w:rsidR="00B66077" w:rsidRDefault="00B66077" w:rsidP="001720A8">
      <w:pPr>
        <w:autoSpaceDE w:val="0"/>
        <w:autoSpaceDN w:val="0"/>
        <w:adjustRightInd w:val="0"/>
        <w:spacing w:after="0" w:line="240" w:lineRule="auto"/>
        <w:jc w:val="right"/>
      </w:pPr>
    </w:p>
  </w:endnote>
  <w:endnote w:id="123">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Becker JM, Stucchi AF: Intra-abdominal adhesion prevention: Are we getting any closer? </w:t>
      </w:r>
      <w:r>
        <w:rPr>
          <w:rFonts w:ascii="Trebuchet MS Italic+FPEF" w:cs="Trebuchet MS Italic+FPEF"/>
          <w:i/>
          <w:iCs/>
          <w:color w:val="0A0905"/>
          <w:sz w:val="18"/>
          <w:szCs w:val="18"/>
        </w:rPr>
        <w:t xml:space="preserve">Ann Surg </w:t>
      </w:r>
      <w:r>
        <w:rPr>
          <w:rFonts w:ascii="Trebuchet MS+FPEF" w:cs="Trebuchet MS+FPEF"/>
          <w:color w:val="0A0905"/>
          <w:sz w:val="18"/>
          <w:szCs w:val="18"/>
        </w:rPr>
        <w:t>240:202, 2004.</w:t>
      </w:r>
    </w:p>
    <w:p w:rsidR="00B66077" w:rsidRDefault="00B66077" w:rsidP="001720A8">
      <w:pPr>
        <w:autoSpaceDE w:val="0"/>
        <w:autoSpaceDN w:val="0"/>
        <w:adjustRightInd w:val="0"/>
        <w:spacing w:after="0" w:line="240" w:lineRule="auto"/>
        <w:jc w:val="right"/>
      </w:pPr>
    </w:p>
  </w:endnote>
  <w:endnote w:id="124">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Fazio VW, Cohen Z, et al.: Reduction in adhesive small-bowel obstruction by Seprafilm adhesion barrier after intestinal resection. </w:t>
      </w:r>
      <w:r>
        <w:rPr>
          <w:rFonts w:ascii="Trebuchet MS Italic+FPEF" w:cs="Trebuchet MS Italic+FPEF"/>
          <w:i/>
          <w:iCs/>
          <w:color w:val="0A0905"/>
          <w:sz w:val="18"/>
          <w:szCs w:val="18"/>
        </w:rPr>
        <w:t xml:space="preserve">Dis Colon Rectum </w:t>
      </w:r>
      <w:r>
        <w:rPr>
          <w:rFonts w:ascii="Trebuchet MS+FPEF" w:cs="Trebuchet MS+FPEF"/>
          <w:color w:val="0A0905"/>
          <w:sz w:val="18"/>
          <w:szCs w:val="18"/>
        </w:rPr>
        <w:t>49: 1, 2006.</w:t>
      </w:r>
    </w:p>
    <w:p w:rsidR="00B66077" w:rsidRDefault="00B66077" w:rsidP="001720A8">
      <w:pPr>
        <w:autoSpaceDE w:val="0"/>
        <w:autoSpaceDN w:val="0"/>
        <w:adjustRightInd w:val="0"/>
        <w:spacing w:after="0" w:line="240" w:lineRule="auto"/>
        <w:jc w:val="right"/>
      </w:pPr>
    </w:p>
  </w:endnote>
  <w:endnote w:id="125">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WaxmFan BP: Adhesives and adhesions: intestinal surgery on a sticky wicket! </w:t>
      </w:r>
      <w:r>
        <w:rPr>
          <w:rFonts w:ascii="Trebuchet MS Italic+FPEF" w:cs="Trebuchet MS Italic+FPEF"/>
          <w:i/>
          <w:iCs/>
          <w:color w:val="0A0905"/>
          <w:sz w:val="18"/>
          <w:szCs w:val="18"/>
        </w:rPr>
        <w:t xml:space="preserve">ANZ J Surg </w:t>
      </w:r>
      <w:r>
        <w:rPr>
          <w:rFonts w:ascii="Trebuchet MS+FPEF" w:cs="Trebuchet MS+FPEF"/>
          <w:color w:val="0A0905"/>
          <w:sz w:val="18"/>
          <w:szCs w:val="18"/>
        </w:rPr>
        <w:t>74:1037, 2004.</w:t>
      </w:r>
    </w:p>
    <w:p w:rsidR="00B66077" w:rsidRDefault="00B66077" w:rsidP="00E40289">
      <w:pPr>
        <w:autoSpaceDE w:val="0"/>
        <w:autoSpaceDN w:val="0"/>
        <w:adjustRightInd w:val="0"/>
        <w:spacing w:after="0" w:line="240" w:lineRule="auto"/>
      </w:pPr>
    </w:p>
  </w:endnote>
  <w:endnote w:id="126">
    <w:p w:rsidR="00B66077" w:rsidRDefault="00B66077" w:rsidP="00E40289">
      <w:pPr>
        <w:pStyle w:val="a6"/>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Spotnitz WD: Commercial fibrin sealants in surgical care. </w:t>
      </w:r>
      <w:r>
        <w:rPr>
          <w:rFonts w:ascii="Trebuchet MS Italic+FPEF" w:cs="Trebuchet MS Italic+FPEF"/>
          <w:i/>
          <w:iCs/>
          <w:color w:val="0A0905"/>
          <w:sz w:val="18"/>
          <w:szCs w:val="18"/>
        </w:rPr>
        <w:t xml:space="preserve">Am J Surg </w:t>
      </w:r>
      <w:r>
        <w:rPr>
          <w:rFonts w:ascii="Trebuchet MS+FPEF" w:cs="Trebuchet MS+FPEF"/>
          <w:color w:val="0A0905"/>
          <w:sz w:val="18"/>
          <w:szCs w:val="18"/>
        </w:rPr>
        <w:t>182: 8S, 2001.</w:t>
      </w:r>
    </w:p>
    <w:p w:rsidR="00B66077" w:rsidRDefault="00B66077" w:rsidP="00E40289">
      <w:pPr>
        <w:pStyle w:val="a6"/>
      </w:pPr>
    </w:p>
  </w:endnote>
  <w:endnote w:id="127">
    <w:p w:rsidR="00B66077" w:rsidRDefault="00B66077" w:rsidP="00E40289">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Tang CL, Jayne DG, et al.: A randomized controlled trial of 0.5% ferric hyaluronate gel (Intergel) in the prevention of adhesions following abdominal surgery. </w:t>
      </w:r>
      <w:r>
        <w:rPr>
          <w:rFonts w:ascii="Trebuchet MS Italic+FPEF" w:cs="Trebuchet MS Italic+FPEF"/>
          <w:i/>
          <w:iCs/>
          <w:color w:val="0A0905"/>
          <w:sz w:val="18"/>
          <w:szCs w:val="18"/>
        </w:rPr>
        <w:t xml:space="preserve">Ann Surg </w:t>
      </w:r>
      <w:r>
        <w:rPr>
          <w:rFonts w:ascii="Trebuchet MS+FPEF" w:cs="Trebuchet MS+FPEF"/>
          <w:color w:val="0A0905"/>
          <w:sz w:val="18"/>
          <w:szCs w:val="18"/>
        </w:rPr>
        <w:t>243:449, 2006.</w:t>
      </w:r>
    </w:p>
    <w:p w:rsidR="00B66077" w:rsidRDefault="00B66077" w:rsidP="00E40289">
      <w:pPr>
        <w:autoSpaceDE w:val="0"/>
        <w:autoSpaceDN w:val="0"/>
        <w:adjustRightInd w:val="0"/>
        <w:spacing w:after="0" w:line="240" w:lineRule="auto"/>
      </w:pPr>
    </w:p>
  </w:endnote>
  <w:endnote w:id="128">
    <w:p w:rsidR="00B66077" w:rsidRDefault="00B66077" w:rsidP="00E40289">
      <w:pPr>
        <w:pStyle w:val="a6"/>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Wilmore DW, Robinson MK: Short bowel syndrome. </w:t>
      </w:r>
      <w:r>
        <w:rPr>
          <w:rFonts w:ascii="Trebuchet MS Italic+FPEF" w:cs="Trebuchet MS Italic+FPEF"/>
          <w:i/>
          <w:iCs/>
          <w:color w:val="0A0905"/>
          <w:sz w:val="18"/>
          <w:szCs w:val="18"/>
        </w:rPr>
        <w:t xml:space="preserve">World J Surg </w:t>
      </w:r>
      <w:r>
        <w:rPr>
          <w:rFonts w:ascii="Trebuchet MS+FPEF" w:cs="Trebuchet MS+FPEF"/>
          <w:color w:val="0A0905"/>
          <w:sz w:val="18"/>
          <w:szCs w:val="18"/>
        </w:rPr>
        <w:t>24: 1486, 2000.</w:t>
      </w:r>
    </w:p>
    <w:p w:rsidR="00B66077" w:rsidRDefault="00B66077" w:rsidP="00E40289">
      <w:pPr>
        <w:pStyle w:val="a6"/>
      </w:pPr>
    </w:p>
  </w:endnote>
  <w:endnote w:id="129">
    <w:p w:rsidR="00B66077" w:rsidRDefault="00B66077" w:rsidP="00E40289">
      <w:pPr>
        <w:pStyle w:val="a6"/>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Dabney A, Thompson J, et al.: Short bowel syndrome after trauma. </w:t>
      </w:r>
      <w:r>
        <w:rPr>
          <w:rFonts w:ascii="Trebuchet MS Italic+FPEF" w:cs="Trebuchet MS Italic+FPEF"/>
          <w:i/>
          <w:iCs/>
          <w:color w:val="0A0905"/>
          <w:sz w:val="18"/>
          <w:szCs w:val="18"/>
        </w:rPr>
        <w:t xml:space="preserve">Am J Surg </w:t>
      </w:r>
      <w:r>
        <w:rPr>
          <w:rFonts w:ascii="Trebuchet MS+FPEF" w:cs="Trebuchet MS+FPEF"/>
          <w:color w:val="0A0905"/>
          <w:sz w:val="18"/>
          <w:szCs w:val="18"/>
        </w:rPr>
        <w:t>188:792, 2004.</w:t>
      </w:r>
    </w:p>
    <w:p w:rsidR="00B66077" w:rsidRDefault="00B66077" w:rsidP="00E40289">
      <w:pPr>
        <w:pStyle w:val="a6"/>
      </w:pPr>
    </w:p>
  </w:endnote>
  <w:endnote w:id="130">
    <w:p w:rsidR="00B66077" w:rsidRDefault="00B66077" w:rsidP="00E40289">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Sundaram A, Koutkia P, Apovian CM: Nutritional management of short bowel syndrome in adults. </w:t>
      </w:r>
      <w:r>
        <w:rPr>
          <w:rFonts w:ascii="Trebuchet MS Italic+FPEF" w:cs="Trebuchet MS Italic+FPEF"/>
          <w:i/>
          <w:iCs/>
          <w:color w:val="0A0905"/>
          <w:sz w:val="18"/>
          <w:szCs w:val="18"/>
        </w:rPr>
        <w:t xml:space="preserve">J Clin Gastroenterol </w:t>
      </w:r>
      <w:r>
        <w:rPr>
          <w:rFonts w:ascii="Trebuchet MS+FPEF" w:cs="Trebuchet MS+FPEF"/>
          <w:color w:val="0A0905"/>
          <w:sz w:val="18"/>
          <w:szCs w:val="18"/>
        </w:rPr>
        <w:t>34:207, 2002.</w:t>
      </w:r>
    </w:p>
    <w:p w:rsidR="00B66077" w:rsidRDefault="00B66077" w:rsidP="00E40289">
      <w:pPr>
        <w:autoSpaceDE w:val="0"/>
        <w:autoSpaceDN w:val="0"/>
        <w:adjustRightInd w:val="0"/>
        <w:spacing w:after="0" w:line="240" w:lineRule="auto"/>
      </w:pPr>
    </w:p>
  </w:endnote>
  <w:endnote w:id="131">
    <w:p w:rsidR="00B66077" w:rsidRDefault="00B66077" w:rsidP="00E40289">
      <w:pPr>
        <w:pStyle w:val="a6"/>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Ray EC, Avissar NE, Sax HC: Growth factor regulation of enterocyte nutrient transport during intestinal adaptation. </w:t>
      </w:r>
      <w:r>
        <w:rPr>
          <w:rFonts w:ascii="Trebuchet MS Italic+FPEF" w:cs="Trebuchet MS Italic+FPEF"/>
          <w:i/>
          <w:iCs/>
          <w:color w:val="0A0905"/>
          <w:sz w:val="18"/>
          <w:szCs w:val="18"/>
        </w:rPr>
        <w:t xml:space="preserve">Am J Surg </w:t>
      </w:r>
      <w:r>
        <w:rPr>
          <w:rFonts w:ascii="Trebuchet MS+FPEF" w:cs="Trebuchet MS+FPEF"/>
          <w:color w:val="0A0905"/>
          <w:sz w:val="18"/>
          <w:szCs w:val="18"/>
        </w:rPr>
        <w:t>183:361, 2002.</w:t>
      </w:r>
    </w:p>
    <w:p w:rsidR="00B66077" w:rsidRDefault="00B66077" w:rsidP="001720A8">
      <w:pPr>
        <w:pStyle w:val="a6"/>
        <w:jc w:val="right"/>
      </w:pPr>
    </w:p>
  </w:endnote>
  <w:endnote w:id="132">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Byrne TA, Morrissey TB, et al.: Growth hormone, glutamine, and a modified diet enhance nutrient absorption in patients with severe short bowel syndrome. </w:t>
      </w:r>
      <w:r>
        <w:rPr>
          <w:rFonts w:ascii="Trebuchet MS Italic+FPEF" w:cs="Trebuchet MS Italic+FPEF"/>
          <w:i/>
          <w:iCs/>
          <w:color w:val="0A0905"/>
          <w:sz w:val="18"/>
          <w:szCs w:val="18"/>
        </w:rPr>
        <w:t xml:space="preserve">JPEN J Parenter Enteral Nutr </w:t>
      </w:r>
      <w:r>
        <w:rPr>
          <w:rFonts w:ascii="Trebuchet MS+FPEF" w:cs="Trebuchet MS+FPEF"/>
          <w:color w:val="0A0905"/>
          <w:sz w:val="18"/>
          <w:szCs w:val="18"/>
        </w:rPr>
        <w:t>19:296, 1995.</w:t>
      </w:r>
    </w:p>
    <w:p w:rsidR="00B66077" w:rsidRDefault="00B66077" w:rsidP="001720A8">
      <w:pPr>
        <w:autoSpaceDE w:val="0"/>
        <w:autoSpaceDN w:val="0"/>
        <w:adjustRightInd w:val="0"/>
        <w:spacing w:after="0" w:line="240" w:lineRule="auto"/>
        <w:jc w:val="right"/>
      </w:pPr>
    </w:p>
  </w:endnote>
  <w:endnote w:id="133">
    <w:p w:rsidR="00B66077" w:rsidRDefault="00B66077" w:rsidP="001720A8">
      <w:pPr>
        <w:autoSpaceDE w:val="0"/>
        <w:autoSpaceDN w:val="0"/>
        <w:adjustRightInd w:val="0"/>
        <w:spacing w:after="0" w:line="240" w:lineRule="auto"/>
        <w:jc w:val="right"/>
        <w:rPr>
          <w:rFonts w:ascii="Trebuchet MS+FPEF" w:cs="Trebuchet MS+FPEF"/>
          <w:color w:val="0A0905"/>
          <w:sz w:val="18"/>
          <w:szCs w:val="18"/>
        </w:rPr>
      </w:pPr>
      <w:r>
        <w:rPr>
          <w:rStyle w:val="a7"/>
        </w:rPr>
        <w:endnoteRef/>
      </w:r>
      <w:r>
        <w:t xml:space="preserve"> </w:t>
      </w:r>
      <w:r>
        <w:rPr>
          <w:rFonts w:ascii="Trebuchet MS+FPEF" w:cs="Trebuchet MS+FPEF"/>
          <w:color w:val="0A0905"/>
          <w:sz w:val="18"/>
          <w:szCs w:val="18"/>
        </w:rPr>
        <w:t xml:space="preserve">Thompson JS: Surgical rehabilitation of intestine in short bowel syndrome. </w:t>
      </w:r>
      <w:r>
        <w:rPr>
          <w:rFonts w:ascii="Trebuchet MS Italic+FPEF" w:cs="Trebuchet MS Italic+FPEF"/>
          <w:i/>
          <w:iCs/>
          <w:color w:val="0A0905"/>
          <w:sz w:val="18"/>
          <w:szCs w:val="18"/>
        </w:rPr>
        <w:t xml:space="preserve">Surgery </w:t>
      </w:r>
      <w:r>
        <w:rPr>
          <w:rFonts w:ascii="Trebuchet MS+FPEF" w:cs="Trebuchet MS+FPEF"/>
          <w:color w:val="0A0905"/>
          <w:sz w:val="18"/>
          <w:szCs w:val="18"/>
        </w:rPr>
        <w:t>135:465, 2004.</w:t>
      </w:r>
    </w:p>
    <w:p w:rsidR="00B66077" w:rsidRDefault="00B66077" w:rsidP="001720A8">
      <w:pPr>
        <w:autoSpaceDE w:val="0"/>
        <w:autoSpaceDN w:val="0"/>
        <w:adjustRightInd w:val="0"/>
        <w:spacing w:after="0" w:line="240" w:lineRule="auto"/>
        <w:jc w:val="right"/>
      </w:pPr>
    </w:p>
  </w:endnote>
  <w:endnote w:id="134">
    <w:p w:rsidR="00B66077" w:rsidRDefault="00B66077" w:rsidP="001720A8">
      <w:pPr>
        <w:autoSpaceDE w:val="0"/>
        <w:autoSpaceDN w:val="0"/>
        <w:adjustRightInd w:val="0"/>
        <w:spacing w:after="0" w:line="240" w:lineRule="auto"/>
        <w:jc w:val="right"/>
      </w:pPr>
      <w:r>
        <w:rPr>
          <w:rStyle w:val="a7"/>
        </w:rPr>
        <w:endnoteRef/>
      </w:r>
      <w:r>
        <w:t xml:space="preserve"> </w:t>
      </w:r>
      <w:r>
        <w:rPr>
          <w:rFonts w:ascii="Trebuchet MS+FPEF" w:cs="Trebuchet MS+FPEF"/>
          <w:color w:val="0A0905"/>
          <w:sz w:val="18"/>
          <w:szCs w:val="18"/>
        </w:rPr>
        <w:t xml:space="preserve">Nishida S, Hadjis NS, et al.: Intestinal and multivisceral transplantation after abdominal trauma. </w:t>
      </w:r>
      <w:r>
        <w:rPr>
          <w:rFonts w:ascii="Trebuchet MS Italic+FPEF" w:cs="Trebuchet MS Italic+FPEF"/>
          <w:i/>
          <w:iCs/>
          <w:color w:val="0A0905"/>
          <w:sz w:val="18"/>
          <w:szCs w:val="18"/>
        </w:rPr>
        <w:t xml:space="preserve">J Trauma </w:t>
      </w:r>
      <w:r>
        <w:rPr>
          <w:rFonts w:ascii="Trebuchet MS+FPEF" w:cs="Trebuchet MS+FPEF"/>
          <w:color w:val="0A0905"/>
          <w:sz w:val="18"/>
          <w:szCs w:val="18"/>
        </w:rPr>
        <w:t>56:323, 2004.</w:t>
      </w:r>
    </w:p>
  </w:endnote>
  <w:endnote w:id="135">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Burch JM: Injury to the colon and Rectum. In Feliciano DV, Mattox KL, Moore EE, eds. </w:t>
      </w:r>
      <w:r>
        <w:rPr>
          <w:rFonts w:ascii="Trebuchet MS Italic+FPEF" w:cs="Trebuchet MS Italic+FPEF"/>
          <w:i/>
          <w:iCs/>
          <w:color w:val="0A0905"/>
          <w:sz w:val="20"/>
          <w:szCs w:val="20"/>
        </w:rPr>
        <w:t xml:space="preserve">Trauma. </w:t>
      </w:r>
      <w:r>
        <w:rPr>
          <w:rFonts w:ascii="Trebuchet MS+FPEF" w:cs="Trebuchet MS+FPEF"/>
          <w:color w:val="0A0905"/>
          <w:sz w:val="20"/>
          <w:szCs w:val="20"/>
        </w:rPr>
        <w:t>New York, NY: McGraw-Hill Medical, 2003, p. 763.</w:t>
      </w:r>
    </w:p>
    <w:p w:rsidR="00B66077" w:rsidRDefault="00B66077" w:rsidP="001720A8">
      <w:pPr>
        <w:autoSpaceDE w:val="0"/>
        <w:autoSpaceDN w:val="0"/>
        <w:adjustRightInd w:val="0"/>
        <w:spacing w:after="0" w:line="240" w:lineRule="auto"/>
        <w:jc w:val="right"/>
      </w:pPr>
    </w:p>
  </w:endnote>
  <w:endnote w:id="136">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Williams MD, Watts D, Fakhry S: Colon injury after blunt abdominal trauma: results of the EAST Multi-Institutional</w:t>
      </w:r>
      <w:r>
        <w:rPr>
          <w:rFonts w:ascii="Trebuchet MS+FPEF" w:cs="Trebuchet MS+FPEF" w:hint="cs"/>
          <w:color w:val="0A0905"/>
          <w:rtl/>
        </w:rPr>
        <w:t xml:space="preserve"> </w:t>
      </w:r>
      <w:r>
        <w:rPr>
          <w:rFonts w:ascii="Trebuchet MS+FPEF" w:cs="Trebuchet MS+FPEF"/>
          <w:color w:val="0A0905"/>
        </w:rPr>
        <w:t xml:space="preserve">Hollow Viscus Injury Study. </w:t>
      </w:r>
      <w:r>
        <w:rPr>
          <w:rFonts w:ascii="Trebuchet MS Italic+FPEF" w:cs="Trebuchet MS Italic+FPEF"/>
          <w:i/>
          <w:iCs/>
          <w:color w:val="0A0905"/>
        </w:rPr>
        <w:t xml:space="preserve">J Trauma </w:t>
      </w:r>
      <w:r>
        <w:rPr>
          <w:rFonts w:ascii="Trebuchet MS+FPEF" w:cs="Trebuchet MS+FPEF"/>
          <w:color w:val="0A0905"/>
        </w:rPr>
        <w:t>55:906, 2003.</w:t>
      </w:r>
    </w:p>
    <w:p w:rsidR="00B66077" w:rsidRPr="002B058A" w:rsidRDefault="00B66077" w:rsidP="00E40289">
      <w:pPr>
        <w:pStyle w:val="a6"/>
        <w:jc w:val="both"/>
        <w:rPr>
          <w:lang w:bidi="ar-SY"/>
        </w:rPr>
      </w:pPr>
    </w:p>
  </w:endnote>
  <w:endnote w:id="137">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Wallace C: A study of 1,200 cases of gunshot wounds of the abdomen. </w:t>
      </w:r>
      <w:r>
        <w:rPr>
          <w:rFonts w:ascii="Trebuchet MS Italic+FPEF" w:cs="Trebuchet MS Italic+FPEF"/>
          <w:i/>
          <w:iCs/>
          <w:color w:val="0A0905"/>
        </w:rPr>
        <w:t xml:space="preserve">Br Med J </w:t>
      </w:r>
      <w:r>
        <w:rPr>
          <w:rFonts w:ascii="Trebuchet MS+FPEF" w:cs="Trebuchet MS+FPEF"/>
          <w:color w:val="0A0905"/>
        </w:rPr>
        <w:t>4:619, 1916.</w:t>
      </w:r>
    </w:p>
    <w:p w:rsidR="00B66077" w:rsidRDefault="00B66077" w:rsidP="00E40289">
      <w:pPr>
        <w:pStyle w:val="a6"/>
        <w:jc w:val="both"/>
      </w:pPr>
    </w:p>
  </w:endnote>
  <w:endnote w:id="138">
    <w:p w:rsidR="00B66077" w:rsidRDefault="00B66077" w:rsidP="00E40289">
      <w:pPr>
        <w:pStyle w:val="a6"/>
        <w:jc w:val="both"/>
        <w:rPr>
          <w:rFonts w:ascii="Trebuchet MS+FPEF" w:cs="Trebuchet MS+FPEF"/>
          <w:color w:val="0A0905"/>
          <w:rtl/>
        </w:rPr>
      </w:pPr>
      <w:r>
        <w:rPr>
          <w:rStyle w:val="a7"/>
        </w:rPr>
        <w:endnoteRef/>
      </w:r>
      <w:r>
        <w:t xml:space="preserve"> </w:t>
      </w:r>
      <w:r>
        <w:rPr>
          <w:rFonts w:ascii="Trebuchet MS+FPEF" w:cs="Trebuchet MS+FPEF"/>
          <w:color w:val="0A0905"/>
        </w:rPr>
        <w:t xml:space="preserve">Fraser J, Drummond H: Three hundred perforating wounds of the abdomen. </w:t>
      </w:r>
      <w:r>
        <w:rPr>
          <w:rFonts w:ascii="Trebuchet MS Italic+FPEF" w:cs="Trebuchet MS Italic+FPEF"/>
          <w:i/>
          <w:iCs/>
          <w:color w:val="0A0905"/>
        </w:rPr>
        <w:t xml:space="preserve">Br Med J </w:t>
      </w:r>
      <w:r>
        <w:rPr>
          <w:rFonts w:ascii="Trebuchet MS+FPEF" w:cs="Trebuchet MS+FPEF"/>
          <w:color w:val="0A0905"/>
        </w:rPr>
        <w:t>x:321, 1917.</w:t>
      </w:r>
    </w:p>
    <w:p w:rsidR="00B66077" w:rsidRDefault="00B66077" w:rsidP="00E40289">
      <w:pPr>
        <w:pStyle w:val="a6"/>
        <w:jc w:val="both"/>
      </w:pPr>
    </w:p>
  </w:endnote>
  <w:endnote w:id="139">
    <w:p w:rsidR="00B66077" w:rsidRPr="00B4533F" w:rsidRDefault="00B66077" w:rsidP="00E40289">
      <w:pPr>
        <w:autoSpaceDE w:val="0"/>
        <w:autoSpaceDN w:val="0"/>
        <w:adjustRightInd w:val="0"/>
        <w:spacing w:after="0" w:line="240" w:lineRule="auto"/>
        <w:jc w:val="right"/>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 xml:space="preserve">Gordon-Taylor G, Lond MS: Discussion on the diagnosis and treatment of injuries of the intestines. </w:t>
      </w:r>
      <w:r>
        <w:rPr>
          <w:rFonts w:ascii="Trebuchet MS Italic+FPEF" w:cs="Trebuchet MS Italic+FPEF"/>
          <w:i/>
          <w:iCs/>
          <w:color w:val="0A0905"/>
          <w:sz w:val="20"/>
          <w:szCs w:val="20"/>
        </w:rPr>
        <w:t xml:space="preserve">Br Med J </w:t>
      </w:r>
      <w:r>
        <w:rPr>
          <w:rFonts w:ascii="Trebuchet MS+FPEF" w:cs="Trebuchet MS+FPEF"/>
          <w:color w:val="0A0905"/>
          <w:sz w:val="20"/>
          <w:szCs w:val="20"/>
        </w:rPr>
        <w:t>2:639,</w:t>
      </w:r>
      <w:r>
        <w:rPr>
          <w:rFonts w:ascii="Trebuchet MS+FPEF" w:cs="Trebuchet MS+FPEF"/>
          <w:color w:val="0A0905"/>
        </w:rPr>
        <w:t>1921.</w:t>
      </w:r>
    </w:p>
    <w:p w:rsidR="00B66077" w:rsidRDefault="00B66077" w:rsidP="00E40289">
      <w:pPr>
        <w:pStyle w:val="a6"/>
        <w:jc w:val="both"/>
        <w:rPr>
          <w:rtl/>
          <w:lang w:bidi="ar-SY"/>
        </w:rPr>
      </w:pPr>
    </w:p>
  </w:endnote>
  <w:endnote w:id="140">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Ogilvie WH: Abdominal wounds in the Western desert. </w:t>
      </w:r>
      <w:r>
        <w:rPr>
          <w:rFonts w:ascii="Trebuchet MS Italic+FPEF" w:cs="Trebuchet MS Italic+FPEF"/>
          <w:i/>
          <w:iCs/>
          <w:color w:val="0A0905"/>
        </w:rPr>
        <w:t xml:space="preserve">Surg Gynecol Obstet </w:t>
      </w:r>
      <w:r>
        <w:rPr>
          <w:rFonts w:ascii="Trebuchet MS+FPEF" w:cs="Trebuchet MS+FPEF"/>
          <w:color w:val="0A0905"/>
        </w:rPr>
        <w:t>78:225, 1944.</w:t>
      </w:r>
    </w:p>
    <w:p w:rsidR="00B66077" w:rsidRDefault="00B66077" w:rsidP="00E40289">
      <w:pPr>
        <w:pStyle w:val="a6"/>
        <w:jc w:val="both"/>
      </w:pPr>
    </w:p>
  </w:endnote>
  <w:endnote w:id="141">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Office of the Surgeon General. Circular Letter No. 178. October 23, 1943.</w:t>
      </w:r>
    </w:p>
    <w:p w:rsidR="00B66077" w:rsidRDefault="00B66077" w:rsidP="001720A8">
      <w:pPr>
        <w:pStyle w:val="a6"/>
        <w:jc w:val="right"/>
      </w:pPr>
    </w:p>
  </w:endnote>
  <w:endnote w:id="142">
    <w:p w:rsidR="00B66077" w:rsidRDefault="00B66077" w:rsidP="001720A8">
      <w:pPr>
        <w:autoSpaceDE w:val="0"/>
        <w:autoSpaceDN w:val="0"/>
        <w:adjustRightInd w:val="0"/>
        <w:spacing w:after="0" w:line="240" w:lineRule="auto"/>
        <w:jc w:val="right"/>
        <w:rPr>
          <w:rFonts w:ascii="Trebuchet MS+FPEF" w:cs="Trebuchet MS+FPEF"/>
          <w:color w:val="0A0905"/>
        </w:rPr>
      </w:pPr>
      <w:r>
        <w:rPr>
          <w:rStyle w:val="a7"/>
        </w:rPr>
        <w:endnoteRef/>
      </w:r>
      <w:r>
        <w:t xml:space="preserve"> </w:t>
      </w:r>
      <w:r>
        <w:rPr>
          <w:rFonts w:ascii="Trebuchet MS+FPEF" w:cs="Trebuchet MS+FPEF"/>
          <w:color w:val="0A0905"/>
          <w:sz w:val="20"/>
          <w:szCs w:val="20"/>
        </w:rPr>
        <w:t xml:space="preserve">Woodhall JP, Ochsner A: The management of perforating injuries of the colon and rectum in civilian practice. </w:t>
      </w:r>
      <w:r>
        <w:rPr>
          <w:rFonts w:ascii="Trebuchet MS Italic+FPEF" w:cs="Trebuchet MS Italic+FPEF"/>
          <w:i/>
          <w:iCs/>
          <w:color w:val="0A0905"/>
          <w:sz w:val="20"/>
          <w:szCs w:val="20"/>
        </w:rPr>
        <w:t xml:space="preserve">Surgery </w:t>
      </w:r>
      <w:r>
        <w:rPr>
          <w:rFonts w:ascii="Trebuchet MS+FPEF" w:cs="Trebuchet MS+FPEF"/>
          <w:color w:val="0A0905"/>
          <w:sz w:val="20"/>
          <w:szCs w:val="20"/>
        </w:rPr>
        <w:t>29:305, 1951.</w:t>
      </w:r>
    </w:p>
    <w:p w:rsidR="00B66077" w:rsidRDefault="00B66077" w:rsidP="001720A8">
      <w:pPr>
        <w:pStyle w:val="a6"/>
        <w:jc w:val="right"/>
      </w:pPr>
    </w:p>
  </w:endnote>
  <w:endnote w:id="143">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Isaacson JE, Buck RL, Kahle HR: Changing concepts of treatment of traumatic injuries of the colon. </w:t>
      </w:r>
      <w:r>
        <w:rPr>
          <w:rFonts w:ascii="Trebuchet MS Italic+FPEF" w:cs="Trebuchet MS Italic+FPEF"/>
          <w:i/>
          <w:iCs/>
          <w:color w:val="0A0905"/>
          <w:sz w:val="20"/>
          <w:szCs w:val="20"/>
        </w:rPr>
        <w:t xml:space="preserve">Dis Colon Rectum </w:t>
      </w:r>
      <w:r>
        <w:rPr>
          <w:rFonts w:ascii="Trebuchet MS+FPEF" w:cs="Trebuchet MS+FPEF"/>
          <w:color w:val="0A0905"/>
          <w:sz w:val="20"/>
          <w:szCs w:val="20"/>
        </w:rPr>
        <w:t>4:811, 1961.</w:t>
      </w:r>
    </w:p>
    <w:p w:rsidR="00B66077" w:rsidRDefault="00B66077" w:rsidP="001720A8">
      <w:pPr>
        <w:autoSpaceDE w:val="0"/>
        <w:autoSpaceDN w:val="0"/>
        <w:adjustRightInd w:val="0"/>
        <w:spacing w:after="0" w:line="240" w:lineRule="auto"/>
        <w:jc w:val="right"/>
      </w:pPr>
    </w:p>
  </w:endnote>
  <w:endnote w:id="144">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Stone HH, Fabian TC: Management of perforating colon trauma: randomization between primary closure and exteriorization. </w:t>
      </w:r>
      <w:r>
        <w:rPr>
          <w:rFonts w:ascii="Trebuchet MS Italic+FPEF" w:cs="Trebuchet MS Italic+FPEF"/>
          <w:i/>
          <w:iCs/>
          <w:color w:val="0A0905"/>
          <w:sz w:val="20"/>
          <w:szCs w:val="20"/>
        </w:rPr>
        <w:t xml:space="preserve">Ann Surg </w:t>
      </w:r>
      <w:r>
        <w:rPr>
          <w:rFonts w:ascii="Trebuchet MS+FPEF" w:cs="Trebuchet MS+FPEF"/>
          <w:color w:val="0A0905"/>
          <w:sz w:val="20"/>
          <w:szCs w:val="20"/>
        </w:rPr>
        <w:t>190:430, 1979.</w:t>
      </w:r>
    </w:p>
    <w:p w:rsidR="00B66077" w:rsidRDefault="00B66077" w:rsidP="001720A8">
      <w:pPr>
        <w:autoSpaceDE w:val="0"/>
        <w:autoSpaceDN w:val="0"/>
        <w:adjustRightInd w:val="0"/>
        <w:spacing w:after="0" w:line="240" w:lineRule="auto"/>
        <w:jc w:val="right"/>
      </w:pPr>
    </w:p>
  </w:endnote>
  <w:endnote w:id="145">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Demetriades D, Rabinowitz B, Sofianos C, et al.: The management of colon injuries by primary repair or colostomy. </w:t>
      </w:r>
      <w:r>
        <w:rPr>
          <w:rFonts w:ascii="Trebuchet MS Italic+FPEF" w:cs="Trebuchet MS Italic+FPEF"/>
          <w:i/>
          <w:iCs/>
          <w:color w:val="0A0905"/>
          <w:sz w:val="20"/>
          <w:szCs w:val="20"/>
        </w:rPr>
        <w:t xml:space="preserve">Br J Surg </w:t>
      </w:r>
      <w:r>
        <w:rPr>
          <w:rFonts w:ascii="Trebuchet MS+FPEF" w:cs="Trebuchet MS+FPEF"/>
          <w:color w:val="0A0905"/>
          <w:sz w:val="20"/>
          <w:szCs w:val="20"/>
        </w:rPr>
        <w:t>72:881, 1985.</w:t>
      </w:r>
    </w:p>
    <w:p w:rsidR="00B66077" w:rsidRDefault="00B66077" w:rsidP="001720A8">
      <w:pPr>
        <w:autoSpaceDE w:val="0"/>
        <w:autoSpaceDN w:val="0"/>
        <w:adjustRightInd w:val="0"/>
        <w:spacing w:after="0" w:line="240" w:lineRule="auto"/>
        <w:jc w:val="right"/>
      </w:pPr>
    </w:p>
  </w:endnote>
  <w:endnote w:id="146">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Sharma OP, Oswanksi MF, White PW: Injuries to the colon from blast effect of penetrating extra-peritoneal thoracoabdominal trauma. </w:t>
      </w:r>
      <w:r>
        <w:rPr>
          <w:rFonts w:ascii="Trebuchet MS Italic+FPEF" w:cs="Trebuchet MS Italic+FPEF"/>
          <w:i/>
          <w:iCs/>
          <w:color w:val="0A0905"/>
          <w:sz w:val="20"/>
          <w:szCs w:val="20"/>
        </w:rPr>
        <w:t xml:space="preserve">Injury </w:t>
      </w:r>
      <w:r>
        <w:rPr>
          <w:rFonts w:ascii="Trebuchet MS+FPEF" w:cs="Trebuchet MS+FPEF"/>
          <w:color w:val="0A0905"/>
          <w:sz w:val="20"/>
          <w:szCs w:val="20"/>
        </w:rPr>
        <w:t>35: 320, 2004.</w:t>
      </w:r>
    </w:p>
    <w:p w:rsidR="00B66077" w:rsidRDefault="00B66077" w:rsidP="001720A8">
      <w:pPr>
        <w:autoSpaceDE w:val="0"/>
        <w:autoSpaceDN w:val="0"/>
        <w:adjustRightInd w:val="0"/>
        <w:spacing w:after="0" w:line="240" w:lineRule="auto"/>
        <w:jc w:val="right"/>
      </w:pPr>
    </w:p>
  </w:endnote>
  <w:endnote w:id="147">
    <w:p w:rsidR="00B66077" w:rsidRDefault="00B66077" w:rsidP="001720A8">
      <w:pPr>
        <w:pStyle w:val="a6"/>
        <w:jc w:val="right"/>
        <w:rPr>
          <w:rFonts w:ascii="Trebuchet MS+FPEF" w:cs="Trebuchet MS+FPEF"/>
          <w:color w:val="0A0905"/>
          <w:rtl/>
        </w:rPr>
      </w:pPr>
      <w:r>
        <w:rPr>
          <w:rStyle w:val="a7"/>
        </w:rPr>
        <w:endnoteRef/>
      </w:r>
      <w:r>
        <w:t xml:space="preserve"> </w:t>
      </w:r>
      <w:r>
        <w:rPr>
          <w:rFonts w:ascii="Trebuchet MS+FPEF" w:cs="Trebuchet MS+FPEF"/>
          <w:color w:val="0A0905"/>
        </w:rPr>
        <w:t xml:space="preserve">Stankovich N, Petrovic M, Drinkovic N, et al.: Colon and rectal war injuries. </w:t>
      </w:r>
      <w:r>
        <w:rPr>
          <w:rFonts w:ascii="Trebuchet MS Italic+FPEF" w:cs="Trebuchet MS Italic+FPEF"/>
          <w:i/>
          <w:iCs/>
          <w:color w:val="0A0905"/>
        </w:rPr>
        <w:t xml:space="preserve">J Trauma </w:t>
      </w:r>
      <w:r>
        <w:rPr>
          <w:rFonts w:ascii="Trebuchet MS+FPEF" w:cs="Trebuchet MS+FPEF"/>
          <w:color w:val="0A0905"/>
        </w:rPr>
        <w:t>40:S183, 1996.</w:t>
      </w:r>
    </w:p>
    <w:p w:rsidR="00B66077" w:rsidRDefault="00B66077" w:rsidP="001720A8">
      <w:pPr>
        <w:pStyle w:val="a6"/>
        <w:jc w:val="right"/>
        <w:rPr>
          <w:rtl/>
          <w:lang w:bidi="ar-SY"/>
        </w:rPr>
      </w:pPr>
    </w:p>
  </w:endnote>
  <w:endnote w:id="148">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Agalar F, Daphan C, Sayek I, et al.: Clinical presentation and management of iatrogenic colon perforations. </w:t>
      </w:r>
      <w:r>
        <w:rPr>
          <w:rFonts w:ascii="Trebuchet MS Italic+FPEF" w:cs="Trebuchet MS Italic+FPEF"/>
          <w:i/>
          <w:iCs/>
          <w:color w:val="0A0905"/>
          <w:sz w:val="20"/>
          <w:szCs w:val="20"/>
        </w:rPr>
        <w:t xml:space="preserve">Am J Surg </w:t>
      </w:r>
      <w:r>
        <w:rPr>
          <w:rFonts w:ascii="Trebuchet MS+FPEF" w:cs="Trebuchet MS+FPEF"/>
          <w:color w:val="0A0905"/>
          <w:sz w:val="20"/>
          <w:szCs w:val="20"/>
        </w:rPr>
        <w:t>177:442, 1999.</w:t>
      </w:r>
    </w:p>
    <w:p w:rsidR="00B66077" w:rsidRDefault="00B66077" w:rsidP="001720A8">
      <w:pPr>
        <w:autoSpaceDE w:val="0"/>
        <w:autoSpaceDN w:val="0"/>
        <w:adjustRightInd w:val="0"/>
        <w:spacing w:after="0" w:line="240" w:lineRule="auto"/>
        <w:jc w:val="right"/>
        <w:rPr>
          <w:rtl/>
        </w:rPr>
      </w:pPr>
    </w:p>
  </w:endnote>
  <w:endnote w:id="149">
    <w:p w:rsidR="00B66077" w:rsidRDefault="00B66077" w:rsidP="001720A8">
      <w:pPr>
        <w:autoSpaceDE w:val="0"/>
        <w:autoSpaceDN w:val="0"/>
        <w:adjustRightInd w:val="0"/>
        <w:spacing w:after="0" w:line="240" w:lineRule="auto"/>
        <w:jc w:val="right"/>
        <w:rPr>
          <w:rFonts w:ascii="Trebuchet MS+FPEF" w:cs="Trebuchet MS+FPEF"/>
          <w:color w:val="0A0905"/>
        </w:rPr>
      </w:pPr>
      <w:r>
        <w:rPr>
          <w:rStyle w:val="a7"/>
        </w:rPr>
        <w:endnoteRef/>
      </w:r>
      <w:r>
        <w:t xml:space="preserve"> </w:t>
      </w:r>
      <w:r>
        <w:rPr>
          <w:rFonts w:ascii="Trebuchet MS+FPEF" w:cs="Trebuchet MS+FPEF"/>
          <w:color w:val="0A0905"/>
          <w:sz w:val="20"/>
          <w:szCs w:val="20"/>
        </w:rPr>
        <w:t xml:space="preserve">Mana F, De Vogelaere K, Urban D: Iatrogenic perforation of the colon during diagnostic colonoscopy: Endoscopic treatment with clips. </w:t>
      </w:r>
      <w:r>
        <w:rPr>
          <w:rFonts w:ascii="Trebuchet MS Italic+FPEF" w:cs="Trebuchet MS Italic+FPEF"/>
          <w:i/>
          <w:iCs/>
          <w:color w:val="0A0905"/>
          <w:sz w:val="20"/>
          <w:szCs w:val="20"/>
        </w:rPr>
        <w:t xml:space="preserve">Gastrointest Endosc </w:t>
      </w:r>
      <w:r>
        <w:rPr>
          <w:rFonts w:ascii="Trebuchet MS+FPEF" w:cs="Trebuchet MS+FPEF"/>
          <w:color w:val="0A0905"/>
          <w:sz w:val="20"/>
          <w:szCs w:val="20"/>
        </w:rPr>
        <w:t>54:258, 2001.</w:t>
      </w:r>
    </w:p>
    <w:p w:rsidR="00B66077" w:rsidRDefault="00B66077" w:rsidP="001720A8">
      <w:pPr>
        <w:pStyle w:val="a6"/>
        <w:jc w:val="right"/>
        <w:rPr>
          <w:lang w:bidi="ar-SY"/>
        </w:rPr>
      </w:pPr>
    </w:p>
  </w:endnote>
  <w:endnote w:id="150">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Matsuhita M, Takakuwa H, Nishio A: Endoscopic removal techniques and clipping closure for chicken bones wedged</w:t>
      </w:r>
    </w:p>
    <w:p w:rsidR="00B66077" w:rsidRPr="00E40289" w:rsidRDefault="00B66077" w:rsidP="00E40289">
      <w:pPr>
        <w:pStyle w:val="a6"/>
        <w:jc w:val="both"/>
        <w:rPr>
          <w:rFonts w:cs="Trebuchet MS+FPEF"/>
          <w:color w:val="0A0905"/>
        </w:rPr>
      </w:pPr>
      <w:r>
        <w:rPr>
          <w:rFonts w:ascii="Trebuchet MS+FPEF" w:cs="Trebuchet MS+FPEF"/>
          <w:color w:val="0A0905"/>
        </w:rPr>
        <w:t xml:space="preserve">transversely in the colon. </w:t>
      </w:r>
      <w:r>
        <w:rPr>
          <w:rFonts w:ascii="Trebuchet MS Italic+FPEF" w:cs="Trebuchet MS Italic+FPEF"/>
          <w:i/>
          <w:iCs/>
          <w:color w:val="0A0905"/>
        </w:rPr>
        <w:t xml:space="preserve">Dis Colon Rect </w:t>
      </w:r>
      <w:r>
        <w:rPr>
          <w:rFonts w:ascii="Trebuchet MS+FPEF" w:cs="Trebuchet MS+FPEF"/>
          <w:color w:val="0A0905"/>
        </w:rPr>
        <w:t>44:749, 2001.</w:t>
      </w:r>
    </w:p>
    <w:p w:rsidR="00B66077" w:rsidRDefault="00B66077" w:rsidP="00E40289">
      <w:pPr>
        <w:pStyle w:val="a6"/>
        <w:jc w:val="both"/>
      </w:pPr>
    </w:p>
  </w:endnote>
  <w:endnote w:id="15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Demetriades D, Toutouzas KG, et al.: Selective nonoperative management in 1,856 patients with abdominal gunshot wounds: Should routine laparotomy still be the standard of care? </w:t>
      </w:r>
      <w:r>
        <w:rPr>
          <w:rFonts w:ascii="Trebuchet MS Italic+FPEF" w:cs="Trebuchet MS Italic+FPEF"/>
          <w:i/>
          <w:iCs/>
          <w:color w:val="0A0905"/>
          <w:sz w:val="20"/>
          <w:szCs w:val="20"/>
        </w:rPr>
        <w:t xml:space="preserve">Ann Surg </w:t>
      </w:r>
      <w:r>
        <w:rPr>
          <w:rFonts w:ascii="Trebuchet MS+FPEF" w:cs="Trebuchet MS+FPEF"/>
          <w:color w:val="0A0905"/>
          <w:sz w:val="20"/>
          <w:szCs w:val="20"/>
        </w:rPr>
        <w:t>234:395, 2001.</w:t>
      </w:r>
    </w:p>
    <w:p w:rsidR="00B66077" w:rsidRDefault="00B66077" w:rsidP="00E40289">
      <w:pPr>
        <w:autoSpaceDE w:val="0"/>
        <w:autoSpaceDN w:val="0"/>
        <w:adjustRightInd w:val="0"/>
        <w:spacing w:after="0" w:line="240" w:lineRule="auto"/>
        <w:jc w:val="right"/>
      </w:pPr>
    </w:p>
  </w:endnote>
  <w:endnote w:id="152">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Demetriades D, Velmahos G, Cornwell E, et al.: Selective nonoperative management of gunshot wounds of the</w:t>
      </w:r>
    </w:p>
    <w:p w:rsidR="00B66077" w:rsidRDefault="00B66077" w:rsidP="00E40289">
      <w:pPr>
        <w:pStyle w:val="a6"/>
        <w:jc w:val="both"/>
        <w:rPr>
          <w:rFonts w:ascii="Trebuchet MS+FPEF" w:cs="Trebuchet MS+FPEF"/>
          <w:color w:val="0A0905"/>
        </w:rPr>
      </w:pPr>
      <w:r>
        <w:rPr>
          <w:rFonts w:ascii="Trebuchet MS+FPEF" w:cs="Trebuchet MS+FPEF"/>
          <w:color w:val="0A0905"/>
        </w:rPr>
        <w:t xml:space="preserve">anterior abdomen. </w:t>
      </w:r>
      <w:r>
        <w:rPr>
          <w:rFonts w:ascii="Trebuchet MS Italic+FPEF" w:cs="Trebuchet MS Italic+FPEF"/>
          <w:i/>
          <w:iCs/>
          <w:color w:val="0A0905"/>
        </w:rPr>
        <w:t xml:space="preserve">Arch Surg </w:t>
      </w:r>
      <w:r>
        <w:rPr>
          <w:rFonts w:ascii="Trebuchet MS+FPEF" w:cs="Trebuchet MS+FPEF"/>
          <w:color w:val="0A0905"/>
        </w:rPr>
        <w:t>132: 178, 1997.</w:t>
      </w:r>
    </w:p>
    <w:p w:rsidR="00B66077" w:rsidRDefault="00B66077" w:rsidP="001720A8">
      <w:pPr>
        <w:pStyle w:val="a6"/>
        <w:jc w:val="right"/>
        <w:rPr>
          <w:rtl/>
          <w:lang w:bidi="ar-SY"/>
        </w:rPr>
      </w:pPr>
    </w:p>
  </w:endnote>
  <w:endnote w:id="153">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Demetriades D, Foianini E, et al.: A selective approach to the management of gunshot wounds to the back. </w:t>
      </w:r>
      <w:r>
        <w:rPr>
          <w:rFonts w:ascii="Trebuchet MS Italic+FPEF" w:cs="Trebuchet MS Italic+FPEF"/>
          <w:i/>
          <w:iCs/>
          <w:color w:val="0A0905"/>
          <w:sz w:val="20"/>
          <w:szCs w:val="20"/>
        </w:rPr>
        <w:t xml:space="preserve">Am J Surg </w:t>
      </w:r>
      <w:r>
        <w:rPr>
          <w:rFonts w:ascii="Trebuchet MS+FPEF" w:cs="Trebuchet MS+FPEF"/>
          <w:color w:val="0A0905"/>
          <w:sz w:val="20"/>
          <w:szCs w:val="20"/>
        </w:rPr>
        <w:t>174:342, 1997.</w:t>
      </w:r>
    </w:p>
    <w:p w:rsidR="00B66077" w:rsidRDefault="00B66077" w:rsidP="001720A8">
      <w:pPr>
        <w:autoSpaceDE w:val="0"/>
        <w:autoSpaceDN w:val="0"/>
        <w:adjustRightInd w:val="0"/>
        <w:spacing w:after="0" w:line="240" w:lineRule="auto"/>
        <w:jc w:val="right"/>
      </w:pPr>
    </w:p>
  </w:endnote>
  <w:endnote w:id="154">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Rozycki GS, Newman PG: Surgeon-performed ultrasound for the assessment of abdominal injuries. </w:t>
      </w:r>
      <w:r>
        <w:rPr>
          <w:rFonts w:ascii="Trebuchet MS Italic+FPEF" w:cs="Trebuchet MS Italic+FPEF"/>
          <w:i/>
          <w:iCs/>
          <w:color w:val="0A0905"/>
          <w:sz w:val="20"/>
          <w:szCs w:val="20"/>
        </w:rPr>
        <w:t xml:space="preserve">Advances in Surgery </w:t>
      </w:r>
      <w:r>
        <w:rPr>
          <w:rFonts w:ascii="Trebuchet MS+FPEF" w:cs="Trebuchet MS+FPEF"/>
          <w:color w:val="0A0905"/>
          <w:sz w:val="20"/>
          <w:szCs w:val="20"/>
        </w:rPr>
        <w:t>33:243, 1999.</w:t>
      </w:r>
    </w:p>
    <w:p w:rsidR="00B66077" w:rsidRDefault="00B66077" w:rsidP="00E40289">
      <w:pPr>
        <w:autoSpaceDE w:val="0"/>
        <w:autoSpaceDN w:val="0"/>
        <w:adjustRightInd w:val="0"/>
        <w:spacing w:after="0" w:line="240" w:lineRule="auto"/>
        <w:rPr>
          <w:lang w:bidi="ar-SY"/>
        </w:rPr>
      </w:pPr>
    </w:p>
  </w:endnote>
  <w:endnote w:id="155">
    <w:p w:rsidR="00B66077" w:rsidRDefault="00B66077" w:rsidP="00E40289">
      <w:pPr>
        <w:pStyle w:val="a6"/>
        <w:rPr>
          <w:rFonts w:ascii="Trebuchet MS+FPEF" w:cs="Trebuchet MS+FPEF"/>
          <w:color w:val="0A0905"/>
        </w:rPr>
      </w:pPr>
      <w:r>
        <w:rPr>
          <w:rStyle w:val="a7"/>
        </w:rPr>
        <w:endnoteRef/>
      </w:r>
      <w:r>
        <w:t xml:space="preserve"> </w:t>
      </w:r>
      <w:r>
        <w:rPr>
          <w:rFonts w:ascii="Trebuchet MS+FPEF" w:cs="Trebuchet MS+FPEF"/>
          <w:color w:val="0A0905"/>
        </w:rPr>
        <w:t xml:space="preserve">Miller MT, Pasquale MD, Bromberg WJ, et al.: Not so FAST. </w:t>
      </w:r>
      <w:r>
        <w:rPr>
          <w:rFonts w:ascii="Trebuchet MS Italic+FPEF" w:cs="Trebuchet MS Italic+FPEF"/>
          <w:i/>
          <w:iCs/>
          <w:color w:val="0A0905"/>
        </w:rPr>
        <w:t xml:space="preserve">J Trauma </w:t>
      </w:r>
      <w:r>
        <w:rPr>
          <w:rFonts w:ascii="Trebuchet MS+FPEF" w:cs="Trebuchet MS+FPEF"/>
          <w:color w:val="0A0905"/>
        </w:rPr>
        <w:t>54: 52, 2003.</w:t>
      </w:r>
    </w:p>
    <w:p w:rsidR="00B66077" w:rsidRDefault="00B66077" w:rsidP="00E40289">
      <w:pPr>
        <w:pStyle w:val="a6"/>
      </w:pPr>
    </w:p>
  </w:endnote>
  <w:endnote w:id="156">
    <w:p w:rsidR="00B66077" w:rsidRDefault="00B66077" w:rsidP="00E40289">
      <w:pPr>
        <w:pStyle w:val="a6"/>
        <w:rPr>
          <w:rFonts w:ascii="Trebuchet MS+FPEF" w:cs="Trebuchet MS+FPEF"/>
          <w:color w:val="0A0905"/>
        </w:rPr>
      </w:pPr>
      <w:r>
        <w:rPr>
          <w:rStyle w:val="a7"/>
        </w:rPr>
        <w:endnoteRef/>
      </w:r>
      <w:r>
        <w:t xml:space="preserve"> </w:t>
      </w:r>
      <w:r>
        <w:rPr>
          <w:rFonts w:ascii="Trebuchet MS+FPEF" w:cs="Trebuchet MS+FPEF"/>
          <w:color w:val="0A0905"/>
        </w:rPr>
        <w:t xml:space="preserve">Stern E (ed). </w:t>
      </w:r>
      <w:r>
        <w:rPr>
          <w:rFonts w:ascii="Trebuchet MS Italic+FPEF" w:cs="Trebuchet MS Italic+FPEF"/>
          <w:i/>
          <w:iCs/>
          <w:color w:val="0A0905"/>
        </w:rPr>
        <w:t xml:space="preserve">Trauma Radiology Companion. </w:t>
      </w:r>
      <w:r>
        <w:rPr>
          <w:rFonts w:ascii="Trebuchet MS+FPEF" w:cs="Trebuchet MS+FPEF"/>
          <w:color w:val="0A0905"/>
        </w:rPr>
        <w:t>Philadelphia, PA: Lippincott-Raven, 1997, p. 200.</w:t>
      </w:r>
    </w:p>
    <w:p w:rsidR="00B66077" w:rsidRDefault="00B66077" w:rsidP="001720A8">
      <w:pPr>
        <w:pStyle w:val="a6"/>
        <w:jc w:val="right"/>
      </w:pPr>
    </w:p>
  </w:endnote>
  <w:endnote w:id="157">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Chiu WC, Shanmuganathan K, Mirvis SE, et al.: Determining the need for laparotomy in penetrating torso trauma: A prospective study using triple-contrast enhanced abdominopelvic computed tomography. </w:t>
      </w:r>
      <w:r>
        <w:rPr>
          <w:rFonts w:ascii="Trebuchet MS Italic+FPEF" w:cs="Trebuchet MS Italic+FPEF"/>
          <w:i/>
          <w:iCs/>
          <w:color w:val="0A0905"/>
          <w:sz w:val="20"/>
          <w:szCs w:val="20"/>
        </w:rPr>
        <w:t xml:space="preserve">J Trauma </w:t>
      </w:r>
      <w:r>
        <w:rPr>
          <w:rFonts w:ascii="Trebuchet MS+FPEF" w:cs="Trebuchet MS+FPEF"/>
          <w:color w:val="0A0905"/>
          <w:sz w:val="20"/>
          <w:szCs w:val="20"/>
        </w:rPr>
        <w:t>51: 860, 2001.</w:t>
      </w:r>
    </w:p>
    <w:p w:rsidR="00B66077" w:rsidRDefault="00B66077" w:rsidP="001720A8">
      <w:pPr>
        <w:autoSpaceDE w:val="0"/>
        <w:autoSpaceDN w:val="0"/>
        <w:adjustRightInd w:val="0"/>
        <w:spacing w:after="0" w:line="240" w:lineRule="auto"/>
        <w:jc w:val="right"/>
      </w:pPr>
    </w:p>
  </w:endnote>
  <w:endnote w:id="158">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Boyle EM Jr, Maier RV, Salazar JD, et al.: Diagnosis of injuries after stab wounds to the back and flank. </w:t>
      </w:r>
      <w:r>
        <w:rPr>
          <w:rFonts w:ascii="Trebuchet MS Italic+FPEF" w:cs="Trebuchet MS Italic+FPEF"/>
          <w:i/>
          <w:iCs/>
          <w:color w:val="0A0905"/>
          <w:sz w:val="20"/>
          <w:szCs w:val="20"/>
        </w:rPr>
        <w:t xml:space="preserve">J Trauma </w:t>
      </w:r>
      <w:r>
        <w:rPr>
          <w:rFonts w:ascii="Trebuchet MS+FPEF" w:cs="Trebuchet MS+FPEF"/>
          <w:color w:val="0A0905"/>
          <w:sz w:val="20"/>
          <w:szCs w:val="20"/>
        </w:rPr>
        <w:t>42:260, 1997.</w:t>
      </w:r>
    </w:p>
    <w:p w:rsidR="00B66077" w:rsidRDefault="00B66077" w:rsidP="001720A8">
      <w:pPr>
        <w:autoSpaceDE w:val="0"/>
        <w:autoSpaceDN w:val="0"/>
        <w:adjustRightInd w:val="0"/>
        <w:spacing w:after="0" w:line="240" w:lineRule="auto"/>
        <w:jc w:val="right"/>
        <w:rPr>
          <w:rtl/>
          <w:lang w:bidi="ar-SY"/>
        </w:rPr>
      </w:pPr>
    </w:p>
  </w:endnote>
  <w:endnote w:id="159">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Stafford RE, McGonigal MD, Weigelt JA, et al.: Oral contrast solution and computed tomography for blunt abdominal trauma: A randomized study. </w:t>
      </w:r>
      <w:r>
        <w:rPr>
          <w:rFonts w:ascii="Trebuchet MS Italic+FPEF" w:cs="Trebuchet MS Italic+FPEF"/>
          <w:i/>
          <w:iCs/>
          <w:color w:val="0A0905"/>
          <w:sz w:val="20"/>
          <w:szCs w:val="20"/>
        </w:rPr>
        <w:t xml:space="preserve">Arch Surg </w:t>
      </w:r>
      <w:r>
        <w:rPr>
          <w:rFonts w:ascii="Trebuchet MS+FPEF" w:cs="Trebuchet MS+FPEF"/>
          <w:color w:val="0A0905"/>
          <w:sz w:val="20"/>
          <w:szCs w:val="20"/>
        </w:rPr>
        <w:t>134:622, 1999.</w:t>
      </w:r>
    </w:p>
    <w:p w:rsidR="00B66077" w:rsidRDefault="00B66077" w:rsidP="001720A8">
      <w:pPr>
        <w:autoSpaceDE w:val="0"/>
        <w:autoSpaceDN w:val="0"/>
        <w:adjustRightInd w:val="0"/>
        <w:spacing w:after="0" w:line="240" w:lineRule="auto"/>
        <w:jc w:val="right"/>
      </w:pPr>
    </w:p>
  </w:endnote>
  <w:endnote w:id="160">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Tsang BD, Panacek EA, Brant WE, et al.: Effect of oral contrast administration for abdominal computed tomography in the evaluation of acute blunt trauma. </w:t>
      </w:r>
      <w:r>
        <w:rPr>
          <w:rFonts w:ascii="Trebuchet MS Italic+FPEF" w:cs="Trebuchet MS Italic+FPEF"/>
          <w:i/>
          <w:iCs/>
          <w:color w:val="0A0905"/>
          <w:sz w:val="20"/>
          <w:szCs w:val="20"/>
        </w:rPr>
        <w:t xml:space="preserve">Ann Emerg Med </w:t>
      </w:r>
      <w:r>
        <w:rPr>
          <w:rFonts w:ascii="Trebuchet MS+FPEF" w:cs="Trebuchet MS+FPEF"/>
          <w:color w:val="0A0905"/>
          <w:sz w:val="20"/>
          <w:szCs w:val="20"/>
        </w:rPr>
        <w:t>30:7, 1997.</w:t>
      </w:r>
    </w:p>
    <w:p w:rsidR="00B66077" w:rsidRDefault="00B66077" w:rsidP="001720A8">
      <w:pPr>
        <w:autoSpaceDE w:val="0"/>
        <w:autoSpaceDN w:val="0"/>
        <w:adjustRightInd w:val="0"/>
        <w:spacing w:after="0" w:line="240" w:lineRule="auto"/>
        <w:jc w:val="right"/>
        <w:rPr>
          <w:rtl/>
          <w:lang w:bidi="ar-SY"/>
        </w:rPr>
      </w:pPr>
    </w:p>
  </w:endnote>
  <w:endnote w:id="161">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Allen TL, Mueller MT, Bonk RT, et al.: Computed tomographic scanning without oral contrast solution for blunt bowel and mesenteric injuries in abdominal trauma. </w:t>
      </w:r>
      <w:r>
        <w:rPr>
          <w:rFonts w:ascii="Trebuchet MS Italic+FPEF" w:cs="Trebuchet MS Italic+FPEF"/>
          <w:i/>
          <w:iCs/>
          <w:color w:val="0A0905"/>
          <w:sz w:val="20"/>
          <w:szCs w:val="20"/>
        </w:rPr>
        <w:t xml:space="preserve">J Trauma </w:t>
      </w:r>
      <w:r>
        <w:rPr>
          <w:rFonts w:ascii="Trebuchet MS+FPEF" w:cs="Trebuchet MS+FPEF"/>
          <w:color w:val="0A0905"/>
          <w:sz w:val="20"/>
          <w:szCs w:val="20"/>
        </w:rPr>
        <w:t>56:314, 2004.</w:t>
      </w:r>
    </w:p>
    <w:p w:rsidR="00B66077" w:rsidRDefault="00B66077" w:rsidP="001720A8">
      <w:pPr>
        <w:autoSpaceDE w:val="0"/>
        <w:autoSpaceDN w:val="0"/>
        <w:adjustRightInd w:val="0"/>
        <w:spacing w:after="0" w:line="240" w:lineRule="auto"/>
        <w:jc w:val="right"/>
        <w:rPr>
          <w:rtl/>
          <w:lang w:bidi="ar-SY"/>
        </w:rPr>
      </w:pPr>
    </w:p>
  </w:endnote>
  <w:endnote w:id="162">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Constantinou C, Tillou A, et al.: Abdominal computed tomographic scan for patients with gunshot wounds to the abdomen selected for nonoperative management. </w:t>
      </w:r>
      <w:r>
        <w:rPr>
          <w:rFonts w:ascii="Trebuchet MS Italic+FPEF" w:cs="Trebuchet MS Italic+FPEF"/>
          <w:i/>
          <w:iCs/>
          <w:color w:val="0A0905"/>
          <w:sz w:val="20"/>
          <w:szCs w:val="20"/>
        </w:rPr>
        <w:t xml:space="preserve">J Trauma </w:t>
      </w:r>
      <w:r>
        <w:rPr>
          <w:rFonts w:ascii="Trebuchet MS+FPEF" w:cs="Trebuchet MS+FPEF"/>
          <w:color w:val="0A0905"/>
          <w:sz w:val="20"/>
          <w:szCs w:val="20"/>
        </w:rPr>
        <w:t>59:1155, 2005.</w:t>
      </w:r>
    </w:p>
    <w:p w:rsidR="00B66077" w:rsidRDefault="00B66077" w:rsidP="001720A8">
      <w:pPr>
        <w:autoSpaceDE w:val="0"/>
        <w:autoSpaceDN w:val="0"/>
        <w:adjustRightInd w:val="0"/>
        <w:spacing w:after="0" w:line="240" w:lineRule="auto"/>
        <w:jc w:val="right"/>
      </w:pPr>
    </w:p>
  </w:endnote>
  <w:endnote w:id="163">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Ginzburg E, Carillo EH, Kopelman T, et al.: The role of computed tomography in selective management of gunshot wounds to the abdomen and flank. </w:t>
      </w:r>
      <w:r>
        <w:rPr>
          <w:rFonts w:ascii="Trebuchet MS Italic+FPEF" w:cs="Trebuchet MS Italic+FPEF"/>
          <w:i/>
          <w:iCs/>
          <w:color w:val="0A0905"/>
          <w:sz w:val="20"/>
          <w:szCs w:val="20"/>
        </w:rPr>
        <w:t xml:space="preserve">J Trauma </w:t>
      </w:r>
      <w:r>
        <w:rPr>
          <w:rFonts w:ascii="Trebuchet MS+FPEF" w:cs="Trebuchet MS+FPEF"/>
          <w:color w:val="0A0905"/>
          <w:sz w:val="20"/>
          <w:szCs w:val="20"/>
        </w:rPr>
        <w:t>45:1005, 1998.</w:t>
      </w:r>
    </w:p>
    <w:p w:rsidR="00B66077" w:rsidRDefault="00B66077" w:rsidP="001720A8">
      <w:pPr>
        <w:autoSpaceDE w:val="0"/>
        <w:autoSpaceDN w:val="0"/>
        <w:adjustRightInd w:val="0"/>
        <w:spacing w:after="0" w:line="240" w:lineRule="auto"/>
        <w:jc w:val="right"/>
        <w:rPr>
          <w:rtl/>
          <w:lang w:bidi="ar-SY"/>
        </w:rPr>
      </w:pPr>
    </w:p>
  </w:endnote>
  <w:endnote w:id="164">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Grossman MD, May AK, Schwab CW, et al.: Determining anatomic injury with computed tomography in selected torso gunshot wounds. </w:t>
      </w:r>
      <w:r>
        <w:rPr>
          <w:rFonts w:ascii="Trebuchet MS Italic+FPEF" w:cs="Trebuchet MS Italic+FPEF"/>
          <w:i/>
          <w:iCs/>
          <w:color w:val="0A0905"/>
          <w:sz w:val="20"/>
          <w:szCs w:val="20"/>
        </w:rPr>
        <w:t xml:space="preserve">J Trauma </w:t>
      </w:r>
      <w:r>
        <w:rPr>
          <w:rFonts w:ascii="Trebuchet MS+FPEF" w:cs="Trebuchet MS+FPEF"/>
          <w:color w:val="0A0905"/>
          <w:sz w:val="20"/>
          <w:szCs w:val="20"/>
        </w:rPr>
        <w:t>45:446, 1998.</w:t>
      </w:r>
    </w:p>
    <w:p w:rsidR="00B66077" w:rsidRDefault="00B66077" w:rsidP="001720A8">
      <w:pPr>
        <w:autoSpaceDE w:val="0"/>
        <w:autoSpaceDN w:val="0"/>
        <w:adjustRightInd w:val="0"/>
        <w:spacing w:after="0" w:line="240" w:lineRule="auto"/>
        <w:jc w:val="right"/>
      </w:pPr>
    </w:p>
  </w:endnote>
  <w:endnote w:id="165">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Degiannis E, Bowley DM, Smith MD: Minimally invasive surgery in trauma: Technology looking for an application.</w:t>
      </w:r>
    </w:p>
    <w:p w:rsidR="00B66077" w:rsidRPr="00E40289" w:rsidRDefault="00B66077" w:rsidP="00E40289">
      <w:pPr>
        <w:pStyle w:val="a6"/>
        <w:jc w:val="both"/>
        <w:rPr>
          <w:rFonts w:cs="Trebuchet MS+FPEF"/>
          <w:color w:val="0A0905"/>
        </w:rPr>
      </w:pPr>
      <w:r>
        <w:rPr>
          <w:rFonts w:ascii="Trebuchet MS Italic+FPEF" w:cs="Trebuchet MS Italic+FPEF"/>
          <w:i/>
          <w:iCs/>
          <w:color w:val="0A0905"/>
        </w:rPr>
        <w:t xml:space="preserve">Injury </w:t>
      </w:r>
      <w:r>
        <w:rPr>
          <w:rFonts w:ascii="Trebuchet MS+FPEF" w:cs="Trebuchet MS+FPEF"/>
          <w:color w:val="0A0905"/>
        </w:rPr>
        <w:t>35:474, 2004.</w:t>
      </w:r>
    </w:p>
    <w:p w:rsidR="00B66077" w:rsidRDefault="00B66077" w:rsidP="001720A8">
      <w:pPr>
        <w:pStyle w:val="a6"/>
        <w:jc w:val="right"/>
      </w:pPr>
    </w:p>
  </w:endnote>
  <w:endnote w:id="166">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Murray JA, Demetriades D, Asensio JA, et al.: Occult injuries to the diaphragm: Prospective evaluation of laparoscopy in penetrating injuries to the left lower chest. </w:t>
      </w:r>
      <w:r>
        <w:rPr>
          <w:rFonts w:ascii="Trebuchet MS Italic+FPEF" w:cs="Trebuchet MS Italic+FPEF"/>
          <w:i/>
          <w:iCs/>
          <w:color w:val="0A0905"/>
          <w:sz w:val="20"/>
          <w:szCs w:val="20"/>
        </w:rPr>
        <w:t xml:space="preserve">J Am Coll Surg </w:t>
      </w:r>
      <w:r>
        <w:rPr>
          <w:rFonts w:ascii="Trebuchet MS+FPEF" w:cs="Trebuchet MS+FPEF"/>
          <w:color w:val="0A0905"/>
          <w:sz w:val="20"/>
          <w:szCs w:val="20"/>
        </w:rPr>
        <w:t>187:626, 1998.</w:t>
      </w:r>
    </w:p>
    <w:p w:rsidR="00B66077" w:rsidRDefault="00B66077" w:rsidP="001720A8">
      <w:pPr>
        <w:autoSpaceDE w:val="0"/>
        <w:autoSpaceDN w:val="0"/>
        <w:adjustRightInd w:val="0"/>
        <w:spacing w:after="0" w:line="240" w:lineRule="auto"/>
        <w:jc w:val="right"/>
      </w:pPr>
    </w:p>
  </w:endnote>
  <w:endnote w:id="167">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Zantut LF, Ivatury RR, Smith RS, et al.: Diagnostic and therapeutic laparoscopy for penetrating abdominal trauma: A multicenter experience. </w:t>
      </w:r>
      <w:r>
        <w:rPr>
          <w:rFonts w:ascii="Trebuchet MS Italic+FPEF" w:cs="Trebuchet MS Italic+FPEF"/>
          <w:i/>
          <w:iCs/>
          <w:color w:val="0A0905"/>
          <w:sz w:val="20"/>
          <w:szCs w:val="20"/>
        </w:rPr>
        <w:t xml:space="preserve">J Trauma </w:t>
      </w:r>
      <w:r>
        <w:rPr>
          <w:rFonts w:ascii="Trebuchet MS+FPEF" w:cs="Trebuchet MS+FPEF"/>
          <w:color w:val="0A0905"/>
          <w:sz w:val="20"/>
          <w:szCs w:val="20"/>
        </w:rPr>
        <w:t>42:825, 1997.</w:t>
      </w:r>
    </w:p>
    <w:p w:rsidR="00B66077" w:rsidRDefault="00B66077" w:rsidP="001720A8">
      <w:pPr>
        <w:autoSpaceDE w:val="0"/>
        <w:autoSpaceDN w:val="0"/>
        <w:adjustRightInd w:val="0"/>
        <w:spacing w:after="0" w:line="240" w:lineRule="auto"/>
        <w:jc w:val="right"/>
      </w:pPr>
    </w:p>
  </w:endnote>
  <w:endnote w:id="168">
    <w:p w:rsidR="00B66077" w:rsidRDefault="00B66077" w:rsidP="001720A8">
      <w:pPr>
        <w:pStyle w:val="a6"/>
        <w:jc w:val="right"/>
        <w:rPr>
          <w:rFonts w:ascii="Trebuchet MS+FPEF" w:cs="Trebuchet MS+FPEF"/>
          <w:color w:val="0A0905"/>
        </w:rPr>
      </w:pPr>
      <w:r>
        <w:rPr>
          <w:rStyle w:val="a7"/>
        </w:rPr>
        <w:endnoteRef/>
      </w:r>
      <w:r>
        <w:t xml:space="preserve"> </w:t>
      </w:r>
      <w:r>
        <w:rPr>
          <w:rFonts w:ascii="Trebuchet MS+FPEF" w:cs="Trebuchet MS+FPEF"/>
          <w:color w:val="0A0905"/>
        </w:rPr>
        <w:t xml:space="preserve">Maxwell RA, Fabian TC: Current management of colon trauma. </w:t>
      </w:r>
      <w:r>
        <w:rPr>
          <w:rFonts w:ascii="Trebuchet MS Italic+FPEF" w:cs="Trebuchet MS Italic+FPEF"/>
          <w:i/>
          <w:iCs/>
          <w:color w:val="0A0905"/>
        </w:rPr>
        <w:t xml:space="preserve">World J Surg </w:t>
      </w:r>
      <w:r>
        <w:rPr>
          <w:rFonts w:ascii="Trebuchet MS+FPEF" w:cs="Trebuchet MS+FPEF"/>
          <w:color w:val="0A0905"/>
        </w:rPr>
        <w:t>27:632, 2003.</w:t>
      </w:r>
    </w:p>
    <w:p w:rsidR="00B66077" w:rsidRDefault="00B66077" w:rsidP="001720A8">
      <w:pPr>
        <w:pStyle w:val="a6"/>
        <w:jc w:val="right"/>
      </w:pPr>
    </w:p>
  </w:endnote>
  <w:endnote w:id="169">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Nelson R, Singer M: Primary repair for penetrating colon injuries. </w:t>
      </w:r>
      <w:r>
        <w:rPr>
          <w:rFonts w:ascii="Trebuchet MS Italic+FPEF" w:cs="Trebuchet MS Italic+FPEF"/>
          <w:i/>
          <w:iCs/>
          <w:color w:val="0A0905"/>
          <w:sz w:val="20"/>
          <w:szCs w:val="20"/>
        </w:rPr>
        <w:t xml:space="preserve">Cochrane Database of Systematic Reviews </w:t>
      </w:r>
      <w:r>
        <w:rPr>
          <w:rFonts w:ascii="Trebuchet MS+FPEF" w:cs="Trebuchet MS+FPEF"/>
          <w:color w:val="0A0905"/>
          <w:sz w:val="20"/>
          <w:szCs w:val="20"/>
        </w:rPr>
        <w:t>3:CD002247, 2003.</w:t>
      </w:r>
    </w:p>
    <w:p w:rsidR="00B66077" w:rsidRDefault="00B66077" w:rsidP="001720A8">
      <w:pPr>
        <w:autoSpaceDE w:val="0"/>
        <w:autoSpaceDN w:val="0"/>
        <w:adjustRightInd w:val="0"/>
        <w:spacing w:after="0" w:line="240" w:lineRule="auto"/>
        <w:jc w:val="right"/>
      </w:pPr>
    </w:p>
  </w:endnote>
  <w:endnote w:id="170">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Chappuis CW, Frey DJ, Dietzen CD, et al.: Management of penetrating colon injuries: A prospective randomized trial. </w:t>
      </w:r>
      <w:r>
        <w:rPr>
          <w:rFonts w:ascii="Trebuchet MS Italic+FPEF" w:cs="Trebuchet MS Italic+FPEF"/>
          <w:i/>
          <w:iCs/>
          <w:color w:val="0A0905"/>
          <w:sz w:val="20"/>
          <w:szCs w:val="20"/>
        </w:rPr>
        <w:t xml:space="preserve">Ann Surg </w:t>
      </w:r>
      <w:r>
        <w:rPr>
          <w:rFonts w:ascii="Trebuchet MS+FPEF" w:cs="Trebuchet MS+FPEF"/>
          <w:color w:val="0A0905"/>
          <w:sz w:val="20"/>
          <w:szCs w:val="20"/>
        </w:rPr>
        <w:t>213:492, 1991.</w:t>
      </w:r>
    </w:p>
    <w:p w:rsidR="00B66077" w:rsidRDefault="00B66077" w:rsidP="001720A8">
      <w:pPr>
        <w:autoSpaceDE w:val="0"/>
        <w:autoSpaceDN w:val="0"/>
        <w:adjustRightInd w:val="0"/>
        <w:spacing w:after="0" w:line="240" w:lineRule="auto"/>
        <w:jc w:val="right"/>
      </w:pPr>
    </w:p>
  </w:endnote>
  <w:endnote w:id="171">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Falcone RE, Wanamaker SR, Santanello SA, et al.: Colorectal trauma: Primary repair or anastomosis with intracolonic bypass vs. ostomy. </w:t>
      </w:r>
      <w:r>
        <w:rPr>
          <w:rFonts w:ascii="Trebuchet MS Italic+FPEF" w:cs="Trebuchet MS Italic+FPEF"/>
          <w:i/>
          <w:iCs/>
          <w:color w:val="0A0905"/>
          <w:sz w:val="20"/>
          <w:szCs w:val="20"/>
        </w:rPr>
        <w:t xml:space="preserve">Dis Colon Rec </w:t>
      </w:r>
      <w:r>
        <w:rPr>
          <w:rFonts w:ascii="Trebuchet MS+FPEF" w:cs="Trebuchet MS+FPEF"/>
          <w:color w:val="0A0905"/>
          <w:sz w:val="20"/>
          <w:szCs w:val="20"/>
        </w:rPr>
        <w:t>35:957, 1992.</w:t>
      </w:r>
    </w:p>
    <w:p w:rsidR="00B66077" w:rsidRDefault="00B66077" w:rsidP="001720A8">
      <w:pPr>
        <w:autoSpaceDE w:val="0"/>
        <w:autoSpaceDN w:val="0"/>
        <w:adjustRightInd w:val="0"/>
        <w:spacing w:after="0" w:line="240" w:lineRule="auto"/>
        <w:jc w:val="right"/>
      </w:pPr>
    </w:p>
  </w:endnote>
  <w:endnote w:id="172">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Sasaki LS, Allaben RD, Golwala R, et al.: Primary repair of colon injuries: A prospective randomized trial. </w:t>
      </w:r>
      <w:r>
        <w:rPr>
          <w:rFonts w:ascii="Trebuchet MS Italic+FPEF" w:cs="Trebuchet MS Italic+FPEF"/>
          <w:i/>
          <w:iCs/>
          <w:color w:val="0A0905"/>
          <w:sz w:val="20"/>
          <w:szCs w:val="20"/>
        </w:rPr>
        <w:t xml:space="preserve">J Trauma </w:t>
      </w:r>
      <w:r>
        <w:rPr>
          <w:rFonts w:ascii="Trebuchet MS+FPEF" w:cs="Trebuchet MS+FPEF"/>
          <w:color w:val="0A0905"/>
          <w:sz w:val="20"/>
          <w:szCs w:val="20"/>
        </w:rPr>
        <w:t>39:895, 1995.</w:t>
      </w:r>
    </w:p>
    <w:p w:rsidR="00B66077" w:rsidRDefault="00B66077" w:rsidP="001720A8">
      <w:pPr>
        <w:autoSpaceDE w:val="0"/>
        <w:autoSpaceDN w:val="0"/>
        <w:adjustRightInd w:val="0"/>
        <w:spacing w:after="0" w:line="240" w:lineRule="auto"/>
        <w:jc w:val="right"/>
      </w:pPr>
    </w:p>
  </w:endnote>
  <w:endnote w:id="173">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Gonzalez RP, Merlotti GJ, Holevar MR: Colostomy in penetrating colon injury: Is it necessary? </w:t>
      </w:r>
      <w:r>
        <w:rPr>
          <w:rFonts w:ascii="Trebuchet MS Italic+FPEF" w:cs="Trebuchet MS Italic+FPEF"/>
          <w:i/>
          <w:iCs/>
          <w:color w:val="0A0905"/>
          <w:sz w:val="20"/>
          <w:szCs w:val="20"/>
        </w:rPr>
        <w:t xml:space="preserve">J Trauma </w:t>
      </w:r>
      <w:r>
        <w:rPr>
          <w:rFonts w:ascii="Trebuchet MS+FPEF" w:cs="Trebuchet MS+FPEF"/>
          <w:color w:val="0A0905"/>
          <w:sz w:val="20"/>
          <w:szCs w:val="20"/>
        </w:rPr>
        <w:t>41:271, 1996.</w:t>
      </w:r>
    </w:p>
    <w:p w:rsidR="00B66077" w:rsidRDefault="00B66077" w:rsidP="00E40289">
      <w:pPr>
        <w:autoSpaceDE w:val="0"/>
        <w:autoSpaceDN w:val="0"/>
        <w:adjustRightInd w:val="0"/>
        <w:spacing w:after="0" w:line="240" w:lineRule="auto"/>
      </w:pPr>
    </w:p>
  </w:endnote>
  <w:endnote w:id="174">
    <w:p w:rsidR="00B66077" w:rsidRDefault="00B66077" w:rsidP="00E40289">
      <w:pPr>
        <w:pStyle w:val="a6"/>
        <w:rPr>
          <w:rFonts w:ascii="Trebuchet MS+FPEF" w:cs="Trebuchet MS+FPEF"/>
          <w:color w:val="0A0905"/>
        </w:rPr>
      </w:pPr>
      <w:r>
        <w:rPr>
          <w:rStyle w:val="a7"/>
        </w:rPr>
        <w:endnoteRef/>
      </w:r>
      <w:r>
        <w:t xml:space="preserve"> </w:t>
      </w:r>
      <w:r>
        <w:rPr>
          <w:rFonts w:ascii="Trebuchet MS+FPEF" w:cs="Trebuchet MS+FPEF"/>
          <w:color w:val="0A0905"/>
        </w:rPr>
        <w:t xml:space="preserve">Kamwendo NY, Modivba MC, Matlala NS, et al.: Randomized clinical trial to determine if delay from time of penetrating colonic injury precludes primary repair. </w:t>
      </w:r>
      <w:r>
        <w:rPr>
          <w:rFonts w:ascii="Trebuchet MS Italic+FPEF" w:cs="Trebuchet MS Italic+FPEF"/>
          <w:i/>
          <w:iCs/>
          <w:color w:val="0A0905"/>
        </w:rPr>
        <w:t xml:space="preserve">Br J Surg </w:t>
      </w:r>
      <w:r>
        <w:rPr>
          <w:rFonts w:ascii="Trebuchet MS+FPEF" w:cs="Trebuchet MS+FPEF"/>
          <w:color w:val="0A0905"/>
        </w:rPr>
        <w:t>89:993, 2002.</w:t>
      </w:r>
    </w:p>
    <w:p w:rsidR="00B66077" w:rsidRDefault="00B66077" w:rsidP="001720A8">
      <w:pPr>
        <w:pStyle w:val="a6"/>
        <w:jc w:val="right"/>
      </w:pPr>
    </w:p>
  </w:endnote>
  <w:endnote w:id="175">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Eshraghi N, Mullins RJ, Mayberry JC, et al.: Surveyed opinion of American trauma surgeons in management of colon injuries. </w:t>
      </w:r>
      <w:r>
        <w:rPr>
          <w:rFonts w:ascii="Trebuchet MS Italic+FPEF" w:cs="Trebuchet MS Italic+FPEF"/>
          <w:i/>
          <w:iCs/>
          <w:color w:val="0A0905"/>
          <w:sz w:val="20"/>
          <w:szCs w:val="20"/>
        </w:rPr>
        <w:t xml:space="preserve">J Trauma </w:t>
      </w:r>
      <w:r>
        <w:rPr>
          <w:rFonts w:ascii="Trebuchet MS+FPEF" w:cs="Trebuchet MS+FPEF"/>
          <w:color w:val="0A0905"/>
          <w:sz w:val="20"/>
          <w:szCs w:val="20"/>
        </w:rPr>
        <w:t>44:93, 1998.</w:t>
      </w:r>
    </w:p>
    <w:p w:rsidR="00B66077" w:rsidRDefault="00B66077" w:rsidP="001720A8">
      <w:pPr>
        <w:autoSpaceDE w:val="0"/>
        <w:autoSpaceDN w:val="0"/>
        <w:adjustRightInd w:val="0"/>
        <w:spacing w:after="0" w:line="240" w:lineRule="auto"/>
        <w:jc w:val="right"/>
      </w:pPr>
    </w:p>
  </w:endnote>
  <w:endnote w:id="176">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Pezim ME, Vestrup JA: Canadian attitudes toward use of primary repair in management of colon trauma. A survey of 317 members of the Canadian Association of General Surgeons. </w:t>
      </w:r>
      <w:r>
        <w:rPr>
          <w:rFonts w:ascii="Trebuchet MS Italic+FPEF" w:cs="Trebuchet MS Italic+FPEF"/>
          <w:i/>
          <w:iCs/>
          <w:color w:val="0A0905"/>
          <w:sz w:val="20"/>
          <w:szCs w:val="20"/>
        </w:rPr>
        <w:t xml:space="preserve">Dis Colon Rectum </w:t>
      </w:r>
      <w:r>
        <w:rPr>
          <w:rFonts w:ascii="Trebuchet MS+FPEF" w:cs="Trebuchet MS+FPEF"/>
          <w:color w:val="0A0905"/>
          <w:sz w:val="20"/>
          <w:szCs w:val="20"/>
        </w:rPr>
        <w:t>39:40, 1996.</w:t>
      </w:r>
    </w:p>
    <w:p w:rsidR="00B66077" w:rsidRDefault="00B66077" w:rsidP="001720A8">
      <w:pPr>
        <w:autoSpaceDE w:val="0"/>
        <w:autoSpaceDN w:val="0"/>
        <w:adjustRightInd w:val="0"/>
        <w:spacing w:after="0" w:line="240" w:lineRule="auto"/>
        <w:jc w:val="right"/>
      </w:pPr>
    </w:p>
  </w:endnote>
  <w:endnote w:id="177">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Murray JA, Demetriades D, Colson M, et al.: Colonic resection in trauma: Colostomy versus anastomosis. </w:t>
      </w:r>
      <w:r>
        <w:rPr>
          <w:rFonts w:ascii="Trebuchet MS Italic+FPEF" w:cs="Trebuchet MS Italic+FPEF"/>
          <w:i/>
          <w:iCs/>
          <w:color w:val="0A0905"/>
          <w:sz w:val="20"/>
          <w:szCs w:val="20"/>
        </w:rPr>
        <w:t xml:space="preserve">J Trauma </w:t>
      </w:r>
      <w:r>
        <w:rPr>
          <w:rFonts w:ascii="Trebuchet MS+FPEF" w:cs="Trebuchet MS+FPEF"/>
          <w:color w:val="0A0905"/>
          <w:sz w:val="20"/>
          <w:szCs w:val="20"/>
        </w:rPr>
        <w:t>46:250, 1999.</w:t>
      </w:r>
    </w:p>
    <w:p w:rsidR="00B66077" w:rsidRDefault="00B66077" w:rsidP="001720A8">
      <w:pPr>
        <w:autoSpaceDE w:val="0"/>
        <w:autoSpaceDN w:val="0"/>
        <w:adjustRightInd w:val="0"/>
        <w:spacing w:after="0" w:line="240" w:lineRule="auto"/>
        <w:jc w:val="right"/>
      </w:pPr>
    </w:p>
  </w:endnote>
  <w:endnote w:id="178">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Demetriades D, Murray JA, Chan LC, et al.: Penetrating colon injuries requiring resection: Diversion or primary anastomosis? An AAST prospective multicenter study. </w:t>
      </w:r>
      <w:r>
        <w:rPr>
          <w:rFonts w:ascii="Trebuchet MS Italic+FPEF" w:cs="Trebuchet MS Italic+FPEF"/>
          <w:i/>
          <w:iCs/>
          <w:color w:val="0A0905"/>
          <w:sz w:val="20"/>
          <w:szCs w:val="20"/>
        </w:rPr>
        <w:t xml:space="preserve">J Trauma </w:t>
      </w:r>
      <w:r>
        <w:rPr>
          <w:rFonts w:ascii="Trebuchet MS+FPEF" w:cs="Trebuchet MS+FPEF"/>
          <w:color w:val="0A0905"/>
          <w:sz w:val="20"/>
          <w:szCs w:val="20"/>
        </w:rPr>
        <w:t>50:765, 2001.</w:t>
      </w:r>
    </w:p>
    <w:p w:rsidR="00B66077" w:rsidRDefault="00B66077" w:rsidP="001720A8">
      <w:pPr>
        <w:autoSpaceDE w:val="0"/>
        <w:autoSpaceDN w:val="0"/>
        <w:adjustRightInd w:val="0"/>
        <w:spacing w:after="0" w:line="240" w:lineRule="auto"/>
        <w:jc w:val="right"/>
      </w:pPr>
    </w:p>
  </w:endnote>
  <w:endnote w:id="179">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Lustosa SA, Matos D, Atallah AN, et al.: Stapled versus handsewn methods for colorectal anastomosis surgery. </w:t>
      </w:r>
      <w:r>
        <w:rPr>
          <w:rFonts w:ascii="Trebuchet MS Italic+FPEF" w:cs="Trebuchet MS Italic+FPEF"/>
          <w:i/>
          <w:iCs/>
          <w:color w:val="0A0905"/>
          <w:sz w:val="20"/>
          <w:szCs w:val="20"/>
        </w:rPr>
        <w:t xml:space="preserve">Cochrane Database of Systematic Reviews </w:t>
      </w:r>
      <w:r>
        <w:rPr>
          <w:rFonts w:ascii="Trebuchet MS+FPEF" w:cs="Trebuchet MS+FPEF"/>
          <w:color w:val="0A0905"/>
          <w:sz w:val="20"/>
          <w:szCs w:val="20"/>
        </w:rPr>
        <w:t>3:CD003144, 2001.</w:t>
      </w:r>
    </w:p>
    <w:p w:rsidR="00B66077" w:rsidRDefault="00B66077" w:rsidP="001720A8">
      <w:pPr>
        <w:autoSpaceDE w:val="0"/>
        <w:autoSpaceDN w:val="0"/>
        <w:adjustRightInd w:val="0"/>
        <w:spacing w:after="0" w:line="240" w:lineRule="auto"/>
        <w:jc w:val="right"/>
      </w:pPr>
    </w:p>
  </w:endnote>
  <w:endnote w:id="180">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Schwab R, Wessendorf S, Gutcke A, et al.: Early bursting strength of human colon anastomoses - an in vitro study comparing current anastomotic techniques. </w:t>
      </w:r>
      <w:r>
        <w:rPr>
          <w:rFonts w:ascii="Trebuchet MS Italic+FPEF" w:cs="Trebuchet MS Italic+FPEF"/>
          <w:i/>
          <w:iCs/>
          <w:color w:val="0A0905"/>
          <w:sz w:val="20"/>
          <w:szCs w:val="20"/>
        </w:rPr>
        <w:t xml:space="preserve">Langenbecks Arch Surg </w:t>
      </w:r>
      <w:r>
        <w:rPr>
          <w:rFonts w:ascii="Trebuchet MS+FPEF" w:cs="Trebuchet MS+FPEF"/>
          <w:color w:val="0A0905"/>
          <w:sz w:val="20"/>
          <w:szCs w:val="20"/>
        </w:rPr>
        <w:t>386:507, 2002.</w:t>
      </w:r>
    </w:p>
    <w:p w:rsidR="00B66077" w:rsidRDefault="00B66077" w:rsidP="001720A8">
      <w:pPr>
        <w:autoSpaceDE w:val="0"/>
        <w:autoSpaceDN w:val="0"/>
        <w:adjustRightInd w:val="0"/>
        <w:spacing w:after="0" w:line="240" w:lineRule="auto"/>
        <w:jc w:val="right"/>
      </w:pPr>
    </w:p>
  </w:endnote>
  <w:endnote w:id="181">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Brundage SI, Jurkovich GJ, Grossman DC, et al.: Stapled versus sutured gastrointestinal anastomoses in the trauma patient. </w:t>
      </w:r>
      <w:r>
        <w:rPr>
          <w:rFonts w:ascii="Trebuchet MS Italic+FPEF" w:cs="Trebuchet MS Italic+FPEF"/>
          <w:i/>
          <w:iCs/>
          <w:color w:val="0A0905"/>
          <w:sz w:val="20"/>
          <w:szCs w:val="20"/>
        </w:rPr>
        <w:t xml:space="preserve">J Trauma </w:t>
      </w:r>
      <w:r>
        <w:rPr>
          <w:rFonts w:ascii="Trebuchet MS+FPEF" w:cs="Trebuchet MS+FPEF"/>
          <w:color w:val="0A0905"/>
          <w:sz w:val="20"/>
          <w:szCs w:val="20"/>
        </w:rPr>
        <w:t>47:500, 1999.</w:t>
      </w:r>
    </w:p>
    <w:p w:rsidR="00B66077" w:rsidRDefault="00B66077" w:rsidP="001720A8">
      <w:pPr>
        <w:autoSpaceDE w:val="0"/>
        <w:autoSpaceDN w:val="0"/>
        <w:adjustRightInd w:val="0"/>
        <w:spacing w:after="0" w:line="240" w:lineRule="auto"/>
        <w:jc w:val="right"/>
      </w:pPr>
    </w:p>
  </w:endnote>
  <w:endnote w:id="182">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Brundage SI, Jurkovich GJ, Hoyt DB, et al.: Stapled versus sutured gastrointestinal anastomoses in the trauma patient: A multicenter trial. </w:t>
      </w:r>
      <w:r>
        <w:rPr>
          <w:rFonts w:ascii="Trebuchet MS Italic+FPEF" w:cs="Trebuchet MS Italic+FPEF"/>
          <w:i/>
          <w:iCs/>
          <w:color w:val="0A0905"/>
          <w:sz w:val="20"/>
          <w:szCs w:val="20"/>
        </w:rPr>
        <w:t xml:space="preserve">J Trauma </w:t>
      </w:r>
      <w:r>
        <w:rPr>
          <w:rFonts w:ascii="Trebuchet MS+FPEF" w:cs="Trebuchet MS+FPEF"/>
          <w:color w:val="0A0905"/>
          <w:sz w:val="20"/>
          <w:szCs w:val="20"/>
        </w:rPr>
        <w:t>51:1054, 2001.</w:t>
      </w:r>
    </w:p>
    <w:p w:rsidR="00B66077" w:rsidRDefault="00B66077" w:rsidP="001720A8">
      <w:pPr>
        <w:autoSpaceDE w:val="0"/>
        <w:autoSpaceDN w:val="0"/>
        <w:adjustRightInd w:val="0"/>
        <w:spacing w:after="0" w:line="240" w:lineRule="auto"/>
        <w:jc w:val="right"/>
      </w:pPr>
    </w:p>
  </w:endnote>
  <w:endnote w:id="183">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Demetriades D, Murray JA, Chan LS, et al.: Handsewn versus stapled anastomosis in penetrating colon injuries requiring resection: A multicenter study. </w:t>
      </w:r>
      <w:r>
        <w:rPr>
          <w:rFonts w:ascii="Trebuchet MS Italic+FPEF" w:cs="Trebuchet MS Italic+FPEF"/>
          <w:i/>
          <w:iCs/>
          <w:color w:val="0A0905"/>
          <w:sz w:val="20"/>
          <w:szCs w:val="20"/>
        </w:rPr>
        <w:t xml:space="preserve">J Trauma </w:t>
      </w:r>
      <w:r>
        <w:rPr>
          <w:rFonts w:ascii="Trebuchet MS+FPEF" w:cs="Trebuchet MS+FPEF"/>
          <w:color w:val="0A0905"/>
          <w:sz w:val="20"/>
          <w:szCs w:val="20"/>
        </w:rPr>
        <w:t>52:117, 2002.</w:t>
      </w:r>
    </w:p>
    <w:p w:rsidR="00B66077" w:rsidRDefault="00B66077" w:rsidP="001720A8">
      <w:pPr>
        <w:autoSpaceDE w:val="0"/>
        <w:autoSpaceDN w:val="0"/>
        <w:adjustRightInd w:val="0"/>
        <w:spacing w:after="0" w:line="240" w:lineRule="auto"/>
        <w:jc w:val="right"/>
      </w:pPr>
    </w:p>
  </w:endnote>
  <w:endnote w:id="184">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Mann B, Kleinschmidt S, Stremmel W: Prospective study of hand-suture anastomosis after colorectal resection. </w:t>
      </w:r>
      <w:r>
        <w:rPr>
          <w:rFonts w:ascii="Trebuchet MS Italic+FPEF" w:cs="Trebuchet MS Italic+FPEF"/>
          <w:i/>
          <w:iCs/>
          <w:color w:val="0A0905"/>
          <w:sz w:val="20"/>
          <w:szCs w:val="20"/>
        </w:rPr>
        <w:t xml:space="preserve">Br J Surg </w:t>
      </w:r>
      <w:r>
        <w:rPr>
          <w:rFonts w:ascii="Trebuchet MS+FPEF" w:cs="Trebuchet MS+FPEF"/>
          <w:color w:val="0A0905"/>
          <w:sz w:val="20"/>
          <w:szCs w:val="20"/>
        </w:rPr>
        <w:t>83:29, 1996.</w:t>
      </w:r>
    </w:p>
    <w:p w:rsidR="00B66077" w:rsidRDefault="00B66077" w:rsidP="001720A8">
      <w:pPr>
        <w:autoSpaceDE w:val="0"/>
        <w:autoSpaceDN w:val="0"/>
        <w:adjustRightInd w:val="0"/>
        <w:spacing w:after="0" w:line="240" w:lineRule="auto"/>
        <w:jc w:val="right"/>
      </w:pPr>
    </w:p>
  </w:endnote>
  <w:endnote w:id="185">
    <w:p w:rsidR="00B66077" w:rsidRDefault="00B66077" w:rsidP="001720A8">
      <w:pPr>
        <w:autoSpaceDE w:val="0"/>
        <w:autoSpaceDN w:val="0"/>
        <w:adjustRightInd w:val="0"/>
        <w:spacing w:after="0" w:line="240" w:lineRule="auto"/>
        <w:jc w:val="right"/>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Law WL, Bailey HR, Max E, et al.: Single-layer continuous colon and rectal anastomosis using monofilament</w:t>
      </w:r>
      <w:r>
        <w:rPr>
          <w:rFonts w:ascii="Trebuchet MS+FPEF" w:cs="Trebuchet MS+FPEF" w:hint="cs"/>
          <w:color w:val="0A0905"/>
          <w:sz w:val="20"/>
          <w:szCs w:val="20"/>
          <w:rtl/>
        </w:rPr>
        <w:t xml:space="preserve"> </w:t>
      </w:r>
      <w:r>
        <w:rPr>
          <w:rFonts w:ascii="Trebuchet MS+FPEF" w:cs="Trebuchet MS+FPEF"/>
          <w:color w:val="0A0905"/>
          <w:sz w:val="20"/>
          <w:szCs w:val="20"/>
        </w:rPr>
        <w:t xml:space="preserve">absorbable suture (Maxon): Study of 500 cases. </w:t>
      </w:r>
      <w:r>
        <w:rPr>
          <w:rFonts w:ascii="Trebuchet MS Italic+FPEF" w:cs="Trebuchet MS Italic+FPEF"/>
          <w:i/>
          <w:iCs/>
          <w:color w:val="0A0905"/>
          <w:sz w:val="20"/>
          <w:szCs w:val="20"/>
        </w:rPr>
        <w:t xml:space="preserve">Dis Colon Rectum </w:t>
      </w:r>
      <w:r>
        <w:rPr>
          <w:rFonts w:ascii="Trebuchet MS+FPEF" w:cs="Trebuchet MS+FPEF"/>
          <w:color w:val="0A0905"/>
          <w:sz w:val="20"/>
          <w:szCs w:val="20"/>
        </w:rPr>
        <w:t>42:736, 1999.</w:t>
      </w:r>
    </w:p>
    <w:p w:rsidR="00B66077" w:rsidRPr="00034C8D" w:rsidRDefault="00B66077" w:rsidP="001720A8">
      <w:pPr>
        <w:autoSpaceDE w:val="0"/>
        <w:autoSpaceDN w:val="0"/>
        <w:adjustRightInd w:val="0"/>
        <w:spacing w:after="0" w:line="240" w:lineRule="auto"/>
        <w:jc w:val="right"/>
        <w:rPr>
          <w:lang w:bidi="ar-SY"/>
        </w:rPr>
      </w:pPr>
    </w:p>
  </w:endnote>
  <w:endnote w:id="186">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Ceraldi CM, Rypins EB, Monahan M, et al.: Comparison of continuous single layer polypropylene anastomosis with double layer and stapled anastomoses in elective colon resections. </w:t>
      </w:r>
      <w:r>
        <w:rPr>
          <w:rFonts w:ascii="Trebuchet MS Italic+FPEF" w:cs="Trebuchet MS Italic+FPEF"/>
          <w:i/>
          <w:iCs/>
          <w:color w:val="0A0905"/>
          <w:sz w:val="20"/>
          <w:szCs w:val="20"/>
        </w:rPr>
        <w:t xml:space="preserve">Am Surg </w:t>
      </w:r>
      <w:r>
        <w:rPr>
          <w:rFonts w:ascii="Trebuchet MS+FPEF" w:cs="Trebuchet MS+FPEF"/>
          <w:color w:val="0A0905"/>
          <w:sz w:val="20"/>
          <w:szCs w:val="20"/>
        </w:rPr>
        <w:t>59:168, 1993.</w:t>
      </w:r>
    </w:p>
    <w:p w:rsidR="00B66077" w:rsidRDefault="00B66077" w:rsidP="001720A8">
      <w:pPr>
        <w:autoSpaceDE w:val="0"/>
        <w:autoSpaceDN w:val="0"/>
        <w:adjustRightInd w:val="0"/>
        <w:spacing w:after="0" w:line="240" w:lineRule="auto"/>
        <w:jc w:val="right"/>
        <w:rPr>
          <w:lang w:bidi="ar-SY"/>
        </w:rPr>
      </w:pPr>
    </w:p>
  </w:endnote>
  <w:endnote w:id="187">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Burch JM, Franciose RJ, Moore EE, et al.: Single-layer continuous versus two-layer interrupted intestinal anastomosis: A prospective randomized trial. </w:t>
      </w:r>
      <w:r>
        <w:rPr>
          <w:rFonts w:ascii="Trebuchet MS Italic+FPEF" w:cs="Trebuchet MS Italic+FPEF"/>
          <w:i/>
          <w:iCs/>
          <w:color w:val="0A0905"/>
          <w:sz w:val="20"/>
          <w:szCs w:val="20"/>
        </w:rPr>
        <w:t xml:space="preserve">Ann Surg </w:t>
      </w:r>
      <w:r>
        <w:rPr>
          <w:rFonts w:ascii="Trebuchet MS+FPEF" w:cs="Trebuchet MS+FPEF"/>
          <w:color w:val="0A0905"/>
          <w:sz w:val="20"/>
          <w:szCs w:val="20"/>
        </w:rPr>
        <w:t>321:832, 2000.</w:t>
      </w:r>
    </w:p>
    <w:p w:rsidR="00B66077" w:rsidRDefault="00B66077" w:rsidP="001720A8">
      <w:pPr>
        <w:autoSpaceDE w:val="0"/>
        <w:autoSpaceDN w:val="0"/>
        <w:adjustRightInd w:val="0"/>
        <w:spacing w:after="0" w:line="240" w:lineRule="auto"/>
        <w:jc w:val="right"/>
      </w:pPr>
    </w:p>
  </w:endnote>
  <w:endnote w:id="188">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Madiba TE, Mahomva O, Haffejee AA: Does type of colostomy influence outcome of colostomy closure? </w:t>
      </w:r>
      <w:r>
        <w:rPr>
          <w:rFonts w:ascii="Trebuchet MS Italic+FPEF" w:cs="Trebuchet MS Italic+FPEF"/>
          <w:i/>
          <w:iCs/>
          <w:color w:val="0A0905"/>
          <w:sz w:val="20"/>
          <w:szCs w:val="20"/>
        </w:rPr>
        <w:t xml:space="preserve">S Afr J Surg </w:t>
      </w:r>
      <w:r>
        <w:rPr>
          <w:rFonts w:ascii="Trebuchet MS+FPEF" w:cs="Trebuchet MS+FPEF"/>
          <w:color w:val="0A0905"/>
          <w:sz w:val="20"/>
          <w:szCs w:val="20"/>
        </w:rPr>
        <w:t>36:57, 1998.</w:t>
      </w:r>
    </w:p>
    <w:p w:rsidR="00B66077" w:rsidRDefault="00B66077" w:rsidP="001720A8">
      <w:pPr>
        <w:autoSpaceDE w:val="0"/>
        <w:autoSpaceDN w:val="0"/>
        <w:adjustRightInd w:val="0"/>
        <w:spacing w:after="0" w:line="240" w:lineRule="auto"/>
        <w:jc w:val="right"/>
      </w:pPr>
    </w:p>
  </w:endnote>
  <w:endnote w:id="189">
    <w:p w:rsidR="00B66077" w:rsidRDefault="00B66077" w:rsidP="001720A8">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Berne JD, Velmahos GC, Chan LS, et al.: The high morbidity of colostomy closure after trauma: Further support for the primary repair of colon injuries. </w:t>
      </w:r>
      <w:r>
        <w:rPr>
          <w:rFonts w:ascii="Trebuchet MS Italic+FPEF" w:cs="Trebuchet MS Italic+FPEF"/>
          <w:i/>
          <w:iCs/>
          <w:color w:val="0A0905"/>
          <w:sz w:val="20"/>
          <w:szCs w:val="20"/>
        </w:rPr>
        <w:t xml:space="preserve">Surgery </w:t>
      </w:r>
      <w:r>
        <w:rPr>
          <w:rFonts w:ascii="Trebuchet MS+FPEF" w:cs="Trebuchet MS+FPEF"/>
          <w:color w:val="0A0905"/>
          <w:sz w:val="20"/>
          <w:szCs w:val="20"/>
        </w:rPr>
        <w:t>123:157, 1998.</w:t>
      </w:r>
    </w:p>
    <w:p w:rsidR="00B66077" w:rsidRDefault="00B66077" w:rsidP="001720A8">
      <w:pPr>
        <w:autoSpaceDE w:val="0"/>
        <w:autoSpaceDN w:val="0"/>
        <w:adjustRightInd w:val="0"/>
        <w:spacing w:after="0" w:line="240" w:lineRule="auto"/>
        <w:jc w:val="right"/>
        <w:rPr>
          <w:rtl/>
          <w:lang w:bidi="ar-SY"/>
        </w:rPr>
      </w:pPr>
    </w:p>
  </w:endnote>
  <w:endnote w:id="190">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Urbach DR, Kennedy ED, Cohen MM: Colon and rectal anastomoses do not require routine drainage: a systematic review and meta-analysis. </w:t>
      </w:r>
      <w:r>
        <w:rPr>
          <w:rFonts w:ascii="Trebuchet MS Italic+FPEF" w:cs="Trebuchet MS Italic+FPEF"/>
          <w:i/>
          <w:iCs/>
          <w:color w:val="0A0905"/>
          <w:sz w:val="20"/>
          <w:szCs w:val="20"/>
        </w:rPr>
        <w:t xml:space="preserve">Ann Surg </w:t>
      </w:r>
      <w:r>
        <w:rPr>
          <w:rFonts w:ascii="Trebuchet MS+FPEF" w:cs="Trebuchet MS+FPEF"/>
          <w:color w:val="0A0905"/>
          <w:sz w:val="20"/>
          <w:szCs w:val="20"/>
        </w:rPr>
        <w:t>229:174, 1999.</w:t>
      </w:r>
    </w:p>
    <w:p w:rsidR="00B66077" w:rsidRDefault="00B66077" w:rsidP="00E40289">
      <w:pPr>
        <w:autoSpaceDE w:val="0"/>
        <w:autoSpaceDN w:val="0"/>
        <w:adjustRightInd w:val="0"/>
        <w:spacing w:after="0" w:line="240" w:lineRule="auto"/>
        <w:jc w:val="right"/>
      </w:pPr>
    </w:p>
  </w:endnote>
  <w:endnote w:id="19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Jesus EC, Karlicek A, Matos D, et al.: Prophylactic anastomotic drainage for colorectal surgery. </w:t>
      </w:r>
      <w:r>
        <w:rPr>
          <w:rFonts w:ascii="Trebuchet MS Italic+FPEF" w:cs="Trebuchet MS Italic+FPEF"/>
          <w:i/>
          <w:iCs/>
          <w:color w:val="0A0905"/>
          <w:sz w:val="20"/>
          <w:szCs w:val="20"/>
        </w:rPr>
        <w:t xml:space="preserve">Cochrane Database for Systematic Reviews </w:t>
      </w:r>
      <w:r>
        <w:rPr>
          <w:rFonts w:ascii="Trebuchet MS+FPEF" w:cs="Trebuchet MS+FPEF"/>
          <w:color w:val="0A0905"/>
          <w:sz w:val="20"/>
          <w:szCs w:val="20"/>
        </w:rPr>
        <w:t>4:CD002100, 2004.</w:t>
      </w:r>
    </w:p>
    <w:p w:rsidR="00B66077" w:rsidRDefault="00B66077" w:rsidP="00E40289">
      <w:pPr>
        <w:autoSpaceDE w:val="0"/>
        <w:autoSpaceDN w:val="0"/>
        <w:adjustRightInd w:val="0"/>
        <w:spacing w:after="0" w:line="240" w:lineRule="auto"/>
        <w:jc w:val="right"/>
        <w:rPr>
          <w:rtl/>
          <w:lang w:bidi="ar-SY"/>
        </w:rPr>
      </w:pPr>
    </w:p>
  </w:endnote>
  <w:endnote w:id="192">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Petrowsky H, Demartines N, Rousson V, et al.: Evidence-based value of prophylactic drainage in gastrointestinal surgery: A systematic review and meta-analyses. </w:t>
      </w:r>
      <w:r>
        <w:rPr>
          <w:rFonts w:ascii="Trebuchet MS Italic+FPEF" w:cs="Trebuchet MS Italic+FPEF"/>
          <w:i/>
          <w:iCs/>
          <w:color w:val="0A0905"/>
          <w:sz w:val="20"/>
          <w:szCs w:val="20"/>
        </w:rPr>
        <w:t xml:space="preserve">Ann Surg </w:t>
      </w:r>
      <w:r>
        <w:rPr>
          <w:rFonts w:ascii="Trebuchet MS+FPEF" w:cs="Trebuchet MS+FPEF"/>
          <w:color w:val="0A0905"/>
          <w:sz w:val="20"/>
          <w:szCs w:val="20"/>
        </w:rPr>
        <w:t>240:1074, 2004.</w:t>
      </w:r>
    </w:p>
    <w:p w:rsidR="00B66077" w:rsidRDefault="00B66077" w:rsidP="00E40289">
      <w:pPr>
        <w:autoSpaceDE w:val="0"/>
        <w:autoSpaceDN w:val="0"/>
        <w:adjustRightInd w:val="0"/>
        <w:spacing w:after="0" w:line="240" w:lineRule="auto"/>
        <w:jc w:val="right"/>
      </w:pPr>
    </w:p>
  </w:endnote>
  <w:endnote w:id="193">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Shapiro MB, Jenkins DH, Schwab CW, et al.: Damage control: Collective review. </w:t>
      </w:r>
      <w:r>
        <w:rPr>
          <w:rFonts w:ascii="Trebuchet MS Italic+FPEF" w:cs="Trebuchet MS Italic+FPEF"/>
          <w:i/>
          <w:iCs/>
          <w:color w:val="0A0905"/>
        </w:rPr>
        <w:t xml:space="preserve">J Trauma </w:t>
      </w:r>
      <w:r>
        <w:rPr>
          <w:rFonts w:ascii="Trebuchet MS+FPEF" w:cs="Trebuchet MS+FPEF"/>
          <w:color w:val="0A0905"/>
        </w:rPr>
        <w:t>49:969, 2000.</w:t>
      </w:r>
    </w:p>
    <w:p w:rsidR="00B66077" w:rsidRDefault="00B66077" w:rsidP="00E40289">
      <w:pPr>
        <w:pStyle w:val="a6"/>
        <w:jc w:val="both"/>
      </w:pPr>
    </w:p>
  </w:endnote>
  <w:endnote w:id="194">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Adkins RB, Zirkle PK, Waterhouse G: Penetrating colon trauma. </w:t>
      </w:r>
      <w:r>
        <w:rPr>
          <w:rFonts w:ascii="Trebuchet MS Italic+FPEF" w:cs="Trebuchet MS Italic+FPEF"/>
          <w:i/>
          <w:iCs/>
          <w:color w:val="0A0905"/>
        </w:rPr>
        <w:t xml:space="preserve">J Trauma </w:t>
      </w:r>
      <w:r>
        <w:rPr>
          <w:rFonts w:ascii="Trebuchet MS+FPEF" w:cs="Trebuchet MS+FPEF"/>
          <w:color w:val="0A0905"/>
        </w:rPr>
        <w:t>24:491, 1984.</w:t>
      </w:r>
    </w:p>
    <w:p w:rsidR="00B66077" w:rsidRDefault="00B66077" w:rsidP="00E40289">
      <w:pPr>
        <w:pStyle w:val="a6"/>
        <w:jc w:val="both"/>
      </w:pPr>
    </w:p>
  </w:endnote>
  <w:endnote w:id="195">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Voyles CR, Flint LM, Jr: Wound management after trauma to the colon. </w:t>
      </w:r>
      <w:r>
        <w:rPr>
          <w:rFonts w:ascii="Trebuchet MS Italic+FPEF" w:cs="Trebuchet MS Italic+FPEF"/>
          <w:i/>
          <w:iCs/>
          <w:color w:val="0A0905"/>
        </w:rPr>
        <w:t xml:space="preserve">South Med J </w:t>
      </w:r>
      <w:r>
        <w:rPr>
          <w:rFonts w:ascii="Trebuchet MS+FPEF" w:cs="Trebuchet MS+FPEF"/>
          <w:color w:val="0A0905"/>
        </w:rPr>
        <w:t>70:1067, 1977.</w:t>
      </w:r>
    </w:p>
    <w:p w:rsidR="00B66077" w:rsidRDefault="00B66077" w:rsidP="00E40289">
      <w:pPr>
        <w:pStyle w:val="a6"/>
        <w:jc w:val="both"/>
      </w:pPr>
    </w:p>
  </w:endnote>
  <w:endnote w:id="196">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Demetriades D, Charalambides D, Pantanowitz D: Gunshot wounds of the colon: Role of primary repair. </w:t>
      </w:r>
      <w:r>
        <w:rPr>
          <w:rFonts w:ascii="Trebuchet MS Italic+FPEF" w:cs="Trebuchet MS Italic+FPEF"/>
          <w:i/>
          <w:iCs/>
          <w:color w:val="0A0905"/>
          <w:sz w:val="20"/>
          <w:szCs w:val="20"/>
        </w:rPr>
        <w:t xml:space="preserve">Ann R Coll Surg Engl </w:t>
      </w:r>
      <w:r>
        <w:rPr>
          <w:rFonts w:ascii="Trebuchet MS+FPEF" w:cs="Trebuchet MS+FPEF"/>
          <w:color w:val="0A0905"/>
          <w:sz w:val="20"/>
          <w:szCs w:val="20"/>
        </w:rPr>
        <w:t>74:381, 1992.</w:t>
      </w:r>
    </w:p>
    <w:p w:rsidR="00B66077" w:rsidRDefault="00B66077" w:rsidP="00E40289">
      <w:pPr>
        <w:autoSpaceDE w:val="0"/>
        <w:autoSpaceDN w:val="0"/>
        <w:adjustRightInd w:val="0"/>
        <w:spacing w:after="0" w:line="240" w:lineRule="auto"/>
        <w:jc w:val="right"/>
      </w:pPr>
    </w:p>
  </w:endnote>
  <w:endnote w:id="197">
    <w:p w:rsidR="00B66077" w:rsidRDefault="00B66077" w:rsidP="00E40289">
      <w:pPr>
        <w:pStyle w:val="a6"/>
        <w:jc w:val="both"/>
        <w:rPr>
          <w:rFonts w:ascii="Trebuchet MS+FPEF" w:cs="Trebuchet MS+FPEF"/>
          <w:color w:val="0A0905"/>
        </w:rPr>
      </w:pPr>
      <w:r>
        <w:rPr>
          <w:rStyle w:val="a7"/>
        </w:rPr>
        <w:endnoteRef/>
      </w:r>
      <w:r>
        <w:t xml:space="preserve"> </w:t>
      </w:r>
      <w:r>
        <w:rPr>
          <w:rFonts w:ascii="Trebuchet MS+FPEF" w:cs="Trebuchet MS+FPEF"/>
          <w:color w:val="0A0905"/>
        </w:rPr>
        <w:t xml:space="preserve">Velmahos GC, Souter I, Degiannis E, et al.: Primary repair for colonic gunshot wounds. </w:t>
      </w:r>
      <w:r>
        <w:rPr>
          <w:rFonts w:ascii="Trebuchet MS Italic+FPEF" w:cs="Trebuchet MS Italic+FPEF"/>
          <w:i/>
          <w:iCs/>
          <w:color w:val="0A0905"/>
        </w:rPr>
        <w:t xml:space="preserve">Aust N Z J Surg </w:t>
      </w:r>
      <w:r>
        <w:rPr>
          <w:rFonts w:ascii="Trebuchet MS+FPEF" w:cs="Trebuchet MS+FPEF"/>
          <w:color w:val="0A0905"/>
        </w:rPr>
        <w:t>66:344, 1996.</w:t>
      </w:r>
    </w:p>
    <w:p w:rsidR="00B66077" w:rsidRDefault="00B66077" w:rsidP="00E40289">
      <w:pPr>
        <w:pStyle w:val="a6"/>
        <w:jc w:val="both"/>
      </w:pPr>
    </w:p>
  </w:endnote>
  <w:endnote w:id="198">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Velmahos GC, Vassiliu P, Demetriades D, et al.: Wound management after colon injury: Open or closed? A</w:t>
      </w:r>
      <w:r>
        <w:rPr>
          <w:rFonts w:cs="Trebuchet MS+FPEF"/>
          <w:color w:val="0A0905"/>
          <w:sz w:val="20"/>
          <w:szCs w:val="20"/>
        </w:rPr>
        <w:t xml:space="preserve"> </w:t>
      </w:r>
      <w:r>
        <w:rPr>
          <w:rFonts w:ascii="Trebuchet MS+FPEF" w:cs="Trebuchet MS+FPEF"/>
          <w:color w:val="0A0905"/>
          <w:sz w:val="20"/>
          <w:szCs w:val="20"/>
        </w:rPr>
        <w:t xml:space="preserve">prospective randomized study. </w:t>
      </w:r>
      <w:r>
        <w:rPr>
          <w:rFonts w:ascii="Trebuchet MS Italic+FPEF" w:cs="Trebuchet MS Italic+FPEF"/>
          <w:i/>
          <w:iCs/>
          <w:color w:val="0A0905"/>
          <w:sz w:val="20"/>
          <w:szCs w:val="20"/>
        </w:rPr>
        <w:t xml:space="preserve">Am Surg </w:t>
      </w:r>
      <w:r>
        <w:rPr>
          <w:rFonts w:ascii="Trebuchet MS+FPEF" w:cs="Trebuchet MS+FPEF"/>
          <w:color w:val="0A0905"/>
          <w:sz w:val="20"/>
          <w:szCs w:val="20"/>
        </w:rPr>
        <w:t>68:795, 2002.</w:t>
      </w:r>
    </w:p>
    <w:p w:rsidR="00B66077" w:rsidRDefault="00B66077" w:rsidP="001720A8">
      <w:pPr>
        <w:autoSpaceDE w:val="0"/>
        <w:autoSpaceDN w:val="0"/>
        <w:adjustRightInd w:val="0"/>
        <w:spacing w:after="0" w:line="240" w:lineRule="auto"/>
        <w:rPr>
          <w:rtl/>
          <w:lang w:bidi="ar-SY"/>
        </w:rPr>
      </w:pPr>
    </w:p>
  </w:endnote>
  <w:endnote w:id="199">
    <w:p w:rsidR="00B66077" w:rsidRDefault="00B66077" w:rsidP="001720A8">
      <w:pPr>
        <w:pStyle w:val="a6"/>
        <w:rPr>
          <w:rFonts w:ascii="Trebuchet MS+FPEF" w:cs="Trebuchet MS+FPEF"/>
          <w:color w:val="0A0905"/>
        </w:rPr>
      </w:pPr>
      <w:r>
        <w:rPr>
          <w:rStyle w:val="a7"/>
        </w:rPr>
        <w:endnoteRef/>
      </w:r>
      <w:r>
        <w:t xml:space="preserve"> </w:t>
      </w:r>
      <w:r>
        <w:rPr>
          <w:rFonts w:ascii="Trebuchet MS+FPEF" w:cs="Trebuchet MS+FPEF"/>
          <w:color w:val="0A0905"/>
        </w:rPr>
        <w:t xml:space="preserve">Fabian TC: Infection in penetrating abdominal trauma: risk factors and preventive antibiotics. </w:t>
      </w:r>
      <w:r>
        <w:rPr>
          <w:rFonts w:ascii="Trebuchet MS Italic+FPEF" w:cs="Trebuchet MS Italic+FPEF"/>
          <w:i/>
          <w:iCs/>
          <w:color w:val="0A0905"/>
        </w:rPr>
        <w:t xml:space="preserve">Am Surg </w:t>
      </w:r>
      <w:r>
        <w:rPr>
          <w:rFonts w:ascii="Trebuchet MS+FPEF" w:cs="Trebuchet MS+FPEF"/>
          <w:color w:val="0A0905"/>
        </w:rPr>
        <w:t>68:29, 2002.</w:t>
      </w:r>
    </w:p>
    <w:p w:rsidR="00B66077" w:rsidRDefault="00B66077" w:rsidP="001720A8">
      <w:pPr>
        <w:pStyle w:val="a6"/>
      </w:pPr>
    </w:p>
  </w:endnote>
  <w:endnote w:id="200">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Bozorgzadeh A, Pizzi WF, Barie PS, et al.: The duration of antibiotic administration in penetrating abdominal trauma. </w:t>
      </w:r>
      <w:r>
        <w:rPr>
          <w:rFonts w:ascii="Trebuchet MS Italic+FPEF" w:cs="Trebuchet MS Italic+FPEF"/>
          <w:i/>
          <w:iCs/>
          <w:color w:val="0A0905"/>
          <w:sz w:val="20"/>
          <w:szCs w:val="20"/>
        </w:rPr>
        <w:t xml:space="preserve">Am J Surg </w:t>
      </w:r>
      <w:r>
        <w:rPr>
          <w:rFonts w:ascii="Trebuchet MS+FPEF" w:cs="Trebuchet MS+FPEF"/>
          <w:color w:val="0A0905"/>
          <w:sz w:val="20"/>
          <w:szCs w:val="20"/>
        </w:rPr>
        <w:t>177:125, 1999.</w:t>
      </w:r>
    </w:p>
    <w:p w:rsidR="00B66077" w:rsidRDefault="00B66077" w:rsidP="00E40289">
      <w:pPr>
        <w:autoSpaceDE w:val="0"/>
        <w:autoSpaceDN w:val="0"/>
        <w:adjustRightInd w:val="0"/>
        <w:spacing w:after="0" w:line="240" w:lineRule="auto"/>
        <w:jc w:val="right"/>
      </w:pPr>
    </w:p>
  </w:endnote>
  <w:endnote w:id="20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Toutouzas KG, Sarkisyan G, et al.: Severe trauma is not an excuse for prolonged antibiotic prophylaxis. </w:t>
      </w:r>
      <w:r>
        <w:rPr>
          <w:rFonts w:ascii="Trebuchet MS Italic+FPEF" w:cs="Trebuchet MS Italic+FPEF"/>
          <w:i/>
          <w:iCs/>
          <w:color w:val="0A0905"/>
          <w:sz w:val="20"/>
          <w:szCs w:val="20"/>
        </w:rPr>
        <w:t xml:space="preserve">Arch Surg </w:t>
      </w:r>
      <w:r>
        <w:rPr>
          <w:rFonts w:ascii="Trebuchet MS+FPEF" w:cs="Trebuchet MS+FPEF"/>
          <w:color w:val="0A0905"/>
          <w:sz w:val="20"/>
          <w:szCs w:val="20"/>
        </w:rPr>
        <w:t>137:537, 2002.</w:t>
      </w:r>
    </w:p>
    <w:p w:rsidR="00B66077" w:rsidRDefault="00B66077" w:rsidP="00E40289">
      <w:pPr>
        <w:autoSpaceDE w:val="0"/>
        <w:autoSpaceDN w:val="0"/>
        <w:adjustRightInd w:val="0"/>
        <w:spacing w:after="0" w:line="240" w:lineRule="auto"/>
        <w:jc w:val="right"/>
        <w:rPr>
          <w:rtl/>
        </w:rPr>
      </w:pPr>
    </w:p>
  </w:endnote>
  <w:endnote w:id="202">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Heseltine PN, Berne TV, Yellin AE, et al.: The efficacy of cefoxitin versus clindamycin/gentamycin in surgically treated stab wounds of the bowel. </w:t>
      </w:r>
      <w:r>
        <w:rPr>
          <w:rFonts w:ascii="Trebuchet MS Italic+FPEF" w:cs="Trebuchet MS Italic+FPEF"/>
          <w:i/>
          <w:iCs/>
          <w:color w:val="0A0905"/>
          <w:sz w:val="20"/>
          <w:szCs w:val="20"/>
        </w:rPr>
        <w:t xml:space="preserve">J Trauma </w:t>
      </w:r>
      <w:r>
        <w:rPr>
          <w:rFonts w:ascii="Trebuchet MS+FPEF" w:cs="Trebuchet MS+FPEF"/>
          <w:color w:val="0A0905"/>
          <w:sz w:val="20"/>
          <w:szCs w:val="20"/>
        </w:rPr>
        <w:t>26:241, 1986.</w:t>
      </w:r>
    </w:p>
    <w:p w:rsidR="00B66077" w:rsidRDefault="00B66077" w:rsidP="00E40289">
      <w:pPr>
        <w:autoSpaceDE w:val="0"/>
        <w:autoSpaceDN w:val="0"/>
        <w:adjustRightInd w:val="0"/>
        <w:spacing w:after="0" w:line="240" w:lineRule="auto"/>
        <w:jc w:val="right"/>
        <w:rPr>
          <w:rtl/>
          <w:lang w:bidi="ar-SY"/>
        </w:rPr>
      </w:pPr>
    </w:p>
  </w:endnote>
  <w:endnote w:id="203">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Sims EH, Lou MA, Williams SW, et al.: Piperacillin monotherapy compared with methornidazole and gentamicn combination in penetrating abdominal trauma. </w:t>
      </w:r>
      <w:r>
        <w:rPr>
          <w:rFonts w:ascii="Trebuchet MS Italic+FPEF" w:cs="Trebuchet MS Italic+FPEF"/>
          <w:i/>
          <w:iCs/>
          <w:color w:val="0A0905"/>
          <w:sz w:val="20"/>
          <w:szCs w:val="20"/>
        </w:rPr>
        <w:t xml:space="preserve">J Trauma </w:t>
      </w:r>
      <w:r>
        <w:rPr>
          <w:rFonts w:ascii="Trebuchet MS+FPEF" w:cs="Trebuchet MS+FPEF"/>
          <w:color w:val="0A0905"/>
          <w:sz w:val="20"/>
          <w:szCs w:val="20"/>
        </w:rPr>
        <w:t>34:205, 1993.</w:t>
      </w:r>
    </w:p>
    <w:p w:rsidR="00B66077" w:rsidRDefault="00B66077" w:rsidP="00E40289">
      <w:pPr>
        <w:autoSpaceDE w:val="0"/>
        <w:autoSpaceDN w:val="0"/>
        <w:adjustRightInd w:val="0"/>
        <w:spacing w:after="0" w:line="240" w:lineRule="auto"/>
        <w:jc w:val="right"/>
        <w:rPr>
          <w:rtl/>
          <w:lang w:bidi="ar-SY"/>
        </w:rPr>
      </w:pPr>
    </w:p>
  </w:endnote>
  <w:endnote w:id="204">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Cayten CG, Fabian TC, Garcia VF, et al.: Patient management guidelines for penetrating colon injury. Eastern Association of the Surgery of Trauma; Trauma Practice Guidelines, 1998, </w:t>
      </w:r>
      <w:hyperlink r:id="rId1" w:history="1">
        <w:r w:rsidRPr="005C1B8E">
          <w:rPr>
            <w:rStyle w:val="Hyperlink"/>
            <w:rFonts w:ascii="Trebuchet MS+FPEF" w:cs="Trebuchet MS+FPEF"/>
            <w:sz w:val="20"/>
            <w:szCs w:val="20"/>
          </w:rPr>
          <w:t>http://www.east.org</w:t>
        </w:r>
      </w:hyperlink>
      <w:r>
        <w:rPr>
          <w:rFonts w:ascii="Trebuchet MS+FPEF" w:cs="Trebuchet MS+FPEF"/>
          <w:color w:val="0A0905"/>
          <w:sz w:val="20"/>
          <w:szCs w:val="20"/>
        </w:rPr>
        <w:t>.</w:t>
      </w:r>
    </w:p>
    <w:p w:rsidR="00B66077" w:rsidRDefault="00B66077" w:rsidP="00E40289">
      <w:pPr>
        <w:autoSpaceDE w:val="0"/>
        <w:autoSpaceDN w:val="0"/>
        <w:adjustRightInd w:val="0"/>
        <w:spacing w:after="0" w:line="240" w:lineRule="auto"/>
        <w:jc w:val="right"/>
      </w:pPr>
    </w:p>
  </w:endnote>
  <w:endnote w:id="205">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Cornwell EE III, Dougherty WR, Berne TV, et al.: Duration of antibiotic prophylaxis in high-risk patients with penetrating abdominal trauma: a prospective randomized trial. </w:t>
      </w:r>
      <w:r>
        <w:rPr>
          <w:rFonts w:ascii="Trebuchet MS Italic+FPEF" w:cs="Trebuchet MS Italic+FPEF"/>
          <w:i/>
          <w:iCs/>
          <w:color w:val="0A0905"/>
          <w:sz w:val="20"/>
          <w:szCs w:val="20"/>
        </w:rPr>
        <w:t xml:space="preserve">J Gastroint Surg </w:t>
      </w:r>
      <w:r>
        <w:rPr>
          <w:rFonts w:ascii="Trebuchet MS+FPEF" w:cs="Trebuchet MS+FPEF"/>
          <w:color w:val="0A0905"/>
          <w:sz w:val="20"/>
          <w:szCs w:val="20"/>
        </w:rPr>
        <w:t>3:648, 1999.</w:t>
      </w:r>
    </w:p>
    <w:p w:rsidR="00B66077" w:rsidRDefault="00B66077" w:rsidP="00E40289">
      <w:pPr>
        <w:autoSpaceDE w:val="0"/>
        <w:autoSpaceDN w:val="0"/>
        <w:adjustRightInd w:val="0"/>
        <w:spacing w:after="0" w:line="240" w:lineRule="auto"/>
        <w:jc w:val="right"/>
        <w:rPr>
          <w:rtl/>
          <w:lang w:bidi="ar-SY"/>
        </w:rPr>
      </w:pPr>
    </w:p>
  </w:endnote>
  <w:endnote w:id="206">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Fabian TC, Croce MA, Payne LW, et al.: Duration of antibiotic therapy for penetrating abdominal trauma: a prospective trial. </w:t>
      </w:r>
      <w:r>
        <w:rPr>
          <w:rFonts w:ascii="Trebuchet MS Italic+FPEF" w:cs="Trebuchet MS Italic+FPEF"/>
          <w:i/>
          <w:iCs/>
          <w:color w:val="0A0905"/>
          <w:sz w:val="20"/>
          <w:szCs w:val="20"/>
        </w:rPr>
        <w:t xml:space="preserve">Surgery </w:t>
      </w:r>
      <w:r>
        <w:rPr>
          <w:rFonts w:ascii="Trebuchet MS+FPEF" w:cs="Trebuchet MS+FPEF"/>
          <w:color w:val="0A0905"/>
          <w:sz w:val="20"/>
          <w:szCs w:val="20"/>
        </w:rPr>
        <w:t>112:788, 1992.</w:t>
      </w:r>
    </w:p>
    <w:p w:rsidR="00B66077" w:rsidRDefault="00B66077" w:rsidP="00E40289">
      <w:pPr>
        <w:autoSpaceDE w:val="0"/>
        <w:autoSpaceDN w:val="0"/>
        <w:adjustRightInd w:val="0"/>
        <w:spacing w:after="0" w:line="240" w:lineRule="auto"/>
        <w:jc w:val="right"/>
      </w:pPr>
    </w:p>
  </w:endnote>
  <w:endnote w:id="207">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Dellinger EP, Wertz MJ, Lennard ES, et al.: Efficacy of short-course antibiotic prophylaxis after penetrating intestinal injury. </w:t>
      </w:r>
      <w:r>
        <w:rPr>
          <w:rFonts w:ascii="Trebuchet MS Italic+FPEF" w:cs="Trebuchet MS Italic+FPEF"/>
          <w:i/>
          <w:iCs/>
          <w:color w:val="0A0905"/>
          <w:sz w:val="20"/>
          <w:szCs w:val="20"/>
        </w:rPr>
        <w:t xml:space="preserve">Arch Surg </w:t>
      </w:r>
      <w:r>
        <w:rPr>
          <w:rFonts w:ascii="Trebuchet MS+FPEF" w:cs="Trebuchet MS+FPEF"/>
          <w:color w:val="0A0905"/>
          <w:sz w:val="20"/>
          <w:szCs w:val="20"/>
        </w:rPr>
        <w:t>121:23, 1986.</w:t>
      </w:r>
    </w:p>
    <w:p w:rsidR="00B66077" w:rsidRDefault="00B66077" w:rsidP="00E40289">
      <w:pPr>
        <w:autoSpaceDE w:val="0"/>
        <w:autoSpaceDN w:val="0"/>
        <w:adjustRightInd w:val="0"/>
        <w:spacing w:after="0" w:line="240" w:lineRule="auto"/>
        <w:jc w:val="right"/>
      </w:pPr>
    </w:p>
  </w:endnote>
  <w:endnote w:id="208">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Belzberg H, Zhu J, Cornwell EE III, et al.: Imipenem levels are not predictable in the critically ill patient. </w:t>
      </w:r>
      <w:r>
        <w:rPr>
          <w:rFonts w:ascii="Trebuchet MS Italic+FPEF" w:cs="Trebuchet MS Italic+FPEF"/>
          <w:i/>
          <w:iCs/>
          <w:color w:val="0A0905"/>
          <w:sz w:val="20"/>
          <w:szCs w:val="20"/>
        </w:rPr>
        <w:t xml:space="preserve">J Trauma </w:t>
      </w:r>
      <w:r>
        <w:rPr>
          <w:rFonts w:ascii="Trebuchet MS+FPEF" w:cs="Trebuchet MS+FPEF"/>
          <w:color w:val="0A0905"/>
          <w:sz w:val="20"/>
          <w:szCs w:val="20"/>
        </w:rPr>
        <w:t>56:11, 2004.</w:t>
      </w:r>
    </w:p>
    <w:p w:rsidR="00B66077" w:rsidRDefault="00B66077" w:rsidP="00E40289">
      <w:pPr>
        <w:autoSpaceDE w:val="0"/>
        <w:autoSpaceDN w:val="0"/>
        <w:adjustRightInd w:val="0"/>
        <w:spacing w:after="0" w:line="240" w:lineRule="auto"/>
        <w:jc w:val="right"/>
      </w:pPr>
    </w:p>
  </w:endnote>
  <w:endnote w:id="209">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Oparooji EC, Siram S, Shoheiber O, et al.: Appropriateness of a 4 mg/kg gentamicin or tobramycin loading dose in post-operative septic shock patients. </w:t>
      </w:r>
      <w:r>
        <w:rPr>
          <w:rFonts w:ascii="Trebuchet MS Italic+FPEF" w:cs="Trebuchet MS Italic+FPEF"/>
          <w:i/>
          <w:iCs/>
          <w:color w:val="0A0905"/>
          <w:sz w:val="20"/>
          <w:szCs w:val="20"/>
        </w:rPr>
        <w:t xml:space="preserve">J Clin Pharmacy Therapeutics </w:t>
      </w:r>
      <w:r>
        <w:rPr>
          <w:rFonts w:ascii="Trebuchet MS+FPEF" w:cs="Trebuchet MS+FPEF"/>
          <w:color w:val="0A0905"/>
          <w:sz w:val="20"/>
          <w:szCs w:val="20"/>
        </w:rPr>
        <w:t>23:185, 1998.</w:t>
      </w:r>
    </w:p>
    <w:p w:rsidR="00B66077" w:rsidRDefault="00B66077" w:rsidP="00E40289">
      <w:pPr>
        <w:autoSpaceDE w:val="0"/>
        <w:autoSpaceDN w:val="0"/>
        <w:adjustRightInd w:val="0"/>
        <w:spacing w:after="0" w:line="240" w:lineRule="auto"/>
        <w:jc w:val="right"/>
        <w:rPr>
          <w:rtl/>
          <w:lang w:bidi="ar-SY"/>
        </w:rPr>
      </w:pPr>
    </w:p>
  </w:endnote>
  <w:endnote w:id="210">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Edwards DP, Brown D, Watkins PE: Should colon-penetrating small missiles be removed? An experimental study of retrocolic wound tracks. </w:t>
      </w:r>
      <w:r>
        <w:rPr>
          <w:rFonts w:ascii="Trebuchet MS Italic+FPEF" w:cs="Trebuchet MS Italic+FPEF"/>
          <w:i/>
          <w:iCs/>
          <w:color w:val="0A0905"/>
          <w:sz w:val="20"/>
          <w:szCs w:val="20"/>
        </w:rPr>
        <w:t xml:space="preserve">J Invest Surg </w:t>
      </w:r>
      <w:r>
        <w:rPr>
          <w:rFonts w:ascii="Trebuchet MS+FPEF" w:cs="Trebuchet MS+FPEF"/>
          <w:color w:val="0A0905"/>
          <w:sz w:val="20"/>
          <w:szCs w:val="20"/>
        </w:rPr>
        <w:t>12:25, 1999.</w:t>
      </w:r>
    </w:p>
    <w:p w:rsidR="00B66077" w:rsidRDefault="00B66077" w:rsidP="00E40289">
      <w:pPr>
        <w:autoSpaceDE w:val="0"/>
        <w:autoSpaceDN w:val="0"/>
        <w:adjustRightInd w:val="0"/>
        <w:spacing w:after="0" w:line="240" w:lineRule="auto"/>
        <w:jc w:val="right"/>
      </w:pPr>
    </w:p>
  </w:endnote>
  <w:endnote w:id="21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Demetriades D: Gunshot wounds of the spine: Should retained bullets be removed to prevent infection? </w:t>
      </w:r>
      <w:r>
        <w:rPr>
          <w:rFonts w:ascii="Trebuchet MS Italic+FPEF" w:cs="Trebuchet MS Italic+FPEF"/>
          <w:i/>
          <w:iCs/>
          <w:color w:val="0A0905"/>
          <w:sz w:val="20"/>
          <w:szCs w:val="20"/>
        </w:rPr>
        <w:t xml:space="preserve">Ann Roy Coll Surg Eng </w:t>
      </w:r>
      <w:r>
        <w:rPr>
          <w:rFonts w:ascii="Trebuchet MS+FPEF" w:cs="Trebuchet MS+FPEF"/>
          <w:color w:val="0A0905"/>
          <w:sz w:val="20"/>
          <w:szCs w:val="20"/>
        </w:rPr>
        <w:t>76:85, 1994.</w:t>
      </w:r>
    </w:p>
    <w:p w:rsidR="00B66077" w:rsidRDefault="00B66077" w:rsidP="00E40289">
      <w:pPr>
        <w:autoSpaceDE w:val="0"/>
        <w:autoSpaceDN w:val="0"/>
        <w:adjustRightInd w:val="0"/>
        <w:spacing w:after="0" w:line="240" w:lineRule="auto"/>
        <w:jc w:val="right"/>
      </w:pPr>
    </w:p>
  </w:endnote>
  <w:endnote w:id="212">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Kumar A, Wood GW II, Whittle AP: Low-velocity gunshot injuries of the spine with abdominal viscus trauma. </w:t>
      </w:r>
      <w:r>
        <w:rPr>
          <w:rFonts w:ascii="Trebuchet MS Italic+FPEF" w:cs="Trebuchet MS Italic+FPEF"/>
          <w:i/>
          <w:iCs/>
          <w:color w:val="0A0905"/>
          <w:sz w:val="20"/>
          <w:szCs w:val="20"/>
        </w:rPr>
        <w:t xml:space="preserve">J Orthop Trauma </w:t>
      </w:r>
      <w:r>
        <w:rPr>
          <w:rFonts w:ascii="Trebuchet MS+FPEF" w:cs="Trebuchet MS+FPEF"/>
          <w:color w:val="0A0905"/>
          <w:sz w:val="20"/>
          <w:szCs w:val="20"/>
        </w:rPr>
        <w:t>12:514, 1998.</w:t>
      </w:r>
    </w:p>
    <w:p w:rsidR="00B66077" w:rsidRDefault="00B66077" w:rsidP="00E40289">
      <w:pPr>
        <w:autoSpaceDE w:val="0"/>
        <w:autoSpaceDN w:val="0"/>
        <w:adjustRightInd w:val="0"/>
        <w:spacing w:after="0" w:line="240" w:lineRule="auto"/>
        <w:jc w:val="right"/>
        <w:rPr>
          <w:rtl/>
          <w:lang w:bidi="ar-SY"/>
        </w:rPr>
      </w:pPr>
    </w:p>
  </w:endnote>
  <w:endnote w:id="213">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Scuderi GJ, Vaccaro AR, Fitzenry LN, et al.: Long-term clinical manifestations of retained bullet fragments within the intervertebral disk space. </w:t>
      </w:r>
      <w:r>
        <w:rPr>
          <w:rFonts w:ascii="Trebuchet MS Italic+FPEF" w:cs="Trebuchet MS Italic+FPEF"/>
          <w:i/>
          <w:iCs/>
          <w:color w:val="0A0905"/>
          <w:sz w:val="20"/>
          <w:szCs w:val="20"/>
        </w:rPr>
        <w:t xml:space="preserve">J Spin Disorders &amp; Techniques </w:t>
      </w:r>
      <w:r>
        <w:rPr>
          <w:rFonts w:ascii="Trebuchet MS+FPEF" w:cs="Trebuchet MS+FPEF"/>
          <w:color w:val="0A0905"/>
          <w:sz w:val="20"/>
          <w:szCs w:val="20"/>
        </w:rPr>
        <w:t>17:108, 2004.</w:t>
      </w:r>
    </w:p>
    <w:p w:rsidR="00B66077" w:rsidRDefault="00B66077" w:rsidP="00E40289">
      <w:pPr>
        <w:autoSpaceDE w:val="0"/>
        <w:autoSpaceDN w:val="0"/>
        <w:adjustRightInd w:val="0"/>
        <w:spacing w:after="0" w:line="240" w:lineRule="auto"/>
        <w:jc w:val="right"/>
      </w:pPr>
    </w:p>
  </w:endnote>
  <w:endnote w:id="214">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Hess U, Harms J, Schneider A, et al.: Assessment of gunshot bullet injuries with the use of magnetic resonance imaging. </w:t>
      </w:r>
      <w:r>
        <w:rPr>
          <w:rFonts w:ascii="Trebuchet MS Italic+FPEF" w:cs="Trebuchet MS Italic+FPEF"/>
          <w:i/>
          <w:iCs/>
          <w:color w:val="0A0905"/>
          <w:sz w:val="20"/>
          <w:szCs w:val="20"/>
        </w:rPr>
        <w:t xml:space="preserve">J Trauma </w:t>
      </w:r>
      <w:r>
        <w:rPr>
          <w:rFonts w:ascii="Trebuchet MS+FPEF" w:cs="Trebuchet MS+FPEF"/>
          <w:color w:val="0A0905"/>
          <w:sz w:val="20"/>
          <w:szCs w:val="20"/>
        </w:rPr>
        <w:t>49:704, 2000.</w:t>
      </w:r>
    </w:p>
    <w:p w:rsidR="00B66077" w:rsidRDefault="00B66077" w:rsidP="00E40289">
      <w:pPr>
        <w:autoSpaceDE w:val="0"/>
        <w:autoSpaceDN w:val="0"/>
        <w:adjustRightInd w:val="0"/>
        <w:spacing w:after="0" w:line="240" w:lineRule="auto"/>
        <w:jc w:val="right"/>
      </w:pPr>
    </w:p>
  </w:endnote>
  <w:endnote w:id="215">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Demetriades D, Cornwell EE III: Transpelvic gunshot wounds: Routine laparotomy or selective management. </w:t>
      </w:r>
      <w:r>
        <w:rPr>
          <w:rFonts w:ascii="Trebuchet MS Italic+FPEF" w:cs="Trebuchet MS Italic+FPEF"/>
          <w:i/>
          <w:iCs/>
          <w:color w:val="0A0905"/>
          <w:sz w:val="20"/>
          <w:szCs w:val="20"/>
        </w:rPr>
        <w:t xml:space="preserve">World J Surg </w:t>
      </w:r>
      <w:r>
        <w:rPr>
          <w:rFonts w:ascii="Trebuchet MS+FPEF" w:cs="Trebuchet MS+FPEF"/>
          <w:color w:val="0A0905"/>
          <w:sz w:val="20"/>
          <w:szCs w:val="20"/>
        </w:rPr>
        <w:t>22:1034, 1998.</w:t>
      </w:r>
    </w:p>
    <w:p w:rsidR="00B66077" w:rsidRDefault="00B66077" w:rsidP="00E40289">
      <w:pPr>
        <w:autoSpaceDE w:val="0"/>
        <w:autoSpaceDN w:val="0"/>
        <w:adjustRightInd w:val="0"/>
        <w:spacing w:after="0" w:line="240" w:lineRule="auto"/>
        <w:jc w:val="right"/>
        <w:rPr>
          <w:rtl/>
          <w:lang w:bidi="ar-SY"/>
        </w:rPr>
      </w:pPr>
    </w:p>
  </w:endnote>
  <w:endnote w:id="216">
    <w:p w:rsidR="00B66077" w:rsidRDefault="00B66077" w:rsidP="00E40289">
      <w:pPr>
        <w:autoSpaceDE w:val="0"/>
        <w:autoSpaceDN w:val="0"/>
        <w:adjustRightInd w:val="0"/>
        <w:spacing w:after="0" w:line="240" w:lineRule="auto"/>
        <w:jc w:val="right"/>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 xml:space="preserve">Susmalian S, Ezri T, Elis M, et al.: Gluteal stab wounds is a frequent and potentially dangerous injury. </w:t>
      </w:r>
      <w:r>
        <w:rPr>
          <w:rFonts w:ascii="Trebuchet MS Italic+FPEF" w:cs="Trebuchet MS Italic+FPEF"/>
          <w:i/>
          <w:iCs/>
          <w:color w:val="0A0905"/>
          <w:sz w:val="20"/>
          <w:szCs w:val="20"/>
        </w:rPr>
        <w:t xml:space="preserve">Injury </w:t>
      </w:r>
      <w:r>
        <w:rPr>
          <w:rFonts w:ascii="Trebuchet MS+FPEF" w:cs="Trebuchet MS+FPEF"/>
          <w:color w:val="0A0905"/>
          <w:sz w:val="20"/>
          <w:szCs w:val="20"/>
        </w:rPr>
        <w:t>36:148, 2005.</w:t>
      </w:r>
    </w:p>
    <w:p w:rsidR="00B66077" w:rsidRDefault="00B66077" w:rsidP="001720A8">
      <w:pPr>
        <w:autoSpaceDE w:val="0"/>
        <w:autoSpaceDN w:val="0"/>
        <w:adjustRightInd w:val="0"/>
        <w:spacing w:after="0" w:line="240" w:lineRule="auto"/>
      </w:pPr>
    </w:p>
  </w:endnote>
  <w:endnote w:id="217">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Demetriades D, Cornwell EE III, et al.: Gunshot wounds to the buttocks: Predicting the need for operation. </w:t>
      </w:r>
      <w:r>
        <w:rPr>
          <w:rFonts w:ascii="Trebuchet MS Italic+FPEF" w:cs="Trebuchet MS Italic+FPEF"/>
          <w:i/>
          <w:iCs/>
          <w:color w:val="0A0905"/>
          <w:sz w:val="20"/>
          <w:szCs w:val="20"/>
        </w:rPr>
        <w:t xml:space="preserve">Dis Col Rect </w:t>
      </w:r>
      <w:r>
        <w:rPr>
          <w:rFonts w:ascii="Trebuchet MS+FPEF" w:cs="Trebuchet MS+FPEF"/>
          <w:color w:val="0A0905"/>
          <w:sz w:val="20"/>
          <w:szCs w:val="20"/>
        </w:rPr>
        <w:t>40:307, 1997.</w:t>
      </w:r>
    </w:p>
    <w:p w:rsidR="00B66077" w:rsidRDefault="00B66077" w:rsidP="00E40289">
      <w:pPr>
        <w:autoSpaceDE w:val="0"/>
        <w:autoSpaceDN w:val="0"/>
        <w:adjustRightInd w:val="0"/>
        <w:spacing w:after="0" w:line="240" w:lineRule="auto"/>
        <w:jc w:val="right"/>
        <w:rPr>
          <w:rtl/>
          <w:lang w:bidi="ar-SY"/>
        </w:rPr>
      </w:pPr>
    </w:p>
  </w:endnote>
  <w:endnote w:id="218">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Pell M, Flynn WJ Jr, Seibel RW: Is colostomy always necessary in the treatment of open pelvic fractures? </w:t>
      </w:r>
      <w:r>
        <w:rPr>
          <w:rFonts w:ascii="Trebuchet MS Italic+FPEF" w:cs="Trebuchet MS Italic+FPEF"/>
          <w:i/>
          <w:iCs/>
          <w:color w:val="0A0905"/>
          <w:sz w:val="20"/>
          <w:szCs w:val="20"/>
        </w:rPr>
        <w:t xml:space="preserve">J Trauma </w:t>
      </w:r>
      <w:r>
        <w:rPr>
          <w:rFonts w:ascii="Trebuchet MS+FPEF" w:cs="Trebuchet MS+FPEF"/>
          <w:color w:val="0A0905"/>
          <w:sz w:val="20"/>
          <w:szCs w:val="20"/>
        </w:rPr>
        <w:t>45:371, 1998.</w:t>
      </w:r>
    </w:p>
    <w:p w:rsidR="00B66077" w:rsidRDefault="00B66077" w:rsidP="00E40289">
      <w:pPr>
        <w:autoSpaceDE w:val="0"/>
        <w:autoSpaceDN w:val="0"/>
        <w:adjustRightInd w:val="0"/>
        <w:spacing w:after="0" w:line="240" w:lineRule="auto"/>
        <w:jc w:val="right"/>
      </w:pPr>
    </w:p>
  </w:endnote>
  <w:endnote w:id="219">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Cohen CE, Giles A, Nelson M: Sexual trauma associated with fisting and recreational drugs. </w:t>
      </w:r>
      <w:r>
        <w:rPr>
          <w:rFonts w:ascii="Trebuchet MS Italic+FPEF" w:cs="Trebuchet MS Italic+FPEF"/>
          <w:i/>
          <w:iCs/>
          <w:color w:val="0A0905"/>
          <w:sz w:val="20"/>
          <w:szCs w:val="20"/>
        </w:rPr>
        <w:t xml:space="preserve">Sex Transm Infect </w:t>
      </w:r>
      <w:r>
        <w:rPr>
          <w:rFonts w:ascii="Trebuchet MS+FPEF" w:cs="Trebuchet MS+FPEF"/>
          <w:color w:val="0A0905"/>
          <w:sz w:val="20"/>
          <w:szCs w:val="20"/>
        </w:rPr>
        <w:t>80:469, 2004.</w:t>
      </w:r>
    </w:p>
    <w:p w:rsidR="00B66077" w:rsidRDefault="00B66077" w:rsidP="00E40289">
      <w:pPr>
        <w:autoSpaceDE w:val="0"/>
        <w:autoSpaceDN w:val="0"/>
        <w:adjustRightInd w:val="0"/>
        <w:spacing w:after="0" w:line="240" w:lineRule="auto"/>
        <w:jc w:val="right"/>
      </w:pPr>
    </w:p>
  </w:endnote>
  <w:endnote w:id="220">
    <w:p w:rsidR="00B66077" w:rsidRDefault="00B66077" w:rsidP="00E40289">
      <w:pPr>
        <w:autoSpaceDE w:val="0"/>
        <w:autoSpaceDN w:val="0"/>
        <w:adjustRightInd w:val="0"/>
        <w:spacing w:after="0" w:line="240" w:lineRule="auto"/>
        <w:jc w:val="right"/>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 xml:space="preserve">Burch JM, Feliciano DV, Mattox KL: Colostomy and drainage for civilian rectal injuries: Is that all? </w:t>
      </w:r>
      <w:r>
        <w:rPr>
          <w:rFonts w:ascii="Trebuchet MS Italic+FPEF" w:cs="Trebuchet MS Italic+FPEF"/>
          <w:i/>
          <w:iCs/>
          <w:color w:val="0A0905"/>
          <w:sz w:val="20"/>
          <w:szCs w:val="20"/>
        </w:rPr>
        <w:t xml:space="preserve">Ann Surg </w:t>
      </w:r>
      <w:r>
        <w:rPr>
          <w:rFonts w:ascii="Trebuchet MS+FPEF" w:cs="Trebuchet MS+FPEF"/>
          <w:color w:val="0A0905"/>
          <w:sz w:val="20"/>
          <w:szCs w:val="20"/>
        </w:rPr>
        <w:t>209:600, 1989.</w:t>
      </w:r>
    </w:p>
    <w:p w:rsidR="00B66077" w:rsidRDefault="00B66077" w:rsidP="00E40289">
      <w:pPr>
        <w:autoSpaceDE w:val="0"/>
        <w:autoSpaceDN w:val="0"/>
        <w:adjustRightInd w:val="0"/>
        <w:spacing w:after="0" w:line="240" w:lineRule="auto"/>
        <w:jc w:val="right"/>
      </w:pPr>
    </w:p>
  </w:endnote>
  <w:endnote w:id="22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Thomas DD, Levison MA, Dykstra BJ, et al.: Management of rectal injuries. Dogma versus ptiracce. </w:t>
      </w:r>
      <w:r>
        <w:rPr>
          <w:rFonts w:ascii="Trebuchet MS Italic+FPEF" w:cs="Trebuchet MS Italic+FPEF"/>
          <w:i/>
          <w:iCs/>
          <w:color w:val="0A0905"/>
          <w:sz w:val="20"/>
          <w:szCs w:val="20"/>
        </w:rPr>
        <w:t xml:space="preserve">Am Surg </w:t>
      </w:r>
      <w:r>
        <w:rPr>
          <w:rFonts w:ascii="Trebuchet MS+FPEF" w:cs="Trebuchet MS+FPEF"/>
          <w:color w:val="0A0905"/>
          <w:sz w:val="20"/>
          <w:szCs w:val="20"/>
        </w:rPr>
        <w:t>56:507, 1990.</w:t>
      </w:r>
    </w:p>
    <w:p w:rsidR="00B66077" w:rsidRDefault="00B66077" w:rsidP="00E40289">
      <w:pPr>
        <w:autoSpaceDE w:val="0"/>
        <w:autoSpaceDN w:val="0"/>
        <w:adjustRightInd w:val="0"/>
        <w:spacing w:after="0" w:line="240" w:lineRule="auto"/>
        <w:jc w:val="right"/>
        <w:rPr>
          <w:rtl/>
          <w:lang w:bidi="ar-SY"/>
        </w:rPr>
      </w:pPr>
    </w:p>
  </w:endnote>
  <w:endnote w:id="222">
    <w:p w:rsidR="00B66077" w:rsidRDefault="00B66077" w:rsidP="00E40289">
      <w:pPr>
        <w:pStyle w:val="a6"/>
        <w:rPr>
          <w:rFonts w:cs="Trebuchet MS+FPEF"/>
          <w:color w:val="0A0905"/>
        </w:rPr>
      </w:pPr>
      <w:r>
        <w:rPr>
          <w:rStyle w:val="a7"/>
        </w:rPr>
        <w:endnoteRef/>
      </w:r>
      <w:r>
        <w:t xml:space="preserve"> </w:t>
      </w:r>
      <w:r>
        <w:rPr>
          <w:rFonts w:ascii="Trebuchet MS+FPEF" w:cs="Trebuchet MS+FPEF"/>
          <w:color w:val="0A0905"/>
        </w:rPr>
        <w:t xml:space="preserve">Trunkey DA, Hays RJ, Shires GT: Management of rectal trauma. </w:t>
      </w:r>
      <w:r>
        <w:rPr>
          <w:rFonts w:ascii="Trebuchet MS Italic+FPEF" w:cs="Trebuchet MS Italic+FPEF"/>
          <w:i/>
          <w:iCs/>
          <w:color w:val="0A0905"/>
        </w:rPr>
        <w:t xml:space="preserve">J Trauma </w:t>
      </w:r>
      <w:r>
        <w:rPr>
          <w:rFonts w:ascii="Trebuchet MS+FPEF" w:cs="Trebuchet MS+FPEF"/>
          <w:color w:val="0A0905"/>
        </w:rPr>
        <w:t>13:411, 1973.</w:t>
      </w:r>
    </w:p>
    <w:p w:rsidR="00B66077" w:rsidRPr="00400E90" w:rsidRDefault="00B66077" w:rsidP="00E40289">
      <w:pPr>
        <w:pStyle w:val="a6"/>
        <w:rPr>
          <w:rtl/>
          <w:lang w:bidi="ar-SY"/>
        </w:rPr>
      </w:pPr>
    </w:p>
  </w:endnote>
  <w:endnote w:id="223">
    <w:p w:rsidR="00B66077" w:rsidRDefault="00B66077" w:rsidP="00E40289">
      <w:pPr>
        <w:pStyle w:val="a6"/>
        <w:rPr>
          <w:rFonts w:ascii="Trebuchet MS+FPEF" w:cs="Trebuchet MS+FPEF"/>
          <w:color w:val="0A0905"/>
          <w:rtl/>
        </w:rPr>
      </w:pPr>
      <w:r>
        <w:rPr>
          <w:rStyle w:val="a7"/>
        </w:rPr>
        <w:endnoteRef/>
      </w:r>
      <w:r>
        <w:t xml:space="preserve"> </w:t>
      </w:r>
      <w:r>
        <w:rPr>
          <w:rFonts w:ascii="Trebuchet MS+FPEF" w:cs="Trebuchet MS+FPEF"/>
          <w:color w:val="0A0905"/>
        </w:rPr>
        <w:t xml:space="preserve">Ivatury RR, Licata J, Gunduz Y, et al.: Management options in penetrating rectal injuries. </w:t>
      </w:r>
      <w:r>
        <w:rPr>
          <w:rFonts w:ascii="Trebuchet MS Italic+FPEF" w:cs="Trebuchet MS Italic+FPEF"/>
          <w:i/>
          <w:iCs/>
          <w:color w:val="0A0905"/>
        </w:rPr>
        <w:t xml:space="preserve">Am Surg </w:t>
      </w:r>
      <w:r>
        <w:rPr>
          <w:rFonts w:ascii="Trebuchet MS+FPEF" w:cs="Trebuchet MS+FPEF"/>
          <w:color w:val="0A0905"/>
        </w:rPr>
        <w:t>57:50, 1991.</w:t>
      </w:r>
    </w:p>
    <w:p w:rsidR="00B66077" w:rsidRPr="009E6E1A" w:rsidRDefault="00B66077" w:rsidP="00E40289">
      <w:pPr>
        <w:pStyle w:val="a6"/>
        <w:rPr>
          <w:lang w:bidi="ar-SY"/>
        </w:rPr>
      </w:pPr>
    </w:p>
  </w:endnote>
  <w:endnote w:id="224">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Zmora O, Mahanja A, Bar-Zakai B, et al.: Colon and rectal surgery without mechanical bowel preparation: A randomized prospective trial. </w:t>
      </w:r>
      <w:r>
        <w:rPr>
          <w:rFonts w:ascii="Trebuchet MS Italic+FPEF" w:cs="Trebuchet MS Italic+FPEF"/>
          <w:i/>
          <w:iCs/>
          <w:color w:val="0A0905"/>
          <w:sz w:val="20"/>
          <w:szCs w:val="20"/>
        </w:rPr>
        <w:t xml:space="preserve">Ann Surg </w:t>
      </w:r>
      <w:r>
        <w:rPr>
          <w:rFonts w:ascii="Trebuchet MS+FPEF" w:cs="Trebuchet MS+FPEF"/>
          <w:color w:val="0A0905"/>
          <w:sz w:val="20"/>
          <w:szCs w:val="20"/>
        </w:rPr>
        <w:t>237:363, 2003.</w:t>
      </w:r>
    </w:p>
    <w:p w:rsidR="00B66077" w:rsidRDefault="00B66077" w:rsidP="00E40289">
      <w:pPr>
        <w:autoSpaceDE w:val="0"/>
        <w:autoSpaceDN w:val="0"/>
        <w:adjustRightInd w:val="0"/>
        <w:spacing w:after="0" w:line="240" w:lineRule="auto"/>
        <w:jc w:val="right"/>
      </w:pPr>
    </w:p>
  </w:endnote>
  <w:endnote w:id="225">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Gonzalez RP, Falimirski ME, Holevar MR: The role of presacral drainage in the management of penetrating rectal injuries. </w:t>
      </w:r>
      <w:r>
        <w:rPr>
          <w:rFonts w:ascii="Trebuchet MS Italic+FPEF" w:cs="Trebuchet MS Italic+FPEF"/>
          <w:i/>
          <w:iCs/>
          <w:color w:val="0A0905"/>
          <w:sz w:val="20"/>
          <w:szCs w:val="20"/>
        </w:rPr>
        <w:t xml:space="preserve">J Trauma </w:t>
      </w:r>
      <w:r>
        <w:rPr>
          <w:rFonts w:ascii="Trebuchet MS+FPEF" w:cs="Trebuchet MS+FPEF"/>
          <w:color w:val="0A0905"/>
          <w:sz w:val="20"/>
          <w:szCs w:val="20"/>
        </w:rPr>
        <w:t>45:656, 1998.</w:t>
      </w:r>
    </w:p>
    <w:p w:rsidR="00B66077" w:rsidRDefault="00B66077" w:rsidP="00E40289">
      <w:pPr>
        <w:autoSpaceDE w:val="0"/>
        <w:autoSpaceDN w:val="0"/>
        <w:adjustRightInd w:val="0"/>
        <w:spacing w:after="0" w:line="240" w:lineRule="auto"/>
        <w:jc w:val="right"/>
      </w:pPr>
    </w:p>
  </w:endnote>
  <w:endnote w:id="226">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Gomez H, Falabella A, et al.: Operative management of civilian rectal gunshot wounds: Simpler is better. </w:t>
      </w:r>
      <w:r>
        <w:rPr>
          <w:rFonts w:ascii="Trebuchet MS Italic+FPEF" w:cs="Trebuchet MS Italic+FPEF"/>
          <w:i/>
          <w:iCs/>
          <w:color w:val="0A0905"/>
          <w:sz w:val="20"/>
          <w:szCs w:val="20"/>
        </w:rPr>
        <w:t xml:space="preserve">World J Surg </w:t>
      </w:r>
      <w:r>
        <w:rPr>
          <w:rFonts w:ascii="Trebuchet MS+FPEF" w:cs="Trebuchet MS+FPEF"/>
          <w:color w:val="0A0905"/>
          <w:sz w:val="20"/>
          <w:szCs w:val="20"/>
        </w:rPr>
        <w:t>24:114, 2000.</w:t>
      </w:r>
    </w:p>
    <w:p w:rsidR="00B66077" w:rsidRDefault="00B66077" w:rsidP="00E40289">
      <w:pPr>
        <w:autoSpaceDE w:val="0"/>
        <w:autoSpaceDN w:val="0"/>
        <w:adjustRightInd w:val="0"/>
        <w:spacing w:after="0" w:line="240" w:lineRule="auto"/>
        <w:jc w:val="right"/>
        <w:rPr>
          <w:rtl/>
          <w:lang w:bidi="ar-SY"/>
        </w:rPr>
      </w:pPr>
    </w:p>
  </w:endnote>
  <w:endnote w:id="227">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Navsaria PH, Shaw JM, Sellweger R, et al.: Diagnostic laparoscopy and diverting sigmoid loop colostomy in the management of civilian extraperitoneal rectal gunshot injuries. </w:t>
      </w:r>
      <w:r>
        <w:rPr>
          <w:rFonts w:ascii="Trebuchet MS Italic+FPEF" w:cs="Trebuchet MS Italic+FPEF"/>
          <w:i/>
          <w:iCs/>
          <w:color w:val="0A0905"/>
          <w:sz w:val="20"/>
          <w:szCs w:val="20"/>
        </w:rPr>
        <w:t xml:space="preserve">Br J Surg </w:t>
      </w:r>
      <w:r>
        <w:rPr>
          <w:rFonts w:ascii="Trebuchet MS+FPEF" w:cs="Trebuchet MS+FPEF"/>
          <w:color w:val="0A0905"/>
          <w:sz w:val="20"/>
          <w:szCs w:val="20"/>
        </w:rPr>
        <w:t>91:460, 2004.</w:t>
      </w:r>
    </w:p>
    <w:p w:rsidR="00B66077" w:rsidRDefault="00B66077" w:rsidP="00E40289">
      <w:pPr>
        <w:autoSpaceDE w:val="0"/>
        <w:autoSpaceDN w:val="0"/>
        <w:adjustRightInd w:val="0"/>
        <w:spacing w:after="0" w:line="240" w:lineRule="auto"/>
        <w:jc w:val="right"/>
      </w:pPr>
    </w:p>
  </w:endnote>
  <w:endnote w:id="228">
    <w:p w:rsidR="00B66077" w:rsidRDefault="00B66077" w:rsidP="00E40289">
      <w:pPr>
        <w:autoSpaceDE w:val="0"/>
        <w:autoSpaceDN w:val="0"/>
        <w:adjustRightInd w:val="0"/>
        <w:spacing w:after="0" w:line="240" w:lineRule="auto"/>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 xml:space="preserve">Navsaria PH, Shaw JM, Sellweger R, et al.: Diagnostic laparoscopy and diverting sigmoid loop colostomy in the management of civilian extraperitoneal rectal gunshot injuries. </w:t>
      </w:r>
      <w:r>
        <w:rPr>
          <w:rFonts w:ascii="Trebuchet MS Italic+FPEF" w:cs="Trebuchet MS Italic+FPEF"/>
          <w:i/>
          <w:iCs/>
          <w:color w:val="0A0905"/>
          <w:sz w:val="20"/>
          <w:szCs w:val="20"/>
        </w:rPr>
        <w:t xml:space="preserve">Br J Surg </w:t>
      </w:r>
      <w:r>
        <w:rPr>
          <w:rFonts w:ascii="Trebuchet MS+FPEF" w:cs="Trebuchet MS+FPEF"/>
          <w:color w:val="0A0905"/>
          <w:sz w:val="20"/>
          <w:szCs w:val="20"/>
        </w:rPr>
        <w:t>91:460, 2004.</w:t>
      </w:r>
    </w:p>
    <w:p w:rsidR="00B66077" w:rsidRDefault="00B66077" w:rsidP="00E40289">
      <w:pPr>
        <w:autoSpaceDE w:val="0"/>
        <w:autoSpaceDN w:val="0"/>
        <w:adjustRightInd w:val="0"/>
        <w:spacing w:after="0" w:line="240" w:lineRule="auto"/>
      </w:pPr>
    </w:p>
  </w:endnote>
  <w:endnote w:id="229">
    <w:p w:rsidR="00B66077" w:rsidRDefault="00B66077" w:rsidP="00E40289">
      <w:pPr>
        <w:pStyle w:val="a6"/>
        <w:rPr>
          <w:rFonts w:ascii="Trebuchet MS+FPEF" w:cs="Trebuchet MS+FPEF"/>
          <w:color w:val="0A0905"/>
        </w:rPr>
      </w:pPr>
      <w:r>
        <w:rPr>
          <w:rStyle w:val="a7"/>
        </w:rPr>
        <w:endnoteRef/>
      </w:r>
      <w:r>
        <w:t xml:space="preserve"> </w:t>
      </w:r>
      <w:r>
        <w:rPr>
          <w:rFonts w:ascii="Trebuchet MS+FPEF" w:cs="Trebuchet MS+FPEF"/>
          <w:color w:val="0A0905"/>
        </w:rPr>
        <w:t xml:space="preserve">Machado GR, Bojalian MO, Reeves ME: Transanal endoscopic repair of rectal anastomotic defect. </w:t>
      </w:r>
      <w:r>
        <w:rPr>
          <w:rFonts w:ascii="Trebuchet MS Italic+FPEF" w:cs="Trebuchet MS Italic+FPEF"/>
          <w:i/>
          <w:iCs/>
          <w:color w:val="0A0905"/>
        </w:rPr>
        <w:t xml:space="preserve">Arch Surg </w:t>
      </w:r>
      <w:r>
        <w:rPr>
          <w:rFonts w:ascii="Trebuchet MS+FPEF" w:cs="Trebuchet MS+FPEF"/>
          <w:color w:val="0A0905"/>
        </w:rPr>
        <w:t>140:1219, 2005.</w:t>
      </w:r>
    </w:p>
    <w:p w:rsidR="00B66077" w:rsidRDefault="00B66077" w:rsidP="00E40289">
      <w:pPr>
        <w:pStyle w:val="a6"/>
      </w:pPr>
    </w:p>
  </w:endnote>
  <w:endnote w:id="230">
    <w:p w:rsidR="00B66077" w:rsidRDefault="00B66077" w:rsidP="00E40289">
      <w:pPr>
        <w:pStyle w:val="a6"/>
        <w:rPr>
          <w:rFonts w:ascii="Trebuchet MS+FPEF" w:cs="Trebuchet MS+FPEF"/>
          <w:color w:val="0A0905"/>
          <w:rtl/>
        </w:rPr>
      </w:pPr>
      <w:r>
        <w:rPr>
          <w:rStyle w:val="a7"/>
        </w:rPr>
        <w:endnoteRef/>
      </w:r>
      <w:r>
        <w:t xml:space="preserve"> </w:t>
      </w:r>
      <w:r>
        <w:rPr>
          <w:rFonts w:ascii="Trebuchet MS+FPEF" w:cs="Trebuchet MS+FPEF"/>
          <w:color w:val="0A0905"/>
        </w:rPr>
        <w:t xml:space="preserve">Ameh EA: Anorectal injuries in children. </w:t>
      </w:r>
      <w:r>
        <w:rPr>
          <w:rFonts w:ascii="Trebuchet MS Italic+FPEF" w:cs="Trebuchet MS Italic+FPEF"/>
          <w:i/>
          <w:iCs/>
          <w:color w:val="0A0905"/>
        </w:rPr>
        <w:t xml:space="preserve">Pediatric Surg International </w:t>
      </w:r>
      <w:r>
        <w:rPr>
          <w:rFonts w:ascii="Trebuchet MS+FPEF" w:cs="Trebuchet MS+FPEF"/>
          <w:color w:val="0A0905"/>
        </w:rPr>
        <w:t>16: 388, 2000.</w:t>
      </w:r>
    </w:p>
    <w:p w:rsidR="00B66077" w:rsidRPr="003D5A9D" w:rsidRDefault="00B66077" w:rsidP="00E40289">
      <w:pPr>
        <w:pStyle w:val="a6"/>
        <w:rPr>
          <w:lang w:bidi="ar-SY"/>
        </w:rPr>
      </w:pPr>
    </w:p>
  </w:endnote>
  <w:endnote w:id="231">
    <w:p w:rsidR="00B66077" w:rsidRDefault="00B66077" w:rsidP="00E40289">
      <w:pPr>
        <w:pStyle w:val="a6"/>
        <w:rPr>
          <w:rFonts w:ascii="Trebuchet MS+FPEF" w:cs="Trebuchet MS+FPEF"/>
          <w:color w:val="0A0905"/>
        </w:rPr>
      </w:pPr>
      <w:r>
        <w:rPr>
          <w:rStyle w:val="a7"/>
        </w:rPr>
        <w:endnoteRef/>
      </w:r>
      <w:r>
        <w:t xml:space="preserve"> </w:t>
      </w:r>
      <w:r>
        <w:rPr>
          <w:rFonts w:ascii="Trebuchet MS+FPEF" w:cs="Trebuchet MS+FPEF"/>
          <w:color w:val="0A0905"/>
        </w:rPr>
        <w:t xml:space="preserve">Machiedo GW, Casey KF, Blackwook JM: Colostomy closure following trauma. </w:t>
      </w:r>
      <w:r>
        <w:rPr>
          <w:rFonts w:ascii="Trebuchet MS Italic+FPEF" w:cs="Trebuchet MS Italic+FPEF"/>
          <w:i/>
          <w:iCs/>
          <w:color w:val="0A0905"/>
        </w:rPr>
        <w:t xml:space="preserve">Surg Gynecol Obstet </w:t>
      </w:r>
      <w:r>
        <w:rPr>
          <w:rFonts w:ascii="Trebuchet MS+FPEF" w:cs="Trebuchet MS+FPEF"/>
          <w:color w:val="0A0905"/>
        </w:rPr>
        <w:t>151:58, 1980.</w:t>
      </w:r>
    </w:p>
    <w:p w:rsidR="00B66077" w:rsidRDefault="00B66077" w:rsidP="00E40289">
      <w:pPr>
        <w:pStyle w:val="a6"/>
      </w:pPr>
    </w:p>
  </w:endnote>
  <w:endnote w:id="232">
    <w:p w:rsidR="00B66077" w:rsidRDefault="00B66077" w:rsidP="00E40289">
      <w:pPr>
        <w:pStyle w:val="a6"/>
        <w:rPr>
          <w:rFonts w:ascii="Trebuchet MS+FPEF" w:cs="Trebuchet MS+FPEF"/>
          <w:color w:val="0A0905"/>
          <w:rtl/>
        </w:rPr>
      </w:pPr>
      <w:r>
        <w:rPr>
          <w:rStyle w:val="a7"/>
        </w:rPr>
        <w:endnoteRef/>
      </w:r>
      <w:r>
        <w:t xml:space="preserve"> </w:t>
      </w:r>
      <w:r>
        <w:rPr>
          <w:rFonts w:ascii="Trebuchet MS+FPEF" w:cs="Trebuchet MS+FPEF"/>
          <w:color w:val="0A0905"/>
        </w:rPr>
        <w:t xml:space="preserve">Thal ER, Yeary EC: The morbidity of colostomy closure following colon trauma. </w:t>
      </w:r>
      <w:r>
        <w:rPr>
          <w:rFonts w:ascii="Trebuchet MS Italic+FPEF" w:cs="Trebuchet MS Italic+FPEF"/>
          <w:i/>
          <w:iCs/>
          <w:color w:val="0A0905"/>
        </w:rPr>
        <w:t xml:space="preserve">J Trauma </w:t>
      </w:r>
      <w:r>
        <w:rPr>
          <w:rFonts w:ascii="Trebuchet MS+FPEF" w:cs="Trebuchet MS+FPEF"/>
          <w:color w:val="0A0905"/>
        </w:rPr>
        <w:t>20:287, 1980.</w:t>
      </w:r>
    </w:p>
    <w:p w:rsidR="00B66077" w:rsidRDefault="00B66077" w:rsidP="00E40289">
      <w:pPr>
        <w:pStyle w:val="a6"/>
        <w:jc w:val="right"/>
        <w:rPr>
          <w:rtl/>
          <w:lang w:bidi="ar-SY"/>
        </w:rPr>
      </w:pPr>
    </w:p>
  </w:endnote>
  <w:endnote w:id="233">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Pachter HL, Hoballah JJ, Corcoran TA, et al.: The morbidity and financial impact of colostomy closure in trauma patients. </w:t>
      </w:r>
      <w:r>
        <w:rPr>
          <w:rFonts w:ascii="Trebuchet MS Italic+FPEF" w:cs="Trebuchet MS Italic+FPEF"/>
          <w:i/>
          <w:iCs/>
          <w:color w:val="0A0905"/>
          <w:sz w:val="20"/>
          <w:szCs w:val="20"/>
        </w:rPr>
        <w:t xml:space="preserve">J Trauma </w:t>
      </w:r>
      <w:r>
        <w:rPr>
          <w:rFonts w:ascii="Trebuchet MS+FPEF" w:cs="Trebuchet MS+FPEF"/>
          <w:color w:val="0A0905"/>
          <w:sz w:val="20"/>
          <w:szCs w:val="20"/>
        </w:rPr>
        <w:t>30:1510, 1990.</w:t>
      </w:r>
    </w:p>
    <w:p w:rsidR="00B66077" w:rsidRDefault="00B66077" w:rsidP="00E40289">
      <w:pPr>
        <w:autoSpaceDE w:val="0"/>
        <w:autoSpaceDN w:val="0"/>
        <w:adjustRightInd w:val="0"/>
        <w:spacing w:after="0" w:line="240" w:lineRule="auto"/>
        <w:jc w:val="right"/>
        <w:rPr>
          <w:rtl/>
          <w:lang w:bidi="ar-SY"/>
        </w:rPr>
      </w:pPr>
    </w:p>
  </w:endnote>
  <w:endnote w:id="234">
    <w:p w:rsidR="00B66077" w:rsidRDefault="00B66077" w:rsidP="00E40289">
      <w:pPr>
        <w:pStyle w:val="a6"/>
        <w:rPr>
          <w:rFonts w:cs="Trebuchet MS+FPEF"/>
          <w:color w:val="0A0905"/>
        </w:rPr>
      </w:pPr>
      <w:r>
        <w:rPr>
          <w:rStyle w:val="a7"/>
        </w:rPr>
        <w:endnoteRef/>
      </w:r>
      <w:r>
        <w:t xml:space="preserve"> </w:t>
      </w:r>
      <w:r>
        <w:rPr>
          <w:rFonts w:ascii="Trebuchet MS+FPEF" w:cs="Trebuchet MS+FPEF"/>
          <w:color w:val="0A0905"/>
        </w:rPr>
        <w:t xml:space="preserve">Mealy K, O'Broin E, Donohue J, et al.: Reversible colostomy-what is the outcome? </w:t>
      </w:r>
      <w:r>
        <w:rPr>
          <w:rFonts w:ascii="Trebuchet MS Italic+FPEF" w:cs="Trebuchet MS Italic+FPEF"/>
          <w:i/>
          <w:iCs/>
          <w:color w:val="0A0905"/>
        </w:rPr>
        <w:t xml:space="preserve">Dis Colon Rectum </w:t>
      </w:r>
      <w:r>
        <w:rPr>
          <w:rFonts w:ascii="Trebuchet MS+FPEF" w:cs="Trebuchet MS+FPEF"/>
          <w:color w:val="0A0905"/>
        </w:rPr>
        <w:t>39:1227, 1996.</w:t>
      </w:r>
    </w:p>
    <w:p w:rsidR="00B66077" w:rsidRPr="003D5A9D" w:rsidRDefault="00B66077" w:rsidP="00E40289">
      <w:pPr>
        <w:pStyle w:val="a6"/>
        <w:jc w:val="right"/>
        <w:rPr>
          <w:rtl/>
          <w:lang w:bidi="ar-SY"/>
        </w:rPr>
      </w:pPr>
    </w:p>
  </w:endnote>
  <w:endnote w:id="235">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Sola JE, Bender JS, Buchman TG: Morbidity and timing of colostomy closure in trauma patients. </w:t>
      </w:r>
      <w:r>
        <w:rPr>
          <w:rFonts w:ascii="Trebuchet MS Italic+FPEF" w:cs="Trebuchet MS Italic+FPEF"/>
          <w:i/>
          <w:iCs/>
          <w:color w:val="0A0905"/>
          <w:sz w:val="20"/>
          <w:szCs w:val="20"/>
        </w:rPr>
        <w:t xml:space="preserve">Injury </w:t>
      </w:r>
      <w:r>
        <w:rPr>
          <w:rFonts w:ascii="Trebuchet MS+FPEF" w:cs="Trebuchet MS+FPEF"/>
          <w:color w:val="0A0905"/>
          <w:sz w:val="20"/>
          <w:szCs w:val="20"/>
        </w:rPr>
        <w:t>24:438, 1993.</w:t>
      </w:r>
    </w:p>
    <w:p w:rsidR="00B66077" w:rsidRDefault="00B66077" w:rsidP="00E40289">
      <w:pPr>
        <w:autoSpaceDE w:val="0"/>
        <w:autoSpaceDN w:val="0"/>
        <w:adjustRightInd w:val="0"/>
        <w:spacing w:after="0" w:line="240" w:lineRule="auto"/>
        <w:jc w:val="right"/>
        <w:rPr>
          <w:rtl/>
          <w:lang w:bidi="ar-SY"/>
        </w:rPr>
      </w:pPr>
    </w:p>
  </w:endnote>
  <w:endnote w:id="236">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Renz BM, Feliciano DV, Sherman R: Same admission colostomy closure (SACC). A new approach to rectal wounds: A prospective study. </w:t>
      </w:r>
      <w:r>
        <w:rPr>
          <w:rFonts w:ascii="Trebuchet MS Italic+FPEF" w:cs="Trebuchet MS Italic+FPEF"/>
          <w:i/>
          <w:iCs/>
          <w:color w:val="0A0905"/>
          <w:sz w:val="20"/>
          <w:szCs w:val="20"/>
        </w:rPr>
        <w:t xml:space="preserve">Ann Surg </w:t>
      </w:r>
      <w:r>
        <w:rPr>
          <w:rFonts w:ascii="Trebuchet MS+FPEF" w:cs="Trebuchet MS+FPEF"/>
          <w:color w:val="0A0905"/>
          <w:sz w:val="20"/>
          <w:szCs w:val="20"/>
        </w:rPr>
        <w:t>218:279, 1993.</w:t>
      </w:r>
    </w:p>
    <w:p w:rsidR="00B66077" w:rsidRDefault="00B66077" w:rsidP="00E40289">
      <w:pPr>
        <w:autoSpaceDE w:val="0"/>
        <w:autoSpaceDN w:val="0"/>
        <w:adjustRightInd w:val="0"/>
        <w:spacing w:after="0" w:line="240" w:lineRule="auto"/>
        <w:jc w:val="right"/>
      </w:pPr>
    </w:p>
  </w:endnote>
  <w:endnote w:id="237">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Velmahos GC, Degiannis E, Wells M, et al.: Early closure of colostomies in trauma patients: A prospective randomized trial. </w:t>
      </w:r>
      <w:r>
        <w:rPr>
          <w:rFonts w:ascii="Trebuchet MS Italic+FPEF" w:cs="Trebuchet MS Italic+FPEF"/>
          <w:i/>
          <w:iCs/>
          <w:color w:val="0A0905"/>
          <w:sz w:val="20"/>
          <w:szCs w:val="20"/>
        </w:rPr>
        <w:t xml:space="preserve">Surgery </w:t>
      </w:r>
      <w:r>
        <w:rPr>
          <w:rFonts w:ascii="Trebuchet MS+FPEF" w:cs="Trebuchet MS+FPEF"/>
          <w:color w:val="0A0905"/>
          <w:sz w:val="20"/>
          <w:szCs w:val="20"/>
        </w:rPr>
        <w:t>118:815, 1995.</w:t>
      </w:r>
    </w:p>
    <w:p w:rsidR="00B66077" w:rsidRDefault="00B66077" w:rsidP="00E40289">
      <w:pPr>
        <w:autoSpaceDE w:val="0"/>
        <w:autoSpaceDN w:val="0"/>
        <w:adjustRightInd w:val="0"/>
        <w:spacing w:after="0" w:line="240" w:lineRule="auto"/>
        <w:jc w:val="right"/>
      </w:pPr>
    </w:p>
  </w:endnote>
  <w:endnote w:id="238">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Khalid MS, Moeen S, Khan AW, et al.: Same admission colostomy closure: A prospective, randomized study in</w:t>
      </w:r>
      <w:r>
        <w:rPr>
          <w:rFonts w:cs="Trebuchet MS+FPEF"/>
          <w:color w:val="0A0905"/>
          <w:sz w:val="20"/>
          <w:szCs w:val="20"/>
        </w:rPr>
        <w:t xml:space="preserve"> </w:t>
      </w:r>
      <w:r>
        <w:rPr>
          <w:rFonts w:ascii="Trebuchet MS+FPEF" w:cs="Trebuchet MS+FPEF"/>
          <w:color w:val="0A0905"/>
          <w:sz w:val="20"/>
          <w:szCs w:val="20"/>
        </w:rPr>
        <w:t xml:space="preserve">selected patient groups. </w:t>
      </w:r>
      <w:r>
        <w:rPr>
          <w:rFonts w:ascii="Trebuchet MS Italic+FPEF" w:cs="Trebuchet MS Italic+FPEF"/>
          <w:i/>
          <w:iCs/>
          <w:color w:val="0A0905"/>
          <w:sz w:val="20"/>
          <w:szCs w:val="20"/>
        </w:rPr>
        <w:t xml:space="preserve">Surgeon J Roy Coll Surg Edin Ireland </w:t>
      </w:r>
      <w:r>
        <w:rPr>
          <w:rFonts w:ascii="Trebuchet MS+FPEF" w:cs="Trebuchet MS+FPEF"/>
          <w:color w:val="0A0905"/>
          <w:sz w:val="20"/>
          <w:szCs w:val="20"/>
        </w:rPr>
        <w:t>3:11, 2005.</w:t>
      </w:r>
    </w:p>
    <w:p w:rsidR="00B66077" w:rsidRDefault="00B66077" w:rsidP="00E40289">
      <w:pPr>
        <w:autoSpaceDE w:val="0"/>
        <w:autoSpaceDN w:val="0"/>
        <w:adjustRightInd w:val="0"/>
        <w:spacing w:after="0" w:line="240" w:lineRule="auto"/>
        <w:jc w:val="right"/>
        <w:rPr>
          <w:rtl/>
          <w:lang w:bidi="ar-SY"/>
        </w:rPr>
      </w:pPr>
    </w:p>
  </w:endnote>
  <w:endnote w:id="239">
    <w:p w:rsidR="00B66077" w:rsidRDefault="00B66077" w:rsidP="00E40289">
      <w:pPr>
        <w:pStyle w:val="a6"/>
        <w:jc w:val="right"/>
        <w:rPr>
          <w:rFonts w:ascii="Trebuchet MS+FPEF" w:cs="Trebuchet MS+FPEF"/>
          <w:color w:val="0A0905"/>
        </w:rPr>
      </w:pPr>
      <w:r>
        <w:rPr>
          <w:rStyle w:val="a7"/>
        </w:rPr>
        <w:endnoteRef/>
      </w:r>
      <w:r>
        <w:t xml:space="preserve"> </w:t>
      </w:r>
      <w:r>
        <w:rPr>
          <w:rFonts w:ascii="Trebuchet MS+FPEF" w:cs="Trebuchet MS+FPEF"/>
          <w:color w:val="0A0905"/>
        </w:rPr>
        <w:t xml:space="preserve">Cantele H, Mendez A, Leyba J: Colostomy closure using local anesthesia. </w:t>
      </w:r>
      <w:r>
        <w:rPr>
          <w:rFonts w:ascii="Trebuchet MS Italic+FPEF" w:cs="Trebuchet MS Italic+FPEF"/>
          <w:i/>
          <w:iCs/>
          <w:color w:val="0A0905"/>
        </w:rPr>
        <w:t xml:space="preserve">Surgery Today </w:t>
      </w:r>
      <w:r>
        <w:rPr>
          <w:rFonts w:ascii="Trebuchet MS+FPEF" w:cs="Trebuchet MS+FPEF"/>
          <w:color w:val="0A0905"/>
        </w:rPr>
        <w:t>31:678, 2001.</w:t>
      </w:r>
    </w:p>
    <w:p w:rsidR="00B66077" w:rsidRDefault="00B66077" w:rsidP="00E40289">
      <w:pPr>
        <w:pStyle w:val="a6"/>
        <w:jc w:val="right"/>
      </w:pPr>
    </w:p>
  </w:endnote>
  <w:endnote w:id="240">
    <w:p w:rsidR="00B66077" w:rsidRDefault="00B66077" w:rsidP="00E40289">
      <w:pPr>
        <w:autoSpaceDE w:val="0"/>
        <w:autoSpaceDN w:val="0"/>
        <w:adjustRightInd w:val="0"/>
        <w:spacing w:after="0" w:line="240" w:lineRule="auto"/>
        <w:jc w:val="right"/>
        <w:rPr>
          <w:rFonts w:ascii="Trebuchet MS+FPEF" w:cs="Trebuchet MS+FPEF"/>
          <w:color w:val="0A0905"/>
        </w:rPr>
      </w:pPr>
      <w:r>
        <w:rPr>
          <w:rStyle w:val="a7"/>
        </w:rPr>
        <w:endnoteRef/>
      </w:r>
      <w:r>
        <w:t xml:space="preserve"> </w:t>
      </w:r>
      <w:r>
        <w:rPr>
          <w:rFonts w:ascii="Trebuchet MS+FPEF" w:cs="Trebuchet MS+FPEF"/>
          <w:color w:val="0A0905"/>
          <w:sz w:val="20"/>
          <w:szCs w:val="20"/>
        </w:rPr>
        <w:t xml:space="preserve">Rosen MJ, Cobb WS, Kercher KW, et al.: Laparoscopic restoration of intestinal continuity after Hartmann's procedure. </w:t>
      </w:r>
      <w:r>
        <w:rPr>
          <w:rFonts w:ascii="Trebuchet MS Italic+FPEF" w:cs="Trebuchet MS Italic+FPEF"/>
          <w:i/>
          <w:iCs/>
          <w:color w:val="0A0905"/>
          <w:sz w:val="20"/>
          <w:szCs w:val="20"/>
        </w:rPr>
        <w:t xml:space="preserve">Am J Surg </w:t>
      </w:r>
      <w:r>
        <w:rPr>
          <w:rFonts w:ascii="Trebuchet MS+FPEF" w:cs="Trebuchet MS+FPEF"/>
          <w:color w:val="0A0905"/>
          <w:sz w:val="20"/>
          <w:szCs w:val="20"/>
        </w:rPr>
        <w:t>189:670, 2005.</w:t>
      </w:r>
    </w:p>
    <w:p w:rsidR="00B66077" w:rsidRDefault="00B66077" w:rsidP="00E40289">
      <w:pPr>
        <w:pStyle w:val="a6"/>
        <w:jc w:val="right"/>
      </w:pPr>
    </w:p>
  </w:endnote>
  <w:endnote w:id="241">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Bossotti M, Bona A, Borroni R, et al.: Gasless laparoscopic-assisted ileostomy or colostomy closure using an abdominal wall-lifting device. </w:t>
      </w:r>
      <w:r>
        <w:rPr>
          <w:rFonts w:ascii="Trebuchet MS Italic+FPEF" w:cs="Trebuchet MS Italic+FPEF"/>
          <w:i/>
          <w:iCs/>
          <w:color w:val="0A0905"/>
          <w:sz w:val="20"/>
          <w:szCs w:val="20"/>
        </w:rPr>
        <w:t xml:space="preserve">Surg Endosc </w:t>
      </w:r>
      <w:r>
        <w:rPr>
          <w:rFonts w:ascii="Trebuchet MS+FPEF" w:cs="Trebuchet MS+FPEF"/>
          <w:color w:val="0A0905"/>
          <w:sz w:val="20"/>
          <w:szCs w:val="20"/>
        </w:rPr>
        <w:t>15:597, 2001.</w:t>
      </w:r>
    </w:p>
    <w:p w:rsidR="00B66077" w:rsidRDefault="00B66077" w:rsidP="00E40289">
      <w:pPr>
        <w:autoSpaceDE w:val="0"/>
        <w:autoSpaceDN w:val="0"/>
        <w:adjustRightInd w:val="0"/>
        <w:spacing w:after="0" w:line="240" w:lineRule="auto"/>
        <w:jc w:val="right"/>
        <w:rPr>
          <w:rtl/>
          <w:lang w:bidi="ar-SY"/>
        </w:rPr>
      </w:pPr>
    </w:p>
  </w:endnote>
  <w:endnote w:id="242">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Berne JD, Velmahos GC, Chan LS, et al.: The high morbidity of colostomy closure after trauma: Further support for the primary repair of colon injuries. </w:t>
      </w:r>
      <w:r>
        <w:rPr>
          <w:rFonts w:ascii="Trebuchet MS Italic+FPEF" w:cs="Trebuchet MS Italic+FPEF"/>
          <w:i/>
          <w:iCs/>
          <w:color w:val="0A0905"/>
          <w:sz w:val="20"/>
          <w:szCs w:val="20"/>
        </w:rPr>
        <w:t xml:space="preserve">Surgery </w:t>
      </w:r>
      <w:r>
        <w:rPr>
          <w:rFonts w:ascii="Trebuchet MS+FPEF" w:cs="Trebuchet MS+FPEF"/>
          <w:color w:val="0A0905"/>
          <w:sz w:val="20"/>
          <w:szCs w:val="20"/>
        </w:rPr>
        <w:t>123:157, 1998.</w:t>
      </w:r>
    </w:p>
    <w:p w:rsidR="00B66077" w:rsidRDefault="00B66077" w:rsidP="00E40289">
      <w:pPr>
        <w:autoSpaceDE w:val="0"/>
        <w:autoSpaceDN w:val="0"/>
        <w:adjustRightInd w:val="0"/>
        <w:spacing w:after="0" w:line="240" w:lineRule="auto"/>
        <w:jc w:val="right"/>
      </w:pPr>
    </w:p>
  </w:endnote>
  <w:endnote w:id="243">
    <w:p w:rsidR="00B66077" w:rsidRDefault="00B66077" w:rsidP="00E40289">
      <w:pPr>
        <w:pStyle w:val="a6"/>
        <w:rPr>
          <w:rFonts w:ascii="Trebuchet MS+FPEF" w:cs="Trebuchet MS+FPEF"/>
          <w:color w:val="0A0905"/>
          <w:rtl/>
        </w:rPr>
      </w:pPr>
      <w:r>
        <w:rPr>
          <w:rStyle w:val="a7"/>
        </w:rPr>
        <w:endnoteRef/>
      </w:r>
      <w:r>
        <w:t xml:space="preserve"> </w:t>
      </w:r>
      <w:r>
        <w:rPr>
          <w:rFonts w:ascii="Trebuchet MS+FPEF" w:cs="Trebuchet MS+FPEF"/>
          <w:color w:val="0A0905"/>
        </w:rPr>
        <w:t xml:space="preserve">Mealy K, O'Broin E, Donohue J, et al.: Reversible colostomy-what is the outcome? </w:t>
      </w:r>
      <w:r>
        <w:rPr>
          <w:rFonts w:ascii="Trebuchet MS Italic+FPEF" w:cs="Trebuchet MS Italic+FPEF"/>
          <w:i/>
          <w:iCs/>
          <w:color w:val="0A0905"/>
        </w:rPr>
        <w:t xml:space="preserve">Dis Colon Rectum </w:t>
      </w:r>
      <w:r>
        <w:rPr>
          <w:rFonts w:ascii="Trebuchet MS+FPEF" w:cs="Trebuchet MS+FPEF"/>
          <w:color w:val="0A0905"/>
        </w:rPr>
        <w:t>39:1227, 1996.</w:t>
      </w:r>
    </w:p>
    <w:p w:rsidR="00B66077" w:rsidRDefault="00B66077" w:rsidP="00E40289">
      <w:pPr>
        <w:pStyle w:val="a6"/>
      </w:pPr>
    </w:p>
  </w:endnote>
  <w:endnote w:id="244">
    <w:p w:rsidR="00B66077" w:rsidRDefault="00B66077" w:rsidP="00E40289">
      <w:pPr>
        <w:autoSpaceDE w:val="0"/>
        <w:autoSpaceDN w:val="0"/>
        <w:adjustRightInd w:val="0"/>
        <w:spacing w:after="0" w:line="240" w:lineRule="auto"/>
        <w:jc w:val="right"/>
        <w:rPr>
          <w:rFonts w:ascii="Trebuchet MS+FPEF" w:cs="Trebuchet MS+FPEF"/>
          <w:color w:val="0A0905"/>
          <w:sz w:val="20"/>
          <w:szCs w:val="20"/>
        </w:rPr>
      </w:pPr>
      <w:r>
        <w:rPr>
          <w:rStyle w:val="a7"/>
        </w:rPr>
        <w:endnoteRef/>
      </w:r>
      <w:r>
        <w:t xml:space="preserve"> </w:t>
      </w:r>
      <w:r>
        <w:rPr>
          <w:rFonts w:ascii="Trebuchet MS+FPEF" w:cs="Trebuchet MS+FPEF"/>
          <w:color w:val="0A0905"/>
          <w:sz w:val="20"/>
          <w:szCs w:val="20"/>
        </w:rPr>
        <w:t xml:space="preserve">Ghorra SG, Rzeczycki TP, Natarajan R, et al.: Colostomy closure: Impact of preoperative risk factors on morbidity. </w:t>
      </w:r>
      <w:r>
        <w:rPr>
          <w:rFonts w:ascii="Trebuchet MS Italic+FPEF" w:cs="Trebuchet MS Italic+FPEF"/>
          <w:i/>
          <w:iCs/>
          <w:color w:val="0A0905"/>
          <w:sz w:val="20"/>
          <w:szCs w:val="20"/>
        </w:rPr>
        <w:t xml:space="preserve">Am Surg </w:t>
      </w:r>
      <w:r>
        <w:rPr>
          <w:rFonts w:ascii="Trebuchet MS+FPEF" w:cs="Trebuchet MS+FPEF"/>
          <w:color w:val="0A0905"/>
          <w:sz w:val="20"/>
          <w:szCs w:val="20"/>
        </w:rPr>
        <w:t>65:266, 1999.</w:t>
      </w:r>
    </w:p>
    <w:p w:rsidR="00B66077" w:rsidRDefault="00B66077" w:rsidP="00E40289">
      <w:pPr>
        <w:autoSpaceDE w:val="0"/>
        <w:autoSpaceDN w:val="0"/>
        <w:adjustRightInd w:val="0"/>
        <w:spacing w:after="0" w:line="240" w:lineRule="auto"/>
        <w:jc w:val="right"/>
        <w:rPr>
          <w:rtl/>
          <w:lang w:bidi="ar-SY"/>
        </w:rPr>
      </w:pPr>
    </w:p>
  </w:endnote>
  <w:endnote w:id="245">
    <w:p w:rsidR="00B66077" w:rsidRDefault="00B66077" w:rsidP="00E40289">
      <w:pPr>
        <w:autoSpaceDE w:val="0"/>
        <w:autoSpaceDN w:val="0"/>
        <w:adjustRightInd w:val="0"/>
        <w:spacing w:after="0" w:line="240" w:lineRule="auto"/>
        <w:jc w:val="right"/>
        <w:rPr>
          <w:rFonts w:ascii="Trebuchet MS+FPEF" w:cs="Trebuchet MS+FPEF"/>
          <w:color w:val="0A0905"/>
          <w:sz w:val="20"/>
          <w:szCs w:val="20"/>
          <w:rtl/>
        </w:rPr>
      </w:pPr>
      <w:r>
        <w:rPr>
          <w:rStyle w:val="a7"/>
        </w:rPr>
        <w:endnoteRef/>
      </w:r>
      <w:r>
        <w:t xml:space="preserve"> </w:t>
      </w:r>
      <w:r>
        <w:rPr>
          <w:rFonts w:ascii="Trebuchet MS+FPEF" w:cs="Trebuchet MS+FPEF"/>
          <w:color w:val="0A0905"/>
          <w:sz w:val="20"/>
          <w:szCs w:val="20"/>
        </w:rPr>
        <w:t xml:space="preserve">Riesener KP, Lehnen W, Hofer M, et al.: Morbidity of ileostomy and colostomy closure: Impact of surgical technique and perioperative treatment. </w:t>
      </w:r>
      <w:r>
        <w:rPr>
          <w:rFonts w:ascii="Trebuchet MS Italic+FPEF" w:cs="Trebuchet MS Italic+FPEF"/>
          <w:i/>
          <w:iCs/>
          <w:color w:val="0A0905"/>
          <w:sz w:val="20"/>
          <w:szCs w:val="20"/>
        </w:rPr>
        <w:t xml:space="preserve">World J Surg </w:t>
      </w:r>
      <w:r>
        <w:rPr>
          <w:rFonts w:ascii="Trebuchet MS+FPEF" w:cs="Trebuchet MS+FPEF"/>
          <w:color w:val="0A0905"/>
          <w:sz w:val="20"/>
          <w:szCs w:val="20"/>
        </w:rPr>
        <w:t>21:103, 1997.</w:t>
      </w:r>
    </w:p>
    <w:p w:rsidR="00B66077" w:rsidRDefault="00B66077" w:rsidP="00E40289">
      <w:pPr>
        <w:autoSpaceDE w:val="0"/>
        <w:autoSpaceDN w:val="0"/>
        <w:adjustRightInd w:val="0"/>
        <w:spacing w:after="0" w:line="240" w:lineRule="auto"/>
        <w:jc w:val="right"/>
      </w:pPr>
    </w:p>
  </w:endnote>
  <w:endnote w:id="246">
    <w:p w:rsidR="00B66077" w:rsidRDefault="00B66077" w:rsidP="00E40289">
      <w:pPr>
        <w:autoSpaceDE w:val="0"/>
        <w:autoSpaceDN w:val="0"/>
        <w:adjustRightInd w:val="0"/>
        <w:spacing w:after="0" w:line="240" w:lineRule="auto"/>
        <w:jc w:val="right"/>
        <w:rPr>
          <w:rFonts w:ascii="Trebuchet MS+FPEF" w:cs="Trebuchet MS+FPEF"/>
          <w:color w:val="0A0905"/>
        </w:rPr>
      </w:pPr>
      <w:r>
        <w:rPr>
          <w:rStyle w:val="a7"/>
        </w:rPr>
        <w:endnoteRef/>
      </w:r>
      <w:r>
        <w:t xml:space="preserve"> </w:t>
      </w:r>
      <w:r>
        <w:rPr>
          <w:rFonts w:ascii="Trebuchet MS+FPEF" w:cs="Trebuchet MS+FPEF"/>
          <w:color w:val="0A0905"/>
          <w:sz w:val="20"/>
          <w:szCs w:val="20"/>
        </w:rPr>
        <w:t xml:space="preserve">Chandramouli B, Srinivasan K, Jagdish S, et al.: Morbidity and mortality of colostomy and its closure in children. </w:t>
      </w:r>
      <w:r>
        <w:rPr>
          <w:rFonts w:ascii="Trebuchet MS Italic+FPEF" w:cs="Trebuchet MS Italic+FPEF"/>
          <w:i/>
          <w:iCs/>
          <w:color w:val="0A0905"/>
          <w:sz w:val="20"/>
          <w:szCs w:val="20"/>
        </w:rPr>
        <w:t xml:space="preserve">J Ped Surg </w:t>
      </w:r>
      <w:r>
        <w:rPr>
          <w:rFonts w:ascii="Trebuchet MS+FPEF" w:cs="Trebuchet MS+FPEF"/>
          <w:color w:val="0A0905"/>
          <w:sz w:val="20"/>
          <w:szCs w:val="20"/>
        </w:rPr>
        <w:t>39:596, 2004.</w:t>
      </w:r>
    </w:p>
    <w:p w:rsidR="00B66077" w:rsidRDefault="00B66077" w:rsidP="00E40289">
      <w:pPr>
        <w:pStyle w:val="a6"/>
        <w:jc w:val="right"/>
        <w:rPr>
          <w:rtl/>
          <w:lang w:bidi="ar-SY"/>
        </w:rPr>
      </w:pPr>
    </w:p>
  </w:endnote>
  <w:endnote w:id="247">
    <w:p w:rsidR="00B66077" w:rsidRDefault="00B66077" w:rsidP="00E40289">
      <w:pPr>
        <w:autoSpaceDE w:val="0"/>
        <w:autoSpaceDN w:val="0"/>
        <w:adjustRightInd w:val="0"/>
        <w:spacing w:after="0" w:line="240" w:lineRule="auto"/>
        <w:jc w:val="right"/>
      </w:pPr>
      <w:r>
        <w:rPr>
          <w:rStyle w:val="a7"/>
        </w:rPr>
        <w:endnoteRef/>
      </w:r>
      <w:r>
        <w:t xml:space="preserve"> </w:t>
      </w:r>
      <w:r>
        <w:rPr>
          <w:rFonts w:ascii="Trebuchet MS+FPEF" w:cs="Trebuchet MS+FPEF"/>
          <w:color w:val="0A0905"/>
          <w:sz w:val="20"/>
          <w:szCs w:val="20"/>
        </w:rPr>
        <w:t xml:space="preserve">Moore EE, Cogbill TH, Malangoni MA, et al.: Organ injury scaling II: Pancreas, duodenum, small bowel, colon, and rectum. </w:t>
      </w:r>
      <w:r>
        <w:rPr>
          <w:rFonts w:ascii="Trebuchet MS Italic+FPEF" w:cs="Trebuchet MS Italic+FPEF"/>
          <w:i/>
          <w:iCs/>
          <w:color w:val="0A0905"/>
          <w:sz w:val="20"/>
          <w:szCs w:val="20"/>
        </w:rPr>
        <w:t xml:space="preserve">J Trauma </w:t>
      </w:r>
      <w:r>
        <w:rPr>
          <w:rFonts w:ascii="Trebuchet MS+FPEF" w:cs="Trebuchet MS+FPEF"/>
          <w:color w:val="0A0905"/>
          <w:sz w:val="20"/>
          <w:szCs w:val="20"/>
        </w:rPr>
        <w:t>30:1427, 1990.</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FPEF">
    <w:altName w:val="Times New Roman"/>
    <w:panose1 w:val="00000000000000000000"/>
    <w:charset w:val="B2"/>
    <w:family w:val="auto"/>
    <w:notTrueType/>
    <w:pitch w:val="default"/>
    <w:sig w:usb0="00002000" w:usb1="00000000" w:usb2="00000000" w:usb3="00000000" w:csb0="00000040" w:csb1="00000000"/>
  </w:font>
  <w:font w:name="Trebuchet MS Italic+FPEF">
    <w:altName w:val="Times New Roman"/>
    <w:panose1 w:val="00000000000000000000"/>
    <w:charset w:val="B2"/>
    <w:family w:val="auto"/>
    <w:notTrueType/>
    <w:pitch w:val="default"/>
    <w:sig w:usb0="00002000" w:usb1="00000000" w:usb2="00000000" w:usb3="00000000" w:csb0="00000040" w:csb1="00000000"/>
  </w:font>
  <w:font w:name="Trebuchet MS Bold+FPEF">
    <w:altName w:val="Times New Roman"/>
    <w:panose1 w:val="00000000000000000000"/>
    <w:charset w:val="B2"/>
    <w:family w:val="auto"/>
    <w:notTrueType/>
    <w:pitch w:val="default"/>
    <w:sig w:usb0="00002000" w:usb1="00000000" w:usb2="00000000" w:usb3="00000000" w:csb0="00000040" w:csb1="00000000"/>
  </w:font>
  <w:font w:name="Trebuchet MS Bold Italic+FPEF">
    <w:altName w:val="Times New Roman"/>
    <w:panose1 w:val="00000000000000000000"/>
    <w:charset w:val="B2"/>
    <w:family w:val="auto"/>
    <w:notTrueType/>
    <w:pitch w:val="default"/>
    <w:sig w:usb0="00002000"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43001"/>
      <w:docPartObj>
        <w:docPartGallery w:val="Page Numbers (Bottom of Page)"/>
        <w:docPartUnique/>
      </w:docPartObj>
    </w:sdtPr>
    <w:sdtContent>
      <w:p w:rsidR="00B66077" w:rsidRDefault="00B66077">
        <w:pPr>
          <w:pStyle w:val="ac"/>
          <w:jc w:val="right"/>
        </w:pPr>
        <w:fldSimple w:instr=" PAGE   \* MERGEFORMAT ">
          <w:r w:rsidR="006430C3">
            <w:rPr>
              <w:noProof/>
              <w:rtl/>
            </w:rPr>
            <w:t>121</w:t>
          </w:r>
        </w:fldSimple>
      </w:p>
    </w:sdtContent>
  </w:sdt>
  <w:p w:rsidR="00B66077" w:rsidRDefault="00B6607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B1A" w:rsidRDefault="00774B1A" w:rsidP="001720A8">
      <w:pPr>
        <w:spacing w:after="0" w:line="240" w:lineRule="auto"/>
      </w:pPr>
      <w:r>
        <w:separator/>
      </w:r>
    </w:p>
  </w:footnote>
  <w:footnote w:type="continuationSeparator" w:id="0">
    <w:p w:rsidR="00774B1A" w:rsidRDefault="00774B1A" w:rsidP="001720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274952"/>
    <w:multiLevelType w:val="hybridMultilevel"/>
    <w:tmpl w:val="0978A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697BE0"/>
    <w:multiLevelType w:val="hybridMultilevel"/>
    <w:tmpl w:val="5EF66608"/>
    <w:lvl w:ilvl="0" w:tplc="D8C46B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E0506"/>
    <w:multiLevelType w:val="hybridMultilevel"/>
    <w:tmpl w:val="9FF04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pos w:val="beneathText"/>
    <w:footnote w:id="-1"/>
    <w:footnote w:id="0"/>
  </w:footnotePr>
  <w:endnotePr>
    <w:numFmt w:val="decimal"/>
    <w:endnote w:id="-1"/>
    <w:endnote w:id="0"/>
  </w:endnotePr>
  <w:compat>
    <w:useFELayout/>
  </w:compat>
  <w:rsids>
    <w:rsidRoot w:val="001720A8"/>
    <w:rsid w:val="0005396C"/>
    <w:rsid w:val="000708E2"/>
    <w:rsid w:val="0009183C"/>
    <w:rsid w:val="000A7FA6"/>
    <w:rsid w:val="000C32F2"/>
    <w:rsid w:val="000E0892"/>
    <w:rsid w:val="000E7FE4"/>
    <w:rsid w:val="00100EFC"/>
    <w:rsid w:val="0010526E"/>
    <w:rsid w:val="001123CC"/>
    <w:rsid w:val="00152EBE"/>
    <w:rsid w:val="00170D1A"/>
    <w:rsid w:val="001720A8"/>
    <w:rsid w:val="001B121D"/>
    <w:rsid w:val="001D7DCA"/>
    <w:rsid w:val="001E0C37"/>
    <w:rsid w:val="001E2964"/>
    <w:rsid w:val="001E5A39"/>
    <w:rsid w:val="001F69F9"/>
    <w:rsid w:val="00200E9B"/>
    <w:rsid w:val="002019D8"/>
    <w:rsid w:val="00226D05"/>
    <w:rsid w:val="00245D45"/>
    <w:rsid w:val="0026028A"/>
    <w:rsid w:val="0026613E"/>
    <w:rsid w:val="0028546E"/>
    <w:rsid w:val="00296BFF"/>
    <w:rsid w:val="002A0055"/>
    <w:rsid w:val="002B1495"/>
    <w:rsid w:val="002C624D"/>
    <w:rsid w:val="002D580A"/>
    <w:rsid w:val="002E0753"/>
    <w:rsid w:val="0030795F"/>
    <w:rsid w:val="0031130F"/>
    <w:rsid w:val="00327CD6"/>
    <w:rsid w:val="00335687"/>
    <w:rsid w:val="00341B6A"/>
    <w:rsid w:val="003436EF"/>
    <w:rsid w:val="00355775"/>
    <w:rsid w:val="00360B74"/>
    <w:rsid w:val="0036365A"/>
    <w:rsid w:val="003A486E"/>
    <w:rsid w:val="003A4BF0"/>
    <w:rsid w:val="003A7133"/>
    <w:rsid w:val="003A72E9"/>
    <w:rsid w:val="003B0444"/>
    <w:rsid w:val="003B0A79"/>
    <w:rsid w:val="003D6523"/>
    <w:rsid w:val="003D7A1E"/>
    <w:rsid w:val="003E5B23"/>
    <w:rsid w:val="00406D0F"/>
    <w:rsid w:val="00416E01"/>
    <w:rsid w:val="0042203F"/>
    <w:rsid w:val="00422AB8"/>
    <w:rsid w:val="00436E73"/>
    <w:rsid w:val="004403B3"/>
    <w:rsid w:val="004811ED"/>
    <w:rsid w:val="00485BAC"/>
    <w:rsid w:val="00494213"/>
    <w:rsid w:val="00496843"/>
    <w:rsid w:val="004A6FEC"/>
    <w:rsid w:val="004B113C"/>
    <w:rsid w:val="004B4615"/>
    <w:rsid w:val="004B5E14"/>
    <w:rsid w:val="00500EF9"/>
    <w:rsid w:val="00520977"/>
    <w:rsid w:val="00533A33"/>
    <w:rsid w:val="00535A16"/>
    <w:rsid w:val="00540743"/>
    <w:rsid w:val="005945E8"/>
    <w:rsid w:val="005B0EC9"/>
    <w:rsid w:val="005C024A"/>
    <w:rsid w:val="005C620D"/>
    <w:rsid w:val="005C64CE"/>
    <w:rsid w:val="005E74A5"/>
    <w:rsid w:val="006006A4"/>
    <w:rsid w:val="00606463"/>
    <w:rsid w:val="006430C3"/>
    <w:rsid w:val="00685A35"/>
    <w:rsid w:val="00686891"/>
    <w:rsid w:val="006946C6"/>
    <w:rsid w:val="006C2704"/>
    <w:rsid w:val="006D398B"/>
    <w:rsid w:val="006E6AAE"/>
    <w:rsid w:val="006F67AE"/>
    <w:rsid w:val="006F7213"/>
    <w:rsid w:val="00700E8C"/>
    <w:rsid w:val="007202C2"/>
    <w:rsid w:val="0072529D"/>
    <w:rsid w:val="0076292A"/>
    <w:rsid w:val="007648AC"/>
    <w:rsid w:val="00774B1A"/>
    <w:rsid w:val="00776A9A"/>
    <w:rsid w:val="007870BB"/>
    <w:rsid w:val="0079187A"/>
    <w:rsid w:val="00796A22"/>
    <w:rsid w:val="007B240E"/>
    <w:rsid w:val="007B26F5"/>
    <w:rsid w:val="007D130A"/>
    <w:rsid w:val="007D5D84"/>
    <w:rsid w:val="007F06C2"/>
    <w:rsid w:val="007F3C9A"/>
    <w:rsid w:val="00800C8E"/>
    <w:rsid w:val="008017B1"/>
    <w:rsid w:val="00824B57"/>
    <w:rsid w:val="008278AB"/>
    <w:rsid w:val="00841438"/>
    <w:rsid w:val="008609E6"/>
    <w:rsid w:val="0087083D"/>
    <w:rsid w:val="008755DF"/>
    <w:rsid w:val="008834ED"/>
    <w:rsid w:val="00894A15"/>
    <w:rsid w:val="008C0C07"/>
    <w:rsid w:val="008D0D00"/>
    <w:rsid w:val="008E5083"/>
    <w:rsid w:val="00907B90"/>
    <w:rsid w:val="00916A1B"/>
    <w:rsid w:val="00952C5D"/>
    <w:rsid w:val="00966A1D"/>
    <w:rsid w:val="00975E41"/>
    <w:rsid w:val="009A3930"/>
    <w:rsid w:val="009A61E4"/>
    <w:rsid w:val="009B018B"/>
    <w:rsid w:val="009C555D"/>
    <w:rsid w:val="009C561B"/>
    <w:rsid w:val="00A01089"/>
    <w:rsid w:val="00A16902"/>
    <w:rsid w:val="00A25F54"/>
    <w:rsid w:val="00A271AC"/>
    <w:rsid w:val="00A52BF8"/>
    <w:rsid w:val="00A65D2C"/>
    <w:rsid w:val="00A82811"/>
    <w:rsid w:val="00A90C2F"/>
    <w:rsid w:val="00A91ED0"/>
    <w:rsid w:val="00A9340B"/>
    <w:rsid w:val="00AB4077"/>
    <w:rsid w:val="00AB4473"/>
    <w:rsid w:val="00AB5865"/>
    <w:rsid w:val="00B12996"/>
    <w:rsid w:val="00B30E8D"/>
    <w:rsid w:val="00B41340"/>
    <w:rsid w:val="00B43025"/>
    <w:rsid w:val="00B46E67"/>
    <w:rsid w:val="00B64551"/>
    <w:rsid w:val="00B66077"/>
    <w:rsid w:val="00B71E77"/>
    <w:rsid w:val="00B8074A"/>
    <w:rsid w:val="00BA427F"/>
    <w:rsid w:val="00BB1D3F"/>
    <w:rsid w:val="00BC06CD"/>
    <w:rsid w:val="00BD064D"/>
    <w:rsid w:val="00BF6A7A"/>
    <w:rsid w:val="00C01871"/>
    <w:rsid w:val="00C0513C"/>
    <w:rsid w:val="00C30FA0"/>
    <w:rsid w:val="00C340DC"/>
    <w:rsid w:val="00C85AF8"/>
    <w:rsid w:val="00CA3315"/>
    <w:rsid w:val="00CD31C7"/>
    <w:rsid w:val="00D12AA8"/>
    <w:rsid w:val="00D23F81"/>
    <w:rsid w:val="00D34774"/>
    <w:rsid w:val="00D409D2"/>
    <w:rsid w:val="00D46FD8"/>
    <w:rsid w:val="00D5158C"/>
    <w:rsid w:val="00D73435"/>
    <w:rsid w:val="00D77368"/>
    <w:rsid w:val="00DB3312"/>
    <w:rsid w:val="00DB76B9"/>
    <w:rsid w:val="00DC093D"/>
    <w:rsid w:val="00DC757B"/>
    <w:rsid w:val="00E2473F"/>
    <w:rsid w:val="00E301E7"/>
    <w:rsid w:val="00E3077A"/>
    <w:rsid w:val="00E35E17"/>
    <w:rsid w:val="00E40289"/>
    <w:rsid w:val="00E448F5"/>
    <w:rsid w:val="00E530B2"/>
    <w:rsid w:val="00E56ACB"/>
    <w:rsid w:val="00E64A5B"/>
    <w:rsid w:val="00E7521D"/>
    <w:rsid w:val="00E769A3"/>
    <w:rsid w:val="00E90D44"/>
    <w:rsid w:val="00EA0B70"/>
    <w:rsid w:val="00EA66DC"/>
    <w:rsid w:val="00EB0B96"/>
    <w:rsid w:val="00EC0132"/>
    <w:rsid w:val="00ED0A6B"/>
    <w:rsid w:val="00F052BE"/>
    <w:rsid w:val="00F1781F"/>
    <w:rsid w:val="00F17F00"/>
    <w:rsid w:val="00F22E60"/>
    <w:rsid w:val="00F273CE"/>
    <w:rsid w:val="00F31F6E"/>
    <w:rsid w:val="00F5494C"/>
    <w:rsid w:val="00F55129"/>
    <w:rsid w:val="00F85E7F"/>
    <w:rsid w:val="00FB5AED"/>
    <w:rsid w:val="00FF74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19" type="connector" idref="#_x0000_s1094">
          <o:proxy start="" idref="#_x0000_s1088" connectloc="3"/>
          <o:proxy end="" idref="#_x0000_s1095" connectloc="0"/>
        </o:r>
        <o:r id="V:Rule20" type="connector" idref="#_x0000_s1075">
          <o:proxy start="" idref="#_x0000_s1072" connectloc="1"/>
          <o:proxy end="" idref="#_x0000_s1073" connectloc="0"/>
        </o:r>
        <o:r id="V:Rule21" type="connector" idref="#_x0000_s1080">
          <o:proxy start="" idref="#_x0000_s1078" connectloc="2"/>
          <o:proxy end="" idref="#_x0000_s1079" connectloc="0"/>
        </o:r>
        <o:r id="V:Rule22" type="connector" idref="#_x0000_s1096">
          <o:proxy start="" idref="#_x0000_s1095" connectloc="2"/>
          <o:proxy end="" idref="#_x0000_s1097" connectloc="0"/>
        </o:r>
        <o:r id="V:Rule23" type="connector" idref="#_x0000_s1105">
          <o:proxy start="" idref="#_x0000_s1103" connectloc="2"/>
          <o:proxy end="" idref="#_x0000_s1104" connectloc="0"/>
        </o:r>
        <o:r id="V:Rule24" type="connector" idref="#_x0000_s1081">
          <o:proxy start="" idref="#_x0000_s1073" connectloc="1"/>
          <o:proxy end="" idref="#_x0000_s1082" connectloc="0"/>
        </o:r>
        <o:r id="V:Rule25" type="connector" idref="#_x0000_s1070">
          <o:proxy start="" idref="#_x0000_s1069" connectloc="3"/>
          <o:proxy end="" idref="#_x0000_s1071" connectloc="0"/>
        </o:r>
        <o:r id="V:Rule26" type="connector" idref="#_x0000_s1102">
          <o:proxy start="" idref="#_x0000_s1097" connectloc="1"/>
          <o:proxy end="" idref="#_x0000_s1103" connectloc="0"/>
        </o:r>
        <o:r id="V:Rule27" type="connector" idref="#_x0000_s1076">
          <o:proxy start="" idref="#_x0000_s1071" connectloc="2"/>
          <o:proxy end="" idref="#_x0000_s1072" connectloc="0"/>
        </o:r>
        <o:r id="V:Rule28" type="connector" idref="#_x0000_s1074">
          <o:proxy start="" idref="#_x0000_s1073" connectloc="3"/>
          <o:proxy end="" idref="#_x0000_s1085" connectloc="0"/>
        </o:r>
        <o:r id="V:Rule29" type="connector" idref="#_x0000_s1077">
          <o:proxy start="" idref="#_x0000_s1069" connectloc="1"/>
          <o:proxy end="" idref="#_x0000_s1078" connectloc="0"/>
        </o:r>
        <o:r id="V:Rule30" type="connector" idref="#_x0000_s1087">
          <o:proxy start="" idref="#_x0000_s1085" connectloc="2"/>
          <o:proxy end="" idref="#_x0000_s1086" connectloc="0"/>
        </o:r>
        <o:r id="V:Rule31" type="connector" idref="#_x0000_s1089">
          <o:proxy start="" idref="#_x0000_s1086" connectloc="1"/>
          <o:proxy end="" idref="#_x0000_s1088" connectloc="0"/>
        </o:r>
        <o:r id="V:Rule32" type="connector" idref="#_x0000_s1101">
          <o:proxy start="" idref="#_x0000_s1099" connectloc="2"/>
          <o:proxy end="" idref="#_x0000_s1100" connectloc="0"/>
        </o:r>
        <o:r id="V:Rule33" type="connector" idref="#_x0000_s1098">
          <o:proxy start="" idref="#_x0000_s1097" connectloc="3"/>
          <o:proxy end="" idref="#_x0000_s1099" connectloc="0"/>
        </o:r>
        <o:r id="V:Rule34" type="connector" idref="#_x0000_s1093">
          <o:proxy start="" idref="#_x0000_s1091" connectloc="2"/>
          <o:proxy end="" idref="#_x0000_s1092" connectloc="0"/>
        </o:r>
        <o:r id="V:Rule35" type="connector" idref="#_x0000_s1090">
          <o:proxy start="" idref="#_x0000_s1088" connectloc="1"/>
          <o:proxy end="" idref="#_x0000_s1091" connectloc="0"/>
        </o:r>
        <o:r id="V:Rule36" type="connector" idref="#_x0000_s1084">
          <o:proxy start="" idref="#_x0000_s1082" connectloc="2"/>
          <o:proxy end="" idref="#_x0000_s1083"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083"/>
    <w:pPr>
      <w:bidi/>
    </w:pPr>
  </w:style>
  <w:style w:type="paragraph" w:styleId="1">
    <w:name w:val="heading 1"/>
    <w:basedOn w:val="a"/>
    <w:next w:val="a"/>
    <w:link w:val="1Char"/>
    <w:uiPriority w:val="9"/>
    <w:qFormat/>
    <w:rsid w:val="001720A8"/>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720A8"/>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1720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720A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720A8"/>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1720A8"/>
    <w:rPr>
      <w:rFonts w:asciiTheme="majorHAnsi" w:eastAsiaTheme="majorEastAsia" w:hAnsiTheme="majorHAnsi" w:cstheme="majorBidi"/>
      <w:b/>
      <w:bCs/>
      <w:color w:val="4F81BD" w:themeColor="accent1"/>
    </w:rPr>
  </w:style>
  <w:style w:type="paragraph" w:styleId="a3">
    <w:name w:val="Title"/>
    <w:basedOn w:val="a"/>
    <w:next w:val="a"/>
    <w:link w:val="Char"/>
    <w:uiPriority w:val="10"/>
    <w:qFormat/>
    <w:rsid w:val="001720A8"/>
    <w:pPr>
      <w:pBdr>
        <w:bottom w:val="single" w:sz="8" w:space="4" w:color="4F81BD" w:themeColor="accent1"/>
      </w:pBdr>
      <w:bidi w:val="0"/>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3"/>
    <w:uiPriority w:val="10"/>
    <w:rsid w:val="001720A8"/>
    <w:rPr>
      <w:rFonts w:asciiTheme="majorHAnsi" w:eastAsiaTheme="majorEastAsia" w:hAnsiTheme="majorHAnsi" w:cstheme="majorBidi"/>
      <w:color w:val="17365D" w:themeColor="text2" w:themeShade="BF"/>
      <w:spacing w:val="5"/>
      <w:kern w:val="28"/>
      <w:sz w:val="52"/>
      <w:szCs w:val="52"/>
    </w:rPr>
  </w:style>
  <w:style w:type="table" w:styleId="a4">
    <w:name w:val="Table Grid"/>
    <w:basedOn w:val="a1"/>
    <w:uiPriority w:val="59"/>
    <w:rsid w:val="001720A8"/>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1">
    <w:name w:val="Colorful List Accent 1"/>
    <w:basedOn w:val="a1"/>
    <w:uiPriority w:val="72"/>
    <w:rsid w:val="001720A8"/>
    <w:pPr>
      <w:spacing w:after="0" w:line="240" w:lineRule="auto"/>
    </w:pPr>
    <w:rPr>
      <w:rFonts w:eastAsiaTheme="minorHAnsi"/>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a5">
    <w:name w:val="List Paragraph"/>
    <w:basedOn w:val="a"/>
    <w:uiPriority w:val="34"/>
    <w:qFormat/>
    <w:rsid w:val="001720A8"/>
    <w:pPr>
      <w:bidi w:val="0"/>
      <w:ind w:left="720"/>
      <w:contextualSpacing/>
    </w:pPr>
    <w:rPr>
      <w:rFonts w:eastAsiaTheme="minorHAnsi"/>
    </w:rPr>
  </w:style>
  <w:style w:type="paragraph" w:styleId="a6">
    <w:name w:val="endnote text"/>
    <w:basedOn w:val="a"/>
    <w:link w:val="Char0"/>
    <w:uiPriority w:val="99"/>
    <w:unhideWhenUsed/>
    <w:rsid w:val="001720A8"/>
    <w:pPr>
      <w:bidi w:val="0"/>
      <w:spacing w:after="0" w:line="240" w:lineRule="auto"/>
    </w:pPr>
    <w:rPr>
      <w:rFonts w:eastAsiaTheme="minorHAnsi"/>
      <w:sz w:val="20"/>
      <w:szCs w:val="20"/>
    </w:rPr>
  </w:style>
  <w:style w:type="character" w:customStyle="1" w:styleId="Char0">
    <w:name w:val="نص تعليق ختامي Char"/>
    <w:basedOn w:val="a0"/>
    <w:link w:val="a6"/>
    <w:uiPriority w:val="99"/>
    <w:rsid w:val="001720A8"/>
    <w:rPr>
      <w:rFonts w:eastAsiaTheme="minorHAnsi"/>
      <w:sz w:val="20"/>
      <w:szCs w:val="20"/>
    </w:rPr>
  </w:style>
  <w:style w:type="character" w:styleId="a7">
    <w:name w:val="endnote reference"/>
    <w:basedOn w:val="a0"/>
    <w:uiPriority w:val="99"/>
    <w:unhideWhenUsed/>
    <w:rsid w:val="001720A8"/>
    <w:rPr>
      <w:vertAlign w:val="superscript"/>
      <w:lang w:bidi="ar-SY"/>
    </w:rPr>
  </w:style>
  <w:style w:type="paragraph" w:styleId="a8">
    <w:name w:val="Balloon Text"/>
    <w:basedOn w:val="a"/>
    <w:link w:val="Char1"/>
    <w:uiPriority w:val="99"/>
    <w:semiHidden/>
    <w:unhideWhenUsed/>
    <w:rsid w:val="001720A8"/>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1720A8"/>
    <w:rPr>
      <w:rFonts w:ascii="Tahoma" w:hAnsi="Tahoma" w:cs="Tahoma"/>
      <w:sz w:val="16"/>
      <w:szCs w:val="16"/>
    </w:rPr>
  </w:style>
  <w:style w:type="character" w:styleId="Hyperlink">
    <w:name w:val="Hyperlink"/>
    <w:basedOn w:val="a0"/>
    <w:uiPriority w:val="99"/>
    <w:unhideWhenUsed/>
    <w:rsid w:val="001720A8"/>
    <w:rPr>
      <w:color w:val="0000FF" w:themeColor="hyperlink"/>
      <w:u w:val="single"/>
    </w:rPr>
  </w:style>
  <w:style w:type="character" w:styleId="a9">
    <w:name w:val="Strong"/>
    <w:basedOn w:val="a0"/>
    <w:uiPriority w:val="22"/>
    <w:qFormat/>
    <w:rsid w:val="001720A8"/>
    <w:rPr>
      <w:b/>
      <w:bCs/>
    </w:rPr>
  </w:style>
  <w:style w:type="paragraph" w:customStyle="1" w:styleId="aa">
    <w:name w:val="سرد الفقرات"/>
    <w:basedOn w:val="a"/>
    <w:rsid w:val="001720A8"/>
    <w:rPr>
      <w:b/>
      <w:bCs/>
    </w:rPr>
  </w:style>
  <w:style w:type="paragraph" w:styleId="ab">
    <w:name w:val="header"/>
    <w:basedOn w:val="a"/>
    <w:link w:val="Char2"/>
    <w:uiPriority w:val="99"/>
    <w:semiHidden/>
    <w:unhideWhenUsed/>
    <w:rsid w:val="00520977"/>
    <w:pPr>
      <w:tabs>
        <w:tab w:val="center" w:pos="4680"/>
        <w:tab w:val="right" w:pos="9360"/>
      </w:tabs>
      <w:spacing w:after="0" w:line="240" w:lineRule="auto"/>
    </w:pPr>
  </w:style>
  <w:style w:type="character" w:customStyle="1" w:styleId="Char2">
    <w:name w:val="رأس صفحة Char"/>
    <w:basedOn w:val="a0"/>
    <w:link w:val="ab"/>
    <w:uiPriority w:val="99"/>
    <w:semiHidden/>
    <w:rsid w:val="00520977"/>
  </w:style>
  <w:style w:type="paragraph" w:styleId="ac">
    <w:name w:val="footer"/>
    <w:basedOn w:val="a"/>
    <w:link w:val="Char3"/>
    <w:uiPriority w:val="99"/>
    <w:unhideWhenUsed/>
    <w:rsid w:val="00520977"/>
    <w:pPr>
      <w:tabs>
        <w:tab w:val="center" w:pos="4680"/>
        <w:tab w:val="right" w:pos="9360"/>
      </w:tabs>
      <w:spacing w:after="0" w:line="240" w:lineRule="auto"/>
    </w:pPr>
  </w:style>
  <w:style w:type="character" w:customStyle="1" w:styleId="Char3">
    <w:name w:val="تذييل صفحة Char"/>
    <w:basedOn w:val="a0"/>
    <w:link w:val="ac"/>
    <w:uiPriority w:val="99"/>
    <w:rsid w:val="00520977"/>
  </w:style>
  <w:style w:type="character" w:customStyle="1" w:styleId="Char4">
    <w:name w:val="اقتباس مكثف Char"/>
    <w:basedOn w:val="a0"/>
    <w:link w:val="ad"/>
    <w:uiPriority w:val="30"/>
    <w:rsid w:val="00E301E7"/>
    <w:rPr>
      <w:b/>
      <w:bCs/>
      <w:i/>
      <w:iCs/>
      <w:color w:val="4F81BD" w:themeColor="accent1"/>
    </w:rPr>
  </w:style>
  <w:style w:type="paragraph" w:styleId="ad">
    <w:name w:val="Intense Quote"/>
    <w:basedOn w:val="a"/>
    <w:next w:val="a"/>
    <w:link w:val="Char4"/>
    <w:uiPriority w:val="30"/>
    <w:qFormat/>
    <w:rsid w:val="00E301E7"/>
    <w:pPr>
      <w:pBdr>
        <w:bottom w:val="single" w:sz="4" w:space="4" w:color="4F81BD" w:themeColor="accent1"/>
      </w:pBdr>
      <w:spacing w:before="200" w:after="280"/>
      <w:ind w:left="936" w:right="936"/>
    </w:pPr>
    <w:rPr>
      <w:b/>
      <w:bCs/>
      <w:i/>
      <w:iCs/>
      <w:color w:val="4F81BD" w:themeColor="accent1"/>
    </w:rPr>
  </w:style>
  <w:style w:type="paragraph" w:styleId="ae">
    <w:name w:val="caption"/>
    <w:basedOn w:val="a"/>
    <w:next w:val="a"/>
    <w:uiPriority w:val="35"/>
    <w:semiHidden/>
    <w:unhideWhenUsed/>
    <w:qFormat/>
    <w:rsid w:val="00E301E7"/>
    <w:pPr>
      <w:spacing w:line="240" w:lineRule="auto"/>
    </w:pPr>
    <w:rPr>
      <w:b/>
      <w:bCs/>
      <w:color w:val="4F81BD" w:themeColor="accent1"/>
      <w:sz w:val="18"/>
      <w:szCs w:val="18"/>
    </w:rPr>
  </w:style>
  <w:style w:type="paragraph" w:styleId="af">
    <w:name w:val="No Spacing"/>
    <w:uiPriority w:val="1"/>
    <w:qFormat/>
    <w:rsid w:val="00E301E7"/>
    <w:pPr>
      <w:bidi/>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chart" Target="charts/chart1.xml"/><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chart" Target="charts/chart4.xml"/><Relationship Id="rId47" Type="http://schemas.openxmlformats.org/officeDocument/2006/relationships/chart" Target="charts/chart9.xml"/><Relationship Id="rId50" Type="http://schemas.openxmlformats.org/officeDocument/2006/relationships/chart" Target="charts/chart1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chart" Target="charts/chart3.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chart" Target="charts/chart2.xml"/><Relationship Id="rId45" Type="http://schemas.openxmlformats.org/officeDocument/2006/relationships/chart" Target="charts/chart7.xml"/><Relationship Id="rId53"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chart" Target="charts/chart11.xml"/><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chart" Target="charts/chart6.xml"/><Relationship Id="rId52" Type="http://schemas.openxmlformats.org/officeDocument/2006/relationships/chart" Target="charts/chart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chart" Target="charts/chart5.xml"/><Relationship Id="rId48" Type="http://schemas.openxmlformats.org/officeDocument/2006/relationships/chart" Target="charts/chart1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13.xml"/><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www.east.or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I:\_&#1575;&#1604;&#1580;&#1606;&#1587;.xlsx_"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I:\_&#1575;&#1604;&#1578;&#1608;&#1586;&#1593;"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s%20and%20Settings\Milaano\Desktop\data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cuments%20and%20Settings\Milaano\Desktop\data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I:\_&#1601;&#1608;&#1607;&#1577;"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ocuments%20and%20Settings\Milaano\Desktop\data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Administrator\Desktop\Microsoft%20Office%20Excel%20Worksheet%20&#1580;&#1583;&#1610;&#1583;%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style val="5"/>
  <c:chart>
    <c:title>
      <c:tx>
        <c:rich>
          <a:bodyPr/>
          <a:lstStyle/>
          <a:p>
            <a:pPr>
              <a:defRPr lang="ar-SY"/>
            </a:pPr>
            <a:r>
              <a:rPr lang="ar-SY"/>
              <a:t>النسبة المئوية</a:t>
            </a:r>
            <a:r>
              <a:rPr lang="ar-SA"/>
              <a:t> حسب الجنس</a:t>
            </a:r>
            <a:endParaRPr lang="ar-SY"/>
          </a:p>
        </c:rich>
      </c:tx>
    </c:title>
    <c:view3D>
      <c:rotX val="30"/>
      <c:rotY val="360"/>
      <c:perspective val="30"/>
    </c:view3D>
    <c:plotArea>
      <c:layout/>
      <c:pie3DChart>
        <c:varyColors val="1"/>
        <c:ser>
          <c:idx val="0"/>
          <c:order val="0"/>
          <c:tx>
            <c:strRef>
              <c:f>ورقة1!$A$3</c:f>
              <c:strCache>
                <c:ptCount val="1"/>
                <c:pt idx="0">
                  <c:v>النسبة المئوية</c:v>
                </c:pt>
              </c:strCache>
            </c:strRef>
          </c:tx>
          <c:explosion val="25"/>
          <c:dLbls>
            <c:txPr>
              <a:bodyPr/>
              <a:lstStyle/>
              <a:p>
                <a:pPr>
                  <a:defRPr lang="ar-SY"/>
                </a:pPr>
                <a:endParaRPr lang="ar-SA"/>
              </a:p>
            </c:txPr>
            <c:showVal val="1"/>
            <c:showCatName val="1"/>
            <c:showLeaderLines val="1"/>
          </c:dLbls>
          <c:cat>
            <c:strRef>
              <c:f>ورقة1!$B$1:$C$1</c:f>
              <c:strCache>
                <c:ptCount val="2"/>
                <c:pt idx="0">
                  <c:v>ذكور</c:v>
                </c:pt>
                <c:pt idx="1">
                  <c:v>إناث</c:v>
                </c:pt>
              </c:strCache>
            </c:strRef>
          </c:cat>
          <c:val>
            <c:numRef>
              <c:f>ورقة1!$B$3:$C$3</c:f>
              <c:numCache>
                <c:formatCode>0.00%</c:formatCode>
                <c:ptCount val="2"/>
                <c:pt idx="0">
                  <c:v>0.91300000000000003</c:v>
                </c:pt>
                <c:pt idx="1">
                  <c:v>8.6000000000000063E-2</c:v>
                </c:pt>
              </c:numCache>
            </c:numRef>
          </c:val>
        </c:ser>
      </c:pie3DChart>
      <c:spPr>
        <a:gradFill>
          <a:gsLst>
            <a:gs pos="0">
              <a:schemeClr val="accent4">
                <a:lumMod val="40000"/>
                <a:lumOff val="60000"/>
              </a:schemeClr>
            </a:gs>
            <a:gs pos="50000">
              <a:srgbClr val="4F81BD">
                <a:tint val="44500"/>
                <a:satMod val="160000"/>
              </a:srgbClr>
            </a:gs>
            <a:gs pos="100000">
              <a:srgbClr val="4F81BD">
                <a:tint val="23500"/>
                <a:satMod val="160000"/>
              </a:srgbClr>
            </a:gs>
          </a:gsLst>
          <a:lin ang="5400000" scaled="0"/>
        </a:gradFill>
      </c:spPr>
    </c:plotArea>
    <c:legend>
      <c:legendPos val="l"/>
      <c:txPr>
        <a:bodyPr/>
        <a:lstStyle/>
        <a:p>
          <a:pPr>
            <a:defRPr lang="ar-SY"/>
          </a:pPr>
          <a:endParaRPr lang="ar-SA"/>
        </a:p>
      </c:txPr>
    </c:legend>
    <c:plotVisOnly val="1"/>
  </c:chart>
  <c:spPr>
    <a:gradFill>
      <a:gsLst>
        <a:gs pos="0">
          <a:srgbClr val="FFC000"/>
        </a:gs>
        <a:gs pos="50000">
          <a:srgbClr val="4F81BD">
            <a:tint val="44500"/>
            <a:satMod val="160000"/>
          </a:srgbClr>
        </a:gs>
        <a:gs pos="100000">
          <a:srgbClr val="4F81BD">
            <a:tint val="23500"/>
            <a:satMod val="160000"/>
          </a:srgbClr>
        </a:gs>
      </a:gsLst>
      <a:lin ang="5400000" scaled="0"/>
    </a:grad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style val="7"/>
  <c:chart>
    <c:title>
      <c:tx>
        <c:rich>
          <a:bodyPr/>
          <a:lstStyle/>
          <a:p>
            <a:pPr>
              <a:defRPr lang="ar-SY"/>
            </a:pPr>
            <a:r>
              <a:rPr lang="ar-SY"/>
              <a:t>النسبة المئوية</a:t>
            </a:r>
            <a:r>
              <a:rPr lang="ar-SA"/>
              <a:t> حسب</a:t>
            </a:r>
            <a:r>
              <a:rPr lang="ar-SA" baseline="0"/>
              <a:t> التوزع العمري</a:t>
            </a:r>
            <a:endParaRPr lang="ar-SY"/>
          </a:p>
        </c:rich>
      </c:tx>
    </c:title>
    <c:view3D>
      <c:rotY val="340"/>
      <c:rAngAx val="1"/>
    </c:view3D>
    <c:sideWall>
      <c:spPr>
        <a:gradFill>
          <a:gsLst>
            <a:gs pos="0">
              <a:srgbClr val="FFEFD1"/>
            </a:gs>
            <a:gs pos="64999">
              <a:srgbClr val="F0EBD5"/>
            </a:gs>
            <a:gs pos="100000">
              <a:srgbClr val="D1C39F"/>
            </a:gs>
          </a:gsLst>
          <a:lin ang="5400000" scaled="0"/>
        </a:gradFill>
      </c:spPr>
    </c:sideWall>
    <c:backWall>
      <c:spPr>
        <a:gradFill>
          <a:gsLst>
            <a:gs pos="0">
              <a:srgbClr val="FFEFD1"/>
            </a:gs>
            <a:gs pos="64999">
              <a:srgbClr val="F0EBD5"/>
            </a:gs>
            <a:gs pos="100000">
              <a:srgbClr val="D1C39F"/>
            </a:gs>
          </a:gsLst>
          <a:lin ang="5400000" scaled="0"/>
        </a:gradFill>
      </c:spPr>
    </c:backWall>
    <c:plotArea>
      <c:layout/>
      <c:bar3DChart>
        <c:barDir val="col"/>
        <c:grouping val="clustered"/>
        <c:ser>
          <c:idx val="0"/>
          <c:order val="0"/>
          <c:tx>
            <c:strRef>
              <c:f>ورقة1!$A$3</c:f>
              <c:strCache>
                <c:ptCount val="1"/>
                <c:pt idx="0">
                  <c:v>النسبة المئوية</c:v>
                </c:pt>
              </c:strCache>
            </c:strRef>
          </c:tx>
          <c:dLbls>
            <c:txPr>
              <a:bodyPr/>
              <a:lstStyle/>
              <a:p>
                <a:pPr>
                  <a:defRPr lang="ar-SY"/>
                </a:pPr>
                <a:endParaRPr lang="ar-SA"/>
              </a:p>
            </c:txPr>
            <c:showVal val="1"/>
          </c:dLbls>
          <c:cat>
            <c:strRef>
              <c:f>ورقة1!$B$1:$F$1</c:f>
              <c:strCache>
                <c:ptCount val="5"/>
                <c:pt idx="0">
                  <c:v>20  &gt;</c:v>
                </c:pt>
                <c:pt idx="1">
                  <c:v>21-30 </c:v>
                </c:pt>
                <c:pt idx="2">
                  <c:v>31-40</c:v>
                </c:pt>
                <c:pt idx="3">
                  <c:v>41-50</c:v>
                </c:pt>
                <c:pt idx="4">
                  <c:v>50 &lt;</c:v>
                </c:pt>
              </c:strCache>
            </c:strRef>
          </c:cat>
          <c:val>
            <c:numRef>
              <c:f>ورقة1!$B$3:$F$3</c:f>
              <c:numCache>
                <c:formatCode>0.00%</c:formatCode>
                <c:ptCount val="5"/>
                <c:pt idx="0">
                  <c:v>0.17240000000000041</c:v>
                </c:pt>
                <c:pt idx="1">
                  <c:v>0.48270000000000002</c:v>
                </c:pt>
                <c:pt idx="2">
                  <c:v>0.22409999999999999</c:v>
                </c:pt>
                <c:pt idx="3">
                  <c:v>6.8900000000000003E-2</c:v>
                </c:pt>
                <c:pt idx="4">
                  <c:v>5.1700000000000003E-2</c:v>
                </c:pt>
              </c:numCache>
            </c:numRef>
          </c:val>
        </c:ser>
        <c:shape val="cylinder"/>
        <c:axId val="48626688"/>
        <c:axId val="48707072"/>
        <c:axId val="0"/>
      </c:bar3DChart>
      <c:catAx>
        <c:axId val="48626688"/>
        <c:scaling>
          <c:orientation val="maxMin"/>
        </c:scaling>
        <c:axPos val="b"/>
        <c:tickLblPos val="nextTo"/>
        <c:txPr>
          <a:bodyPr/>
          <a:lstStyle/>
          <a:p>
            <a:pPr>
              <a:defRPr lang="ar-SY" b="1"/>
            </a:pPr>
            <a:endParaRPr lang="ar-SA"/>
          </a:p>
        </c:txPr>
        <c:crossAx val="48707072"/>
        <c:crosses val="autoZero"/>
        <c:auto val="1"/>
        <c:lblAlgn val="ctr"/>
        <c:lblOffset val="100"/>
      </c:catAx>
      <c:valAx>
        <c:axId val="48707072"/>
        <c:scaling>
          <c:orientation val="minMax"/>
        </c:scaling>
        <c:axPos val="r"/>
        <c:numFmt formatCode="0.00%" sourceLinked="1"/>
        <c:tickLblPos val="nextTo"/>
        <c:txPr>
          <a:bodyPr/>
          <a:lstStyle/>
          <a:p>
            <a:pPr>
              <a:defRPr lang="ar-SY"/>
            </a:pPr>
            <a:endParaRPr lang="ar-SA"/>
          </a:p>
        </c:txPr>
        <c:crossAx val="48626688"/>
        <c:crosses val="autoZero"/>
        <c:crossBetween val="between"/>
      </c:valAx>
    </c:plotArea>
    <c:plotVisOnly val="1"/>
  </c:chart>
  <c:spPr>
    <a:gradFill>
      <a:gsLst>
        <a:gs pos="0">
          <a:srgbClr val="FFC000"/>
        </a:gs>
        <a:gs pos="64999">
          <a:srgbClr val="F0EBD5"/>
        </a:gs>
        <a:gs pos="100000">
          <a:srgbClr val="D1C39F"/>
        </a:gs>
      </a:gsLst>
      <a:lin ang="5400000" scaled="0"/>
    </a:grad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style val="15"/>
  <c:chart>
    <c:title>
      <c:tx>
        <c:rich>
          <a:bodyPr/>
          <a:lstStyle/>
          <a:p>
            <a:pPr>
              <a:defRPr lang="en-US"/>
            </a:pPr>
            <a:r>
              <a:rPr lang="ar-SY"/>
              <a:t>الأدوات</a:t>
            </a:r>
            <a:r>
              <a:rPr lang="ar-SY" baseline="0"/>
              <a:t> المسببة للجروح النافذة</a:t>
            </a:r>
            <a:endParaRPr lang="ar-SY"/>
          </a:p>
        </c:rich>
      </c:tx>
    </c:title>
    <c:plotArea>
      <c:layout/>
      <c:pieChart>
        <c:varyColors val="1"/>
        <c:ser>
          <c:idx val="1"/>
          <c:order val="0"/>
          <c:tx>
            <c:strRef>
              <c:f>Sheet2!$C$2</c:f>
              <c:strCache>
                <c:ptCount val="1"/>
                <c:pt idx="0">
                  <c:v>النسبة المئوية</c:v>
                </c:pt>
              </c:strCache>
            </c:strRef>
          </c:tx>
          <c:dLbls>
            <c:txPr>
              <a:bodyPr/>
              <a:lstStyle/>
              <a:p>
                <a:pPr>
                  <a:defRPr lang="en-US"/>
                </a:pPr>
                <a:endParaRPr lang="ar-SA"/>
              </a:p>
            </c:txPr>
            <c:showVal val="1"/>
            <c:showCatName val="1"/>
            <c:showLeaderLines val="1"/>
          </c:dLbls>
          <c:cat>
            <c:strRef>
              <c:f>Sheet2!$A$3:$A$6</c:f>
              <c:strCache>
                <c:ptCount val="4"/>
                <c:pt idx="0">
                  <c:v>ناري</c:v>
                </c:pt>
                <c:pt idx="1">
                  <c:v>سكين</c:v>
                </c:pt>
                <c:pt idx="2">
                  <c:v>أدوات كليلة</c:v>
                </c:pt>
                <c:pt idx="3">
                  <c:v>مسمار هوائي</c:v>
                </c:pt>
              </c:strCache>
            </c:strRef>
          </c:cat>
          <c:val>
            <c:numRef>
              <c:f>Sheet2!$C$3:$C$6</c:f>
              <c:numCache>
                <c:formatCode>0.00%</c:formatCode>
                <c:ptCount val="4"/>
                <c:pt idx="0">
                  <c:v>0.31034482758620952</c:v>
                </c:pt>
                <c:pt idx="1">
                  <c:v>0.62068965517241903</c:v>
                </c:pt>
                <c:pt idx="2">
                  <c:v>3.4482758620689655E-2</c:v>
                </c:pt>
                <c:pt idx="3">
                  <c:v>3.4482758620689655E-2</c:v>
                </c:pt>
              </c:numCache>
            </c:numRef>
          </c:val>
        </c:ser>
        <c:firstSliceAng val="0"/>
      </c:pieChart>
    </c:plotArea>
    <c:legend>
      <c:legendPos val="r"/>
      <c:txPr>
        <a:bodyPr/>
        <a:lstStyle/>
        <a:p>
          <a:pPr>
            <a:defRPr lang="en-US"/>
          </a:pPr>
          <a:endParaRPr lang="ar-SA"/>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style val="4"/>
  <c:chart>
    <c:autoTitleDeleted val="1"/>
    <c:plotArea>
      <c:layout/>
      <c:barChart>
        <c:barDir val="col"/>
        <c:grouping val="clustered"/>
        <c:ser>
          <c:idx val="1"/>
          <c:order val="0"/>
          <c:tx>
            <c:strRef>
              <c:f>Sheet3!$C$3</c:f>
              <c:strCache>
                <c:ptCount val="1"/>
                <c:pt idx="0">
                  <c:v>النسبة المئوية</c:v>
                </c:pt>
              </c:strCache>
            </c:strRef>
          </c:tx>
          <c:cat>
            <c:strRef>
              <c:f>Sheet3!$A$4:$A$9</c:f>
              <c:strCache>
                <c:ptCount val="6"/>
                <c:pt idx="0">
                  <c:v>انتحار</c:v>
                </c:pt>
                <c:pt idx="1">
                  <c:v>حادث عمل</c:v>
                </c:pt>
                <c:pt idx="2">
                  <c:v>حادث سير</c:v>
                </c:pt>
                <c:pt idx="3">
                  <c:v>عرضي غير مقصود</c:v>
                </c:pt>
                <c:pt idx="4">
                  <c:v>مشاجرة</c:v>
                </c:pt>
                <c:pt idx="5">
                  <c:v>مطاردة مسلحة</c:v>
                </c:pt>
              </c:strCache>
            </c:strRef>
          </c:cat>
          <c:val>
            <c:numRef>
              <c:f>Sheet3!$C$4:$C$9</c:f>
              <c:numCache>
                <c:formatCode>0.00%</c:formatCode>
                <c:ptCount val="6"/>
                <c:pt idx="0">
                  <c:v>1.7241379310344827E-2</c:v>
                </c:pt>
                <c:pt idx="1">
                  <c:v>3.4482758620689655E-2</c:v>
                </c:pt>
                <c:pt idx="2">
                  <c:v>1.7241379310344827E-2</c:v>
                </c:pt>
                <c:pt idx="3">
                  <c:v>3.4482758620689655E-2</c:v>
                </c:pt>
                <c:pt idx="4">
                  <c:v>0.862068965517237</c:v>
                </c:pt>
                <c:pt idx="5">
                  <c:v>3.4482758620689655E-2</c:v>
                </c:pt>
              </c:numCache>
            </c:numRef>
          </c:val>
        </c:ser>
        <c:dLbls>
          <c:showVal val="1"/>
        </c:dLbls>
        <c:axId val="59863424"/>
        <c:axId val="59864960"/>
      </c:barChart>
      <c:catAx>
        <c:axId val="59863424"/>
        <c:scaling>
          <c:orientation val="minMax"/>
        </c:scaling>
        <c:axPos val="b"/>
        <c:majorTickMark val="none"/>
        <c:tickLblPos val="nextTo"/>
        <c:txPr>
          <a:bodyPr/>
          <a:lstStyle/>
          <a:p>
            <a:pPr>
              <a:defRPr lang="en-US" b="1"/>
            </a:pPr>
            <a:endParaRPr lang="ar-SA"/>
          </a:p>
        </c:txPr>
        <c:crossAx val="59864960"/>
        <c:crosses val="autoZero"/>
        <c:auto val="1"/>
        <c:lblAlgn val="ctr"/>
        <c:lblOffset val="100"/>
      </c:catAx>
      <c:valAx>
        <c:axId val="59864960"/>
        <c:scaling>
          <c:orientation val="minMax"/>
        </c:scaling>
        <c:delete val="1"/>
        <c:axPos val="l"/>
        <c:numFmt formatCode="0.00%" sourceLinked="1"/>
        <c:majorTickMark val="none"/>
        <c:tickLblPos val="none"/>
        <c:crossAx val="59863424"/>
        <c:crosses val="autoZero"/>
        <c:crossBetween val="between"/>
      </c:valAx>
      <c:spPr>
        <a:gradFill>
          <a:gsLst>
            <a:gs pos="0">
              <a:srgbClr val="4F81BD">
                <a:tint val="66000"/>
                <a:satMod val="160000"/>
              </a:srgbClr>
            </a:gs>
            <a:gs pos="50000">
              <a:srgbClr val="4F81BD">
                <a:tint val="44500"/>
                <a:satMod val="160000"/>
              </a:srgbClr>
            </a:gs>
            <a:gs pos="100000">
              <a:srgbClr val="4F81BD">
                <a:tint val="23500"/>
                <a:satMod val="160000"/>
              </a:srgbClr>
            </a:gs>
          </a:gsLst>
          <a:lin ang="9000000" scaled="0"/>
        </a:gradFill>
      </c:spPr>
    </c:plotArea>
    <c:legend>
      <c:legendPos val="t"/>
      <c:txPr>
        <a:bodyPr/>
        <a:lstStyle/>
        <a:p>
          <a:pPr>
            <a:defRPr lang="en-US"/>
          </a:pPr>
          <a:endParaRPr lang="ar-SA"/>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style val="5"/>
  <c:chart>
    <c:autoTitleDeleted val="1"/>
    <c:view3D>
      <c:rotY val="340"/>
      <c:rAngAx val="1"/>
    </c:view3D>
    <c:sideWall>
      <c:spPr>
        <a:gradFill>
          <a:gsLst>
            <a:gs pos="0">
              <a:schemeClr val="accent5">
                <a:lumMod val="60000"/>
                <a:lumOff val="40000"/>
              </a:schemeClr>
            </a:gs>
            <a:gs pos="50000">
              <a:srgbClr val="4F81BD">
                <a:tint val="44500"/>
                <a:satMod val="160000"/>
              </a:srgbClr>
            </a:gs>
            <a:gs pos="100000">
              <a:srgbClr val="4F81BD">
                <a:tint val="23500"/>
                <a:satMod val="160000"/>
              </a:srgbClr>
            </a:gs>
          </a:gsLst>
          <a:lin ang="5400000" scaled="0"/>
        </a:gradFill>
      </c:spPr>
    </c:sideWall>
    <c:backWall>
      <c:spPr>
        <a:gradFill>
          <a:gsLst>
            <a:gs pos="0">
              <a:schemeClr val="accent5">
                <a:lumMod val="60000"/>
                <a:lumOff val="40000"/>
              </a:schemeClr>
            </a:gs>
            <a:gs pos="50000">
              <a:srgbClr val="4F81BD">
                <a:tint val="44500"/>
                <a:satMod val="160000"/>
              </a:srgbClr>
            </a:gs>
            <a:gs pos="100000">
              <a:srgbClr val="4F81BD">
                <a:tint val="23500"/>
                <a:satMod val="160000"/>
              </a:srgbClr>
            </a:gs>
          </a:gsLst>
          <a:lin ang="5400000" scaled="0"/>
        </a:gradFill>
      </c:spPr>
    </c:backWall>
    <c:plotArea>
      <c:layout>
        <c:manualLayout>
          <c:layoutTarget val="inner"/>
          <c:xMode val="edge"/>
          <c:yMode val="edge"/>
          <c:x val="1.7913385826771302E-4"/>
          <c:y val="2.8252405949256338E-2"/>
          <c:w val="0.86041579177602756"/>
          <c:h val="0.82851414406532176"/>
        </c:manualLayout>
      </c:layout>
      <c:bar3DChart>
        <c:barDir val="col"/>
        <c:grouping val="stacked"/>
        <c:ser>
          <c:idx val="0"/>
          <c:order val="0"/>
          <c:tx>
            <c:strRef>
              <c:f>ورقة7!$C$1</c:f>
              <c:strCache>
                <c:ptCount val="1"/>
                <c:pt idx="0">
                  <c:v>النسبة</c:v>
                </c:pt>
              </c:strCache>
            </c:strRef>
          </c:tx>
          <c:dLbls>
            <c:dLbl>
              <c:idx val="0"/>
              <c:layout>
                <c:manualLayout>
                  <c:x val="2.7779496995190014E-3"/>
                  <c:y val="-0.13586533826128891"/>
                </c:manualLayout>
              </c:layout>
              <c:showVal val="1"/>
            </c:dLbl>
            <c:dLbl>
              <c:idx val="1"/>
              <c:layout>
                <c:manualLayout>
                  <c:x val="1.6666781281160961E-2"/>
                  <c:y val="-0.38718811934222858"/>
                </c:manualLayout>
              </c:layout>
              <c:showVal val="1"/>
            </c:dLbl>
            <c:dLbl>
              <c:idx val="2"/>
              <c:layout>
                <c:manualLayout>
                  <c:x val="8.3335434599060426E-3"/>
                  <c:y val="-0.27012480582784759"/>
                </c:manualLayout>
              </c:layout>
              <c:showVal val="1"/>
            </c:dLbl>
            <c:dLbl>
              <c:idx val="3"/>
              <c:layout>
                <c:manualLayout>
                  <c:x val="0"/>
                  <c:y val="-8.3333333333333343E-2"/>
                </c:manualLayout>
              </c:layout>
              <c:showVal val="1"/>
            </c:dLbl>
            <c:txPr>
              <a:bodyPr/>
              <a:lstStyle/>
              <a:p>
                <a:pPr>
                  <a:defRPr sz="1100" b="1"/>
                </a:pPr>
                <a:endParaRPr lang="ar-SA"/>
              </a:p>
            </c:txPr>
            <c:showVal val="1"/>
          </c:dLbls>
          <c:cat>
            <c:strRef>
              <c:f>ورقة7!$A$2:$A$6</c:f>
              <c:strCache>
                <c:ptCount val="4"/>
                <c:pt idx="0">
                  <c:v>معدة</c:v>
                </c:pt>
                <c:pt idx="1">
                  <c:v>أمعاء دقيقة</c:v>
                </c:pt>
                <c:pt idx="2">
                  <c:v>كولون</c:v>
                </c:pt>
                <c:pt idx="3">
                  <c:v>العفج</c:v>
                </c:pt>
              </c:strCache>
            </c:strRef>
          </c:cat>
          <c:val>
            <c:numRef>
              <c:f>ورقة7!$C$2:$C$6</c:f>
              <c:numCache>
                <c:formatCode>0.00%</c:formatCode>
                <c:ptCount val="5"/>
                <c:pt idx="0">
                  <c:v>0.11620000000000009</c:v>
                </c:pt>
                <c:pt idx="1">
                  <c:v>0.51160000000000005</c:v>
                </c:pt>
                <c:pt idx="2">
                  <c:v>0.34880000000000139</c:v>
                </c:pt>
                <c:pt idx="3">
                  <c:v>2.3199999999999988E-2</c:v>
                </c:pt>
              </c:numCache>
            </c:numRef>
          </c:val>
        </c:ser>
        <c:shape val="box"/>
        <c:axId val="60117376"/>
        <c:axId val="60118912"/>
        <c:axId val="0"/>
      </c:bar3DChart>
      <c:catAx>
        <c:axId val="60117376"/>
        <c:scaling>
          <c:orientation val="maxMin"/>
        </c:scaling>
        <c:axPos val="b"/>
        <c:tickLblPos val="nextTo"/>
        <c:txPr>
          <a:bodyPr/>
          <a:lstStyle/>
          <a:p>
            <a:pPr>
              <a:defRPr sz="1200" b="1"/>
            </a:pPr>
            <a:endParaRPr lang="ar-SA"/>
          </a:p>
        </c:txPr>
        <c:crossAx val="60118912"/>
        <c:crosses val="autoZero"/>
        <c:auto val="1"/>
        <c:lblAlgn val="ctr"/>
        <c:lblOffset val="100"/>
      </c:catAx>
      <c:valAx>
        <c:axId val="60118912"/>
        <c:scaling>
          <c:orientation val="minMax"/>
        </c:scaling>
        <c:axPos val="r"/>
        <c:numFmt formatCode="0.00%" sourceLinked="1"/>
        <c:tickLblPos val="nextTo"/>
        <c:crossAx val="60117376"/>
        <c:crosses val="autoZero"/>
        <c:crossBetween val="between"/>
      </c:valAx>
    </c:plotArea>
    <c:legend>
      <c:legendPos val="l"/>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style val="5"/>
  <c:chart>
    <c:title>
      <c:tx>
        <c:rich>
          <a:bodyPr/>
          <a:lstStyle/>
          <a:p>
            <a:pPr>
              <a:defRPr lang="ar-SY"/>
            </a:pPr>
            <a:r>
              <a:rPr lang="ar-SY"/>
              <a:t>النسبة المئوية</a:t>
            </a:r>
            <a:r>
              <a:rPr lang="ar-SA"/>
              <a:t> حسب فوهة الدخول </a:t>
            </a:r>
            <a:endParaRPr lang="ar-SY"/>
          </a:p>
        </c:rich>
      </c:tx>
    </c:title>
    <c:view3D>
      <c:rotY val="340"/>
      <c:rAngAx val="1"/>
    </c:view3D>
    <c:sideWall>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sideWall>
    <c:backWall>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backWall>
    <c:plotArea>
      <c:layout>
        <c:manualLayout>
          <c:layoutTarget val="inner"/>
          <c:xMode val="edge"/>
          <c:yMode val="edge"/>
          <c:x val="9.6095270934055066E-2"/>
          <c:y val="0.14873040925463429"/>
          <c:w val="0.9272533779843255"/>
          <c:h val="0.66607632055379884"/>
        </c:manualLayout>
      </c:layout>
      <c:bar3DChart>
        <c:barDir val="col"/>
        <c:grouping val="clustered"/>
        <c:ser>
          <c:idx val="0"/>
          <c:order val="0"/>
          <c:tx>
            <c:strRef>
              <c:f>ورقة1!$A$3</c:f>
              <c:strCache>
                <c:ptCount val="1"/>
                <c:pt idx="0">
                  <c:v>النسبة المئوية</c:v>
                </c:pt>
              </c:strCache>
            </c:strRef>
          </c:tx>
          <c:dLbls>
            <c:txPr>
              <a:bodyPr/>
              <a:lstStyle/>
              <a:p>
                <a:pPr>
                  <a:defRPr lang="ar-SY"/>
                </a:pPr>
                <a:endParaRPr lang="ar-SA"/>
              </a:p>
            </c:txPr>
            <c:showVal val="1"/>
          </c:dLbls>
          <c:cat>
            <c:strRef>
              <c:f>ورقة1!$B$1:$K$1</c:f>
              <c:strCache>
                <c:ptCount val="10"/>
                <c:pt idx="0">
                  <c:v>الصدر </c:v>
                </c:pt>
                <c:pt idx="1">
                  <c:v>الشرسوف</c:v>
                </c:pt>
                <c:pt idx="2">
                  <c:v>حول السرة</c:v>
                </c:pt>
                <c:pt idx="3">
                  <c:v>مراق أيمن </c:v>
                </c:pt>
                <c:pt idx="4">
                  <c:v>مراق ايسر</c:v>
                </c:pt>
                <c:pt idx="5">
                  <c:v>خاصرة يمنى</c:v>
                </c:pt>
                <c:pt idx="6">
                  <c:v>خاصرة يسرى</c:v>
                </c:pt>
                <c:pt idx="7">
                  <c:v>حرقفية يمنى</c:v>
                </c:pt>
                <c:pt idx="8">
                  <c:v>حرقفية يسرى</c:v>
                </c:pt>
                <c:pt idx="9">
                  <c:v>الظهر</c:v>
                </c:pt>
              </c:strCache>
            </c:strRef>
          </c:cat>
          <c:val>
            <c:numRef>
              <c:f>ورقة1!$B$3:$K$3</c:f>
              <c:numCache>
                <c:formatCode>0.00%</c:formatCode>
                <c:ptCount val="10"/>
                <c:pt idx="0">
                  <c:v>0.14860000000000001</c:v>
                </c:pt>
                <c:pt idx="1">
                  <c:v>0.14860000000000001</c:v>
                </c:pt>
                <c:pt idx="2">
                  <c:v>0.12160000000000012</c:v>
                </c:pt>
                <c:pt idx="3">
                  <c:v>0.13500000000000001</c:v>
                </c:pt>
                <c:pt idx="4">
                  <c:v>0.12160000000000012</c:v>
                </c:pt>
                <c:pt idx="5">
                  <c:v>9.4500000000000264E-2</c:v>
                </c:pt>
                <c:pt idx="6">
                  <c:v>6.7500000000000004E-2</c:v>
                </c:pt>
                <c:pt idx="7">
                  <c:v>4.0500000000000001E-2</c:v>
                </c:pt>
                <c:pt idx="8">
                  <c:v>4.0500000000000001E-2</c:v>
                </c:pt>
                <c:pt idx="9">
                  <c:v>8.1000000000000003E-2</c:v>
                </c:pt>
              </c:numCache>
            </c:numRef>
          </c:val>
        </c:ser>
        <c:shape val="box"/>
        <c:axId val="68575232"/>
        <c:axId val="68577536"/>
        <c:axId val="0"/>
      </c:bar3DChart>
      <c:catAx>
        <c:axId val="68575232"/>
        <c:scaling>
          <c:orientation val="maxMin"/>
        </c:scaling>
        <c:axPos val="b"/>
        <c:tickLblPos val="nextTo"/>
        <c:txPr>
          <a:bodyPr/>
          <a:lstStyle/>
          <a:p>
            <a:pPr>
              <a:defRPr lang="ar-SY" sz="1200" b="1"/>
            </a:pPr>
            <a:endParaRPr lang="ar-SA"/>
          </a:p>
        </c:txPr>
        <c:crossAx val="68577536"/>
        <c:crosses val="autoZero"/>
        <c:auto val="1"/>
        <c:lblAlgn val="ctr"/>
        <c:lblOffset val="100"/>
      </c:catAx>
      <c:valAx>
        <c:axId val="68577536"/>
        <c:scaling>
          <c:orientation val="minMax"/>
        </c:scaling>
        <c:axPos val="r"/>
        <c:numFmt formatCode="0.00%" sourceLinked="1"/>
        <c:tickLblPos val="nextTo"/>
        <c:txPr>
          <a:bodyPr/>
          <a:lstStyle/>
          <a:p>
            <a:pPr>
              <a:defRPr lang="ar-SY"/>
            </a:pPr>
            <a:endParaRPr lang="ar-SA"/>
          </a:p>
        </c:txPr>
        <c:crossAx val="68575232"/>
        <c:crosses val="autoZero"/>
        <c:crossBetween val="between"/>
      </c:valAx>
    </c:plotArea>
    <c:plotVisOnly val="1"/>
  </c:chart>
  <c:spPr>
    <a:gradFill>
      <a:gsLst>
        <a:gs pos="0">
          <a:schemeClr val="accent2">
            <a:lumMod val="60000"/>
            <a:lumOff val="40000"/>
          </a:schemeClr>
        </a:gs>
        <a:gs pos="50000">
          <a:srgbClr val="4F81BD">
            <a:tint val="44500"/>
            <a:satMod val="160000"/>
          </a:srgbClr>
        </a:gs>
        <a:gs pos="100000">
          <a:srgbClr val="4F81BD">
            <a:tint val="23500"/>
            <a:satMod val="160000"/>
          </a:srgbClr>
        </a:gs>
      </a:gsLst>
      <a:lin ang="5400000" scaled="0"/>
    </a:gradFill>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ar-SA"/>
            </a:pPr>
            <a:r>
              <a:rPr lang="ar-SA"/>
              <a:t>توزع الاصابات على الاحشاء الاخرى</a:t>
            </a:r>
          </a:p>
        </c:rich>
      </c:tx>
    </c:title>
    <c:view3D>
      <c:rotX val="10"/>
      <c:rotY val="0"/>
      <c:perspective val="0"/>
    </c:view3D>
    <c:plotArea>
      <c:layout/>
      <c:bar3DChart>
        <c:barDir val="col"/>
        <c:grouping val="clustered"/>
        <c:ser>
          <c:idx val="0"/>
          <c:order val="0"/>
          <c:cat>
            <c:strRef>
              <c:f>Sheet7!$A$2:$A$15</c:f>
              <c:strCache>
                <c:ptCount val="14"/>
                <c:pt idx="0">
                  <c:v>شرم كبد</c:v>
                </c:pt>
                <c:pt idx="1">
                  <c:v>شرم طحال</c:v>
                </c:pt>
                <c:pt idx="2">
                  <c:v>ريح صدريةة</c:v>
                </c:pt>
                <c:pt idx="3">
                  <c:v>جروح بالإلية</c:v>
                </c:pt>
                <c:pt idx="4">
                  <c:v>كسر أطراف</c:v>
                </c:pt>
                <c:pt idx="5">
                  <c:v>إصابة عصبية</c:v>
                </c:pt>
                <c:pt idx="6">
                  <c:v>تمزق حجاب حاجز</c:v>
                </c:pt>
                <c:pt idx="7">
                  <c:v>أذية بنكرياسية</c:v>
                </c:pt>
                <c:pt idx="8">
                  <c:v>كسر فقرات</c:v>
                </c:pt>
                <c:pt idx="9">
                  <c:v>جرح جذر الفخذ</c:v>
                </c:pt>
                <c:pt idx="10">
                  <c:v>أذية أعضاء تناسلية</c:v>
                </c:pt>
                <c:pt idx="11">
                  <c:v>أذية في الناحية الشرجية</c:v>
                </c:pt>
                <c:pt idx="12">
                  <c:v>أذية شعبة عانية</c:v>
                </c:pt>
                <c:pt idx="13">
                  <c:v>انقلاع مثانة</c:v>
                </c:pt>
              </c:strCache>
            </c:strRef>
          </c:cat>
          <c:val>
            <c:numRef>
              <c:f>Sheet7!$C$2:$C$15</c:f>
              <c:numCache>
                <c:formatCode>0.00%</c:formatCode>
                <c:ptCount val="14"/>
                <c:pt idx="0">
                  <c:v>0.18181818181818357</c:v>
                </c:pt>
                <c:pt idx="1">
                  <c:v>9.0909090909091064E-2</c:v>
                </c:pt>
                <c:pt idx="2">
                  <c:v>0.15151515151515332</c:v>
                </c:pt>
                <c:pt idx="3">
                  <c:v>0.12121212121212201</c:v>
                </c:pt>
                <c:pt idx="4">
                  <c:v>6.0606060606060622E-2</c:v>
                </c:pt>
                <c:pt idx="5">
                  <c:v>3.0303030303030311E-2</c:v>
                </c:pt>
                <c:pt idx="6">
                  <c:v>9.0909090909091064E-2</c:v>
                </c:pt>
                <c:pt idx="7">
                  <c:v>6.0606060606060622E-2</c:v>
                </c:pt>
                <c:pt idx="8">
                  <c:v>3.0303030303030311E-2</c:v>
                </c:pt>
                <c:pt idx="9">
                  <c:v>6.0606060606060622E-2</c:v>
                </c:pt>
                <c:pt idx="10">
                  <c:v>3.0303030303030311E-2</c:v>
                </c:pt>
                <c:pt idx="11">
                  <c:v>3.0303030303030311E-2</c:v>
                </c:pt>
                <c:pt idx="12">
                  <c:v>3.0303030303030311E-2</c:v>
                </c:pt>
                <c:pt idx="13">
                  <c:v>3.0303030303030311E-2</c:v>
                </c:pt>
              </c:numCache>
            </c:numRef>
          </c:val>
        </c:ser>
        <c:dLbls>
          <c:showVal val="1"/>
        </c:dLbls>
        <c:shape val="cylinder"/>
        <c:axId val="71401472"/>
        <c:axId val="71403392"/>
        <c:axId val="0"/>
      </c:bar3DChart>
      <c:catAx>
        <c:axId val="71401472"/>
        <c:scaling>
          <c:orientation val="minMax"/>
        </c:scaling>
        <c:axPos val="b"/>
        <c:majorTickMark val="none"/>
        <c:tickLblPos val="nextTo"/>
        <c:txPr>
          <a:bodyPr/>
          <a:lstStyle/>
          <a:p>
            <a:pPr>
              <a:defRPr lang="en-US" sz="1140" baseline="0"/>
            </a:pPr>
            <a:endParaRPr lang="ar-SA"/>
          </a:p>
        </c:txPr>
        <c:crossAx val="71403392"/>
        <c:crosses val="autoZero"/>
        <c:auto val="1"/>
        <c:lblAlgn val="ctr"/>
        <c:lblOffset val="100"/>
      </c:catAx>
      <c:valAx>
        <c:axId val="71403392"/>
        <c:scaling>
          <c:orientation val="minMax"/>
        </c:scaling>
        <c:delete val="1"/>
        <c:axPos val="l"/>
        <c:numFmt formatCode="0.00%" sourceLinked="1"/>
        <c:majorTickMark val="none"/>
        <c:tickLblPos val="none"/>
        <c:crossAx val="71401472"/>
        <c:crosses val="autoZero"/>
        <c:crossBetween val="between"/>
      </c:valAx>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9000000" scaled="0"/>
        </a:gradFill>
      </c:spPr>
    </c:plotArea>
    <c:plotVisOnly val="1"/>
  </c:chart>
  <c:spPr>
    <a:gradFill>
      <a:gsLst>
        <a:gs pos="0">
          <a:schemeClr val="bg1"/>
        </a:gs>
        <a:gs pos="64999">
          <a:srgbClr val="F0EBD5"/>
        </a:gs>
        <a:gs pos="100000">
          <a:srgbClr val="D1C39F"/>
        </a:gs>
      </a:gsLst>
      <a:lin ang="5400000" scaled="0"/>
    </a:gradFill>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style val="8"/>
  <c:chart>
    <c:title>
      <c:tx>
        <c:rich>
          <a:bodyPr/>
          <a:lstStyle/>
          <a:p>
            <a:pPr>
              <a:defRPr/>
            </a:pPr>
            <a:r>
              <a:rPr lang="ar-SA"/>
              <a:t>نمط إصلاح أذيات الكولون</a:t>
            </a:r>
          </a:p>
        </c:rich>
      </c:tx>
    </c:title>
    <c:view3D>
      <c:rotY val="340"/>
      <c:rAngAx val="1"/>
    </c:view3D>
    <c:plotArea>
      <c:layout>
        <c:manualLayout>
          <c:layoutTarget val="inner"/>
          <c:xMode val="edge"/>
          <c:yMode val="edge"/>
          <c:x val="1.2774451097804401E-2"/>
          <c:y val="5.4150748240752436E-3"/>
          <c:w val="0.96487025948104099"/>
          <c:h val="0.8685205579370916"/>
        </c:manualLayout>
      </c:layout>
      <c:bar3DChart>
        <c:barDir val="col"/>
        <c:grouping val="stacked"/>
        <c:ser>
          <c:idx val="0"/>
          <c:order val="0"/>
          <c:dLbls>
            <c:txPr>
              <a:bodyPr/>
              <a:lstStyle/>
              <a:p>
                <a:pPr>
                  <a:defRPr b="1"/>
                </a:pPr>
                <a:endParaRPr lang="ar-SA"/>
              </a:p>
            </c:txPr>
            <c:showVal val="1"/>
          </c:dLbls>
          <c:cat>
            <c:strRef>
              <c:f>ورقة1!$A$1:$A$5</c:f>
              <c:strCache>
                <c:ptCount val="5"/>
                <c:pt idx="0">
                  <c:v>إصلاح الكولون المجرى</c:v>
                </c:pt>
                <c:pt idx="1">
                  <c:v>هارتمان</c:v>
                </c:pt>
                <c:pt idx="2">
                  <c:v>إصلاح بدئي مع تفميم الأعور</c:v>
                </c:pt>
                <c:pt idx="3">
                  <c:v>تفميم مكان الأذية على شكل عروة</c:v>
                </c:pt>
                <c:pt idx="4">
                  <c:v>إغلاق بدئي على طبقتين دون تحويل</c:v>
                </c:pt>
              </c:strCache>
            </c:strRef>
          </c:cat>
          <c:val>
            <c:numRef>
              <c:f>ورقة1!$C$1:$C$5</c:f>
              <c:numCache>
                <c:formatCode>0.00%</c:formatCode>
                <c:ptCount val="5"/>
                <c:pt idx="1">
                  <c:v>0.1333</c:v>
                </c:pt>
                <c:pt idx="2">
                  <c:v>0.1333</c:v>
                </c:pt>
                <c:pt idx="3">
                  <c:v>0.2</c:v>
                </c:pt>
                <c:pt idx="4">
                  <c:v>0.53</c:v>
                </c:pt>
              </c:numCache>
            </c:numRef>
          </c:val>
        </c:ser>
        <c:dLbls>
          <c:showVal val="1"/>
        </c:dLbls>
        <c:gapWidth val="95"/>
        <c:gapDepth val="95"/>
        <c:shape val="box"/>
        <c:axId val="79894400"/>
        <c:axId val="79895936"/>
        <c:axId val="0"/>
      </c:bar3DChart>
      <c:catAx>
        <c:axId val="79894400"/>
        <c:scaling>
          <c:orientation val="maxMin"/>
        </c:scaling>
        <c:axPos val="b"/>
        <c:majorTickMark val="none"/>
        <c:tickLblPos val="nextTo"/>
        <c:crossAx val="79895936"/>
        <c:crosses val="autoZero"/>
        <c:auto val="1"/>
        <c:lblAlgn val="ctr"/>
        <c:lblOffset val="100"/>
      </c:catAx>
      <c:valAx>
        <c:axId val="79895936"/>
        <c:scaling>
          <c:orientation val="minMax"/>
        </c:scaling>
        <c:delete val="1"/>
        <c:axPos val="r"/>
        <c:numFmt formatCode="General" sourceLinked="1"/>
        <c:majorTickMark val="none"/>
        <c:tickLblPos val="none"/>
        <c:crossAx val="79894400"/>
        <c:crosses val="autoZero"/>
        <c:crossBetween val="between"/>
      </c:valAx>
    </c:plotArea>
    <c:legend>
      <c:legendPos val="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a:pPr>
            <a:r>
              <a:rPr lang="ar-SA"/>
              <a:t>نمط</a:t>
            </a:r>
            <a:r>
              <a:rPr lang="ar-SA" baseline="0"/>
              <a:t> أصلاح أذيات الأمعاء</a:t>
            </a:r>
            <a:endParaRPr lang="ar-SA"/>
          </a:p>
        </c:rich>
      </c:tx>
    </c:title>
    <c:view3D>
      <c:rotX val="10"/>
      <c:rotY val="359"/>
      <c:depthPercent val="150"/>
      <c:rAngAx val="1"/>
    </c:view3D>
    <c:plotArea>
      <c:layout/>
      <c:bar3DChart>
        <c:barDir val="col"/>
        <c:grouping val="stacked"/>
        <c:ser>
          <c:idx val="0"/>
          <c:order val="0"/>
          <c:tx>
            <c:strRef>
              <c:f>ورقة6!$C$1</c:f>
              <c:strCache>
                <c:ptCount val="1"/>
                <c:pt idx="0">
                  <c:v>النسبة</c:v>
                </c:pt>
              </c:strCache>
            </c:strRef>
          </c:tx>
          <c:dLbls>
            <c:dLbl>
              <c:idx val="0"/>
              <c:layout>
                <c:manualLayout>
                  <c:x val="4.8157958102577336E-3"/>
                  <c:y val="-0.19692003059754892"/>
                </c:manualLayout>
              </c:layout>
              <c:showVal val="1"/>
            </c:dLbl>
            <c:dLbl>
              <c:idx val="1"/>
              <c:layout>
                <c:manualLayout>
                  <c:x val="0"/>
                  <c:y val="-0.16410002549795669"/>
                </c:manualLayout>
              </c:layout>
              <c:showVal val="1"/>
            </c:dLbl>
            <c:dLbl>
              <c:idx val="2"/>
              <c:layout>
                <c:manualLayout>
                  <c:x val="0"/>
                  <c:y val="-0.2990267131296141"/>
                </c:manualLayout>
              </c:layout>
              <c:showVal val="1"/>
            </c:dLbl>
            <c:txPr>
              <a:bodyPr/>
              <a:lstStyle/>
              <a:p>
                <a:pPr>
                  <a:defRPr sz="1100" b="1"/>
                </a:pPr>
                <a:endParaRPr lang="ar-SA"/>
              </a:p>
            </c:txPr>
            <c:showVal val="1"/>
          </c:dLbls>
          <c:cat>
            <c:strRef>
              <c:f>ورقة6!$A$2:$A$4</c:f>
              <c:strCache>
                <c:ptCount val="3"/>
                <c:pt idx="0">
                  <c:v>إصلاح بدئي على طبقة واحدة</c:v>
                </c:pt>
                <c:pt idx="1">
                  <c:v>إستئصال القطعة المتأذية ثم مفاغرة بدئية</c:v>
                </c:pt>
                <c:pt idx="2">
                  <c:v>إصلاح بدئي عل طبقتين</c:v>
                </c:pt>
              </c:strCache>
            </c:strRef>
          </c:cat>
          <c:val>
            <c:numRef>
              <c:f>ورقة6!$C$2:$C$4</c:f>
              <c:numCache>
                <c:formatCode>0.00%</c:formatCode>
                <c:ptCount val="3"/>
                <c:pt idx="0">
                  <c:v>0.2727</c:v>
                </c:pt>
                <c:pt idx="1">
                  <c:v>0.18180000000000004</c:v>
                </c:pt>
                <c:pt idx="2">
                  <c:v>0.5454</c:v>
                </c:pt>
              </c:numCache>
            </c:numRef>
          </c:val>
        </c:ser>
        <c:shape val="cylinder"/>
        <c:axId val="81416576"/>
        <c:axId val="81418112"/>
        <c:axId val="0"/>
      </c:bar3DChart>
      <c:catAx>
        <c:axId val="81416576"/>
        <c:scaling>
          <c:orientation val="maxMin"/>
        </c:scaling>
        <c:axPos val="b"/>
        <c:tickLblPos val="nextTo"/>
        <c:txPr>
          <a:bodyPr/>
          <a:lstStyle/>
          <a:p>
            <a:pPr>
              <a:defRPr sz="1200" b="1"/>
            </a:pPr>
            <a:endParaRPr lang="ar-SA"/>
          </a:p>
        </c:txPr>
        <c:crossAx val="81418112"/>
        <c:crosses val="autoZero"/>
        <c:auto val="1"/>
        <c:lblAlgn val="ctr"/>
        <c:lblOffset val="100"/>
      </c:catAx>
      <c:valAx>
        <c:axId val="81418112"/>
        <c:scaling>
          <c:orientation val="minMax"/>
        </c:scaling>
        <c:axPos val="r"/>
        <c:numFmt formatCode="0.00%" sourceLinked="1"/>
        <c:tickLblPos val="nextTo"/>
        <c:crossAx val="81416576"/>
        <c:crosses val="autoZero"/>
        <c:crossBetween val="between"/>
      </c:valAx>
    </c:plotArea>
    <c:legend>
      <c:legendPos val="l"/>
    </c:legend>
    <c:plotVisOnly val="1"/>
  </c:chart>
  <c:spPr>
    <a:gradFill>
      <a:gsLst>
        <a:gs pos="0">
          <a:srgbClr val="C0504D">
            <a:lumMod val="60000"/>
            <a:lumOff val="40000"/>
          </a:srgbClr>
        </a:gs>
        <a:gs pos="50000">
          <a:srgbClr val="4F81BD">
            <a:tint val="44500"/>
            <a:satMod val="160000"/>
          </a:srgbClr>
        </a:gs>
        <a:gs pos="100000">
          <a:srgbClr val="4F81BD">
            <a:tint val="23500"/>
            <a:satMod val="160000"/>
          </a:srgbClr>
        </a:gs>
      </a:gsLst>
      <a:lin ang="5400000" scaled="0"/>
    </a:gradFill>
    <a:ln>
      <a:solidFill>
        <a:srgbClr val="9BBB59">
          <a:lumMod val="60000"/>
          <a:lumOff val="40000"/>
          <a:alpha val="82000"/>
        </a:srgbClr>
      </a:solid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style val="40"/>
  <c:chart>
    <c:view3D>
      <c:rotX val="20"/>
      <c:rotY val="290"/>
      <c:depthPercent val="100"/>
      <c:rAngAx val="1"/>
    </c:view3D>
    <c:plotArea>
      <c:layout>
        <c:manualLayout>
          <c:layoutTarget val="inner"/>
          <c:xMode val="edge"/>
          <c:yMode val="edge"/>
          <c:x val="6.505783415728536E-3"/>
          <c:y val="3.5330213794874908E-2"/>
          <c:w val="0.9298914526440567"/>
          <c:h val="0.76244727165667936"/>
        </c:manualLayout>
      </c:layout>
      <c:bar3DChart>
        <c:barDir val="col"/>
        <c:grouping val="stacked"/>
        <c:ser>
          <c:idx val="0"/>
          <c:order val="0"/>
          <c:tx>
            <c:strRef>
              <c:f>ورقة8!$B$1</c:f>
              <c:strCache>
                <c:ptCount val="1"/>
              </c:strCache>
            </c:strRef>
          </c:tx>
          <c:dLbls>
            <c:showVal val="1"/>
          </c:dLbls>
          <c:cat>
            <c:strRef>
              <c:f>ورقة8!$A$2:$A$12</c:f>
              <c:strCache>
                <c:ptCount val="11"/>
                <c:pt idx="0">
                  <c:v>ناسور برازي</c:v>
                </c:pt>
                <c:pt idx="1">
                  <c:v>صمة رئوية</c:v>
                </c:pt>
                <c:pt idx="2">
                  <c:v>انتان جرح</c:v>
                </c:pt>
                <c:pt idx="3">
                  <c:v>التهاب وريد سطحي</c:v>
                </c:pt>
                <c:pt idx="4">
                  <c:v>كيسة بنكرياسية كاذبة</c:v>
                </c:pt>
                <c:pt idx="5">
                  <c:v>إنفكاك مفاغرة</c:v>
                </c:pt>
                <c:pt idx="6">
                  <c:v>خراجة بالبطن</c:v>
                </c:pt>
                <c:pt idx="7">
                  <c:v>تحت إنسداد</c:v>
                </c:pt>
                <c:pt idx="8">
                  <c:v>إعادة فتح بطن</c:v>
                </c:pt>
                <c:pt idx="9">
                  <c:v>تفزر جرح</c:v>
                </c:pt>
                <c:pt idx="10">
                  <c:v>DVT</c:v>
                </c:pt>
              </c:strCache>
            </c:strRef>
          </c:cat>
          <c:val>
            <c:numRef>
              <c:f>ورقة8!$B$2:$B$12</c:f>
              <c:numCache>
                <c:formatCode>General</c:formatCode>
                <c:ptCount val="11"/>
              </c:numCache>
            </c:numRef>
          </c:val>
        </c:ser>
        <c:ser>
          <c:idx val="1"/>
          <c:order val="1"/>
          <c:tx>
            <c:strRef>
              <c:f>ورقة8!$C$1</c:f>
              <c:strCache>
                <c:ptCount val="1"/>
                <c:pt idx="0">
                  <c:v>النسبة</c:v>
                </c:pt>
              </c:strCache>
            </c:strRef>
          </c:tx>
          <c:dLbls>
            <c:dLbl>
              <c:idx val="0"/>
              <c:layout>
                <c:manualLayout>
                  <c:x val="8.0032012805122052E-3"/>
                  <c:y val="-9.5465393794750275E-2"/>
                </c:manualLayout>
              </c:layout>
              <c:showVal val="1"/>
            </c:dLbl>
            <c:dLbl>
              <c:idx val="1"/>
              <c:layout>
                <c:manualLayout>
                  <c:x val="3.2012805122048852E-3"/>
                  <c:y val="-9.5465393794750275E-2"/>
                </c:manualLayout>
              </c:layout>
              <c:showVal val="1"/>
            </c:dLbl>
            <c:dLbl>
              <c:idx val="2"/>
              <c:layout>
                <c:manualLayout>
                  <c:x val="1.6006528595690347E-2"/>
                  <c:y val="-0.21320604614160807"/>
                </c:manualLayout>
              </c:layout>
              <c:showVal val="1"/>
            </c:dLbl>
            <c:dLbl>
              <c:idx val="3"/>
              <c:layout>
                <c:manualLayout>
                  <c:x val="1.7607168851792684E-2"/>
                  <c:y val="-0.38504375497215598"/>
                </c:manualLayout>
              </c:layout>
              <c:showVal val="1"/>
            </c:dLbl>
            <c:dLbl>
              <c:idx val="4"/>
              <c:layout>
                <c:manualLayout>
                  <c:x val="1.1204481792717273E-2"/>
                  <c:y val="-6.6825775656324568E-2"/>
                </c:manualLayout>
              </c:layout>
              <c:showVal val="1"/>
            </c:dLbl>
            <c:dLbl>
              <c:idx val="5"/>
              <c:layout>
                <c:manualLayout>
                  <c:x val="4.8019207683073304E-3"/>
                  <c:y val="-7.3190135242641674E-2"/>
                </c:manualLayout>
              </c:layout>
              <c:showVal val="1"/>
            </c:dLbl>
            <c:dLbl>
              <c:idx val="6"/>
              <c:layout>
                <c:manualLayout>
                  <c:x val="6.4025610244098042E-3"/>
                  <c:y val="-6.3643595863166272E-2"/>
                </c:manualLayout>
              </c:layout>
              <c:showVal val="1"/>
            </c:dLbl>
            <c:dLbl>
              <c:idx val="7"/>
              <c:layout>
                <c:manualLayout>
                  <c:x val="8.0032012805122052E-3"/>
                  <c:y val="-8.9101034208432794E-2"/>
                </c:manualLayout>
              </c:layout>
              <c:showVal val="1"/>
            </c:dLbl>
            <c:dLbl>
              <c:idx val="8"/>
              <c:layout>
                <c:manualLayout>
                  <c:x val="9.6038415366146747E-3"/>
                  <c:y val="-7.0007955449482892E-2"/>
                </c:manualLayout>
              </c:layout>
              <c:showVal val="1"/>
            </c:dLbl>
            <c:dLbl>
              <c:idx val="9"/>
              <c:layout>
                <c:manualLayout>
                  <c:x val="1.1204481792717299E-2"/>
                  <c:y val="-6.6825775656324568E-2"/>
                </c:manualLayout>
              </c:layout>
              <c:showVal val="1"/>
            </c:dLbl>
            <c:dLbl>
              <c:idx val="10"/>
              <c:layout>
                <c:manualLayout>
                  <c:x val="6.4025610244098042E-3"/>
                  <c:y val="-9.2283214001589967E-2"/>
                </c:manualLayout>
              </c:layout>
              <c:showVal val="1"/>
            </c:dLbl>
            <c:showVal val="1"/>
          </c:dLbls>
          <c:cat>
            <c:strRef>
              <c:f>ورقة8!$A$2:$A$12</c:f>
              <c:strCache>
                <c:ptCount val="11"/>
                <c:pt idx="0">
                  <c:v>ناسور برازي</c:v>
                </c:pt>
                <c:pt idx="1">
                  <c:v>صمة رئوية</c:v>
                </c:pt>
                <c:pt idx="2">
                  <c:v>انتان جرح</c:v>
                </c:pt>
                <c:pt idx="3">
                  <c:v>التهاب وريد سطحي</c:v>
                </c:pt>
                <c:pt idx="4">
                  <c:v>كيسة بنكرياسية كاذبة</c:v>
                </c:pt>
                <c:pt idx="5">
                  <c:v>إنفكاك مفاغرة</c:v>
                </c:pt>
                <c:pt idx="6">
                  <c:v>خراجة بالبطن</c:v>
                </c:pt>
                <c:pt idx="7">
                  <c:v>تحت إنسداد</c:v>
                </c:pt>
                <c:pt idx="8">
                  <c:v>إعادة فتح بطن</c:v>
                </c:pt>
                <c:pt idx="9">
                  <c:v>تفزر جرح</c:v>
                </c:pt>
                <c:pt idx="10">
                  <c:v>DVT</c:v>
                </c:pt>
              </c:strCache>
            </c:strRef>
          </c:cat>
          <c:val>
            <c:numRef>
              <c:f>ورقة8!$C$2:$C$12</c:f>
              <c:numCache>
                <c:formatCode>0.00%</c:formatCode>
                <c:ptCount val="11"/>
                <c:pt idx="0">
                  <c:v>3.44E-2</c:v>
                </c:pt>
                <c:pt idx="1">
                  <c:v>5.1700000000000003E-2</c:v>
                </c:pt>
                <c:pt idx="2">
                  <c:v>0.18960000000000021</c:v>
                </c:pt>
                <c:pt idx="3">
                  <c:v>0.41370000000000001</c:v>
                </c:pt>
                <c:pt idx="4">
                  <c:v>1.72E-2</c:v>
                </c:pt>
                <c:pt idx="5">
                  <c:v>1.72E-2</c:v>
                </c:pt>
                <c:pt idx="6">
                  <c:v>1.72E-2</c:v>
                </c:pt>
                <c:pt idx="7">
                  <c:v>3.44E-2</c:v>
                </c:pt>
                <c:pt idx="8">
                  <c:v>1.72E-2</c:v>
                </c:pt>
                <c:pt idx="9">
                  <c:v>1.72E-2</c:v>
                </c:pt>
                <c:pt idx="10">
                  <c:v>3.44E-2</c:v>
                </c:pt>
              </c:numCache>
            </c:numRef>
          </c:val>
        </c:ser>
        <c:shape val="box"/>
        <c:axId val="99164544"/>
        <c:axId val="99167616"/>
        <c:axId val="0"/>
      </c:bar3DChart>
      <c:catAx>
        <c:axId val="99164544"/>
        <c:scaling>
          <c:orientation val="maxMin"/>
        </c:scaling>
        <c:axPos val="b"/>
        <c:tickLblPos val="nextTo"/>
        <c:txPr>
          <a:bodyPr/>
          <a:lstStyle/>
          <a:p>
            <a:pPr>
              <a:defRPr sz="1200" b="1"/>
            </a:pPr>
            <a:endParaRPr lang="ar-SA"/>
          </a:p>
        </c:txPr>
        <c:crossAx val="99167616"/>
        <c:crossesAt val="0"/>
        <c:auto val="1"/>
        <c:lblAlgn val="ctr"/>
        <c:lblOffset val="100"/>
      </c:catAx>
      <c:valAx>
        <c:axId val="99167616"/>
        <c:scaling>
          <c:orientation val="minMax"/>
          <c:max val="0.45"/>
          <c:min val="0"/>
        </c:scaling>
        <c:axPos val="r"/>
        <c:numFmt formatCode="#,##0.00" sourceLinked="0"/>
        <c:tickLblPos val="nextTo"/>
        <c:txPr>
          <a:bodyPr/>
          <a:lstStyle/>
          <a:p>
            <a:pPr>
              <a:defRPr sz="1100" b="1"/>
            </a:pPr>
            <a:endParaRPr lang="ar-SA"/>
          </a:p>
        </c:txPr>
        <c:crossAx val="99164544"/>
        <c:crosses val="autoZero"/>
        <c:crossBetween val="between"/>
        <c:majorUnit val="0.05"/>
        <c:minorUnit val="1.0000000000000005E-2"/>
      </c:valAx>
    </c:plotArea>
    <c:legend>
      <c:legendPos val="l"/>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sideWall>
      <c:spPr>
        <a:gradFill>
          <a:gsLst>
            <a:gs pos="0">
              <a:schemeClr val="accent2">
                <a:lumMod val="60000"/>
                <a:lumOff val="40000"/>
              </a:schemeClr>
            </a:gs>
            <a:gs pos="50000">
              <a:srgbClr val="4F81BD">
                <a:tint val="44500"/>
                <a:satMod val="160000"/>
              </a:srgbClr>
            </a:gs>
            <a:gs pos="100000">
              <a:srgbClr val="4F81BD">
                <a:tint val="23500"/>
                <a:satMod val="160000"/>
              </a:srgbClr>
            </a:gs>
          </a:gsLst>
          <a:lin ang="5400000" scaled="0"/>
        </a:gradFill>
      </c:spPr>
    </c:sideWall>
    <c:backWall>
      <c:spPr>
        <a:gradFill>
          <a:gsLst>
            <a:gs pos="0">
              <a:schemeClr val="accent2">
                <a:lumMod val="60000"/>
                <a:lumOff val="40000"/>
              </a:schemeClr>
            </a:gs>
            <a:gs pos="50000">
              <a:srgbClr val="4F81BD">
                <a:tint val="44500"/>
                <a:satMod val="160000"/>
              </a:srgbClr>
            </a:gs>
            <a:gs pos="100000">
              <a:srgbClr val="4F81BD">
                <a:tint val="23500"/>
                <a:satMod val="160000"/>
              </a:srgbClr>
            </a:gs>
          </a:gsLst>
          <a:lin ang="5400000" scaled="0"/>
        </a:gradFill>
      </c:spPr>
    </c:backWall>
    <c:plotArea>
      <c:layout>
        <c:manualLayout>
          <c:layoutTarget val="inner"/>
          <c:xMode val="edge"/>
          <c:yMode val="edge"/>
          <c:x val="9.8444216212104042E-4"/>
          <c:y val="3.7288059395598198E-2"/>
          <c:w val="0.89922696505041799"/>
          <c:h val="0.82807460150604595"/>
        </c:manualLayout>
      </c:layout>
      <c:bar3DChart>
        <c:barDir val="col"/>
        <c:grouping val="clustered"/>
        <c:ser>
          <c:idx val="0"/>
          <c:order val="0"/>
          <c:tx>
            <c:strRef>
              <c:f>ورقة4!$A$2</c:f>
              <c:strCache>
                <c:ptCount val="1"/>
                <c:pt idx="0">
                  <c:v>ذكور</c:v>
                </c:pt>
              </c:strCache>
            </c:strRef>
          </c:tx>
          <c:dLbls>
            <c:dLbl>
              <c:idx val="0"/>
              <c:layout>
                <c:manualLayout>
                  <c:x val="0"/>
                  <c:y val="0.21158690176322517"/>
                </c:manualLayout>
              </c:layout>
              <c:showVal val="1"/>
            </c:dLbl>
            <c:dLbl>
              <c:idx val="1"/>
              <c:layout>
                <c:manualLayout>
                  <c:x val="3.4057045551298608E-3"/>
                  <c:y val="0.16120906801007556"/>
                </c:manualLayout>
              </c:layout>
              <c:showVal val="1"/>
            </c:dLbl>
            <c:txPr>
              <a:bodyPr/>
              <a:lstStyle/>
              <a:p>
                <a:pPr>
                  <a:defRPr sz="1200" b="1"/>
                </a:pPr>
                <a:endParaRPr lang="ar-SA"/>
              </a:p>
            </c:txPr>
            <c:showVal val="1"/>
          </c:dLbls>
          <c:cat>
            <c:strRef>
              <c:f>ورقة4!$B$1:$C$1</c:f>
              <c:strCache>
                <c:ptCount val="2"/>
                <c:pt idx="0">
                  <c:v>دراستنا</c:v>
                </c:pt>
                <c:pt idx="1">
                  <c:v>دراسة بهبهاني</c:v>
                </c:pt>
              </c:strCache>
            </c:strRef>
          </c:cat>
          <c:val>
            <c:numRef>
              <c:f>ورقة4!$B$2:$C$2</c:f>
              <c:numCache>
                <c:formatCode>0%</c:formatCode>
                <c:ptCount val="2"/>
                <c:pt idx="0" formatCode="0.00%">
                  <c:v>0.91300000000000003</c:v>
                </c:pt>
                <c:pt idx="1">
                  <c:v>0.92</c:v>
                </c:pt>
              </c:numCache>
            </c:numRef>
          </c:val>
        </c:ser>
        <c:ser>
          <c:idx val="1"/>
          <c:order val="1"/>
          <c:tx>
            <c:strRef>
              <c:f>ورقة4!$A$3</c:f>
              <c:strCache>
                <c:ptCount val="1"/>
                <c:pt idx="0">
                  <c:v>إناث</c:v>
                </c:pt>
              </c:strCache>
            </c:strRef>
          </c:tx>
          <c:dLbls>
            <c:dLbl>
              <c:idx val="0"/>
              <c:layout>
                <c:manualLayout>
                  <c:x val="3.8526366482061182E-2"/>
                  <c:y val="-4.7487411162084173E-2"/>
                </c:manualLayout>
              </c:layout>
              <c:showVal val="1"/>
            </c:dLbl>
            <c:dLbl>
              <c:idx val="1"/>
              <c:layout>
                <c:manualLayout>
                  <c:x val="4.3342162292318805E-2"/>
                  <c:y val="-4.7487411162084332E-2"/>
                </c:manualLayout>
              </c:layout>
              <c:showVal val="1"/>
            </c:dLbl>
            <c:txPr>
              <a:bodyPr/>
              <a:lstStyle/>
              <a:p>
                <a:pPr>
                  <a:defRPr sz="1200" b="1"/>
                </a:pPr>
                <a:endParaRPr lang="ar-SA"/>
              </a:p>
            </c:txPr>
            <c:showVal val="1"/>
          </c:dLbls>
          <c:cat>
            <c:strRef>
              <c:f>ورقة4!$B$1:$C$1</c:f>
              <c:strCache>
                <c:ptCount val="2"/>
                <c:pt idx="0">
                  <c:v>دراستنا</c:v>
                </c:pt>
                <c:pt idx="1">
                  <c:v>دراسة بهبهاني</c:v>
                </c:pt>
              </c:strCache>
            </c:strRef>
          </c:cat>
          <c:val>
            <c:numRef>
              <c:f>ورقة4!$B$3:$C$3</c:f>
              <c:numCache>
                <c:formatCode>0%</c:formatCode>
                <c:ptCount val="2"/>
                <c:pt idx="0" formatCode="0.00%">
                  <c:v>8.6000000000000021E-2</c:v>
                </c:pt>
                <c:pt idx="1">
                  <c:v>8.0000000000000043E-2</c:v>
                </c:pt>
              </c:numCache>
            </c:numRef>
          </c:val>
        </c:ser>
        <c:shape val="box"/>
        <c:axId val="48849664"/>
        <c:axId val="48851200"/>
        <c:axId val="0"/>
      </c:bar3DChart>
      <c:catAx>
        <c:axId val="48849664"/>
        <c:scaling>
          <c:orientation val="maxMin"/>
        </c:scaling>
        <c:axPos val="b"/>
        <c:tickLblPos val="nextTo"/>
        <c:txPr>
          <a:bodyPr/>
          <a:lstStyle/>
          <a:p>
            <a:pPr>
              <a:defRPr sz="1400" b="1"/>
            </a:pPr>
            <a:endParaRPr lang="ar-SA"/>
          </a:p>
        </c:txPr>
        <c:crossAx val="48851200"/>
        <c:crosses val="autoZero"/>
        <c:auto val="1"/>
        <c:lblAlgn val="ctr"/>
        <c:lblOffset val="100"/>
      </c:catAx>
      <c:valAx>
        <c:axId val="48851200"/>
        <c:scaling>
          <c:orientation val="minMax"/>
        </c:scaling>
        <c:axPos val="r"/>
        <c:numFmt formatCode="0.00%" sourceLinked="1"/>
        <c:tickLblPos val="nextTo"/>
        <c:crossAx val="48849664"/>
        <c:crosses val="autoZero"/>
        <c:crossBetween val="between"/>
      </c:valAx>
    </c:plotArea>
    <c:legend>
      <c:legendPos val="l"/>
      <c:txPr>
        <a:bodyPr/>
        <a:lstStyle/>
        <a:p>
          <a:pPr>
            <a:defRPr sz="1400" b="1"/>
          </a:pPr>
          <a:endParaRPr lang="ar-SA"/>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plotArea>
      <c:layout>
        <c:manualLayout>
          <c:layoutTarget val="inner"/>
          <c:xMode val="edge"/>
          <c:yMode val="edge"/>
          <c:x val="0"/>
          <c:y val="3.4426417628029331E-2"/>
          <c:w val="0.9105593289388445"/>
          <c:h val="0.86704388695599433"/>
        </c:manualLayout>
      </c:layout>
      <c:bar3DChart>
        <c:barDir val="col"/>
        <c:grouping val="clustered"/>
        <c:ser>
          <c:idx val="0"/>
          <c:order val="0"/>
          <c:tx>
            <c:strRef>
              <c:f>ورقة9!$B$1</c:f>
              <c:strCache>
                <c:ptCount val="1"/>
                <c:pt idx="0">
                  <c:v>دراستنا</c:v>
                </c:pt>
              </c:strCache>
            </c:strRef>
          </c:tx>
          <c:dLbls>
            <c:dLbl>
              <c:idx val="0"/>
              <c:layout>
                <c:manualLayout>
                  <c:x val="0"/>
                  <c:y val="-6.8217054263565891E-2"/>
                </c:manualLayout>
              </c:layout>
              <c:showVal val="1"/>
            </c:dLbl>
            <c:dLbl>
              <c:idx val="1"/>
              <c:layout>
                <c:manualLayout>
                  <c:x val="3.5623409669211195E-2"/>
                  <c:y val="-3.7209302325581645E-2"/>
                </c:manualLayout>
              </c:layout>
              <c:showVal val="1"/>
            </c:dLbl>
            <c:dLbl>
              <c:idx val="2"/>
              <c:layout>
                <c:manualLayout>
                  <c:x val="-1.1111111111111165E-2"/>
                  <c:y val="-4.6296296296296523E-2"/>
                </c:manualLayout>
              </c:layout>
              <c:showVal val="1"/>
            </c:dLbl>
            <c:dLbl>
              <c:idx val="3"/>
              <c:layout>
                <c:manualLayout>
                  <c:x val="-1.6666666666666701E-2"/>
                  <c:y val="-4.6296296296296523E-2"/>
                </c:manualLayout>
              </c:layout>
              <c:showVal val="1"/>
            </c:dLbl>
            <c:showVal val="1"/>
          </c:dLbls>
          <c:cat>
            <c:strRef>
              <c:f>ورقة9!$A$2:$A$5</c:f>
              <c:strCache>
                <c:ptCount val="4"/>
                <c:pt idx="0">
                  <c:v>معدة</c:v>
                </c:pt>
                <c:pt idx="1">
                  <c:v>الأمعاء الدقيقة</c:v>
                </c:pt>
                <c:pt idx="2">
                  <c:v>الكولون</c:v>
                </c:pt>
                <c:pt idx="3">
                  <c:v>العفج</c:v>
                </c:pt>
              </c:strCache>
            </c:strRef>
          </c:cat>
          <c:val>
            <c:numRef>
              <c:f>ورقة9!$B$2:$B$5</c:f>
              <c:numCache>
                <c:formatCode>0.00%</c:formatCode>
                <c:ptCount val="4"/>
                <c:pt idx="0">
                  <c:v>0.11620000000000009</c:v>
                </c:pt>
                <c:pt idx="1">
                  <c:v>0.51160000000000005</c:v>
                </c:pt>
                <c:pt idx="2">
                  <c:v>0.34880000000000139</c:v>
                </c:pt>
                <c:pt idx="3">
                  <c:v>2.3199999999999988E-2</c:v>
                </c:pt>
              </c:numCache>
            </c:numRef>
          </c:val>
        </c:ser>
        <c:ser>
          <c:idx val="1"/>
          <c:order val="1"/>
          <c:tx>
            <c:strRef>
              <c:f>ورقة9!$C$1</c:f>
              <c:strCache>
                <c:ptCount val="1"/>
                <c:pt idx="0">
                  <c:v>دراسة بهبهاني</c:v>
                </c:pt>
              </c:strCache>
            </c:strRef>
          </c:tx>
          <c:dLbls>
            <c:dLbl>
              <c:idx val="0"/>
              <c:layout>
                <c:manualLayout>
                  <c:x val="4.0712468193384234E-2"/>
                  <c:y val="-4.3410852713178349E-2"/>
                </c:manualLayout>
              </c:layout>
              <c:showVal val="1"/>
            </c:dLbl>
            <c:dLbl>
              <c:idx val="1"/>
              <c:layout>
                <c:manualLayout>
                  <c:x val="2.8837998303647156E-2"/>
                  <c:y val="-2.7906976744186046E-2"/>
                </c:manualLayout>
              </c:layout>
              <c:showVal val="1"/>
            </c:dLbl>
            <c:dLbl>
              <c:idx val="2"/>
              <c:layout>
                <c:manualLayout>
                  <c:x val="4.4444444444444502E-2"/>
                  <c:y val="-2.3148148148148147E-2"/>
                </c:manualLayout>
              </c:layout>
              <c:showVal val="1"/>
            </c:dLbl>
            <c:dLbl>
              <c:idx val="3"/>
              <c:layout>
                <c:manualLayout>
                  <c:x val="3.333333333333334E-2"/>
                  <c:y val="-4.1666666666666567E-2"/>
                </c:manualLayout>
              </c:layout>
              <c:showVal val="1"/>
            </c:dLbl>
            <c:showVal val="1"/>
          </c:dLbls>
          <c:cat>
            <c:strRef>
              <c:f>ورقة9!$A$2:$A$5</c:f>
              <c:strCache>
                <c:ptCount val="4"/>
                <c:pt idx="0">
                  <c:v>معدة</c:v>
                </c:pt>
                <c:pt idx="1">
                  <c:v>الأمعاء الدقيقة</c:v>
                </c:pt>
                <c:pt idx="2">
                  <c:v>الكولون</c:v>
                </c:pt>
                <c:pt idx="3">
                  <c:v>العفج</c:v>
                </c:pt>
              </c:strCache>
            </c:strRef>
          </c:cat>
          <c:val>
            <c:numRef>
              <c:f>ورقة9!$C$2:$C$5</c:f>
              <c:numCache>
                <c:formatCode>0.00%</c:formatCode>
                <c:ptCount val="4"/>
                <c:pt idx="0" formatCode="0%">
                  <c:v>0.25</c:v>
                </c:pt>
                <c:pt idx="1">
                  <c:v>0.35410000000000008</c:v>
                </c:pt>
                <c:pt idx="2">
                  <c:v>0.39580000000000243</c:v>
                </c:pt>
                <c:pt idx="3">
                  <c:v>1.0999999999999998E-2</c:v>
                </c:pt>
              </c:numCache>
            </c:numRef>
          </c:val>
        </c:ser>
        <c:shape val="box"/>
        <c:axId val="48933120"/>
        <c:axId val="48947200"/>
        <c:axId val="0"/>
      </c:bar3DChart>
      <c:catAx>
        <c:axId val="48933120"/>
        <c:scaling>
          <c:orientation val="maxMin"/>
        </c:scaling>
        <c:axPos val="b"/>
        <c:tickLblPos val="nextTo"/>
        <c:crossAx val="48947200"/>
        <c:crosses val="autoZero"/>
        <c:auto val="1"/>
        <c:lblAlgn val="ctr"/>
        <c:lblOffset val="100"/>
      </c:catAx>
      <c:valAx>
        <c:axId val="48947200"/>
        <c:scaling>
          <c:orientation val="minMax"/>
        </c:scaling>
        <c:axPos val="r"/>
        <c:numFmt formatCode="0.00%" sourceLinked="1"/>
        <c:tickLblPos val="nextTo"/>
        <c:crossAx val="48933120"/>
        <c:crosses val="autoZero"/>
        <c:crossBetween val="between"/>
      </c:valAx>
    </c:plotArea>
    <c:legend>
      <c:legendPos val="l"/>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sideWall>
      <c:spPr>
        <a:solidFill>
          <a:schemeClr val="accent3">
            <a:lumMod val="40000"/>
            <a:lumOff val="60000"/>
          </a:schemeClr>
        </a:solidFill>
      </c:spPr>
    </c:sideWall>
    <c:backWall>
      <c:spPr>
        <a:solidFill>
          <a:schemeClr val="accent3">
            <a:lumMod val="40000"/>
            <a:lumOff val="60000"/>
          </a:schemeClr>
        </a:solidFill>
      </c:spPr>
    </c:backWall>
    <c:plotArea>
      <c:layout>
        <c:manualLayout>
          <c:layoutTarget val="inner"/>
          <c:xMode val="edge"/>
          <c:yMode val="edge"/>
          <c:x val="4.755522132767153E-3"/>
          <c:y val="3.0397048811794211E-2"/>
          <c:w val="0.89377289215252664"/>
          <c:h val="0.88260546009484664"/>
        </c:manualLayout>
      </c:layout>
      <c:bar3DChart>
        <c:barDir val="col"/>
        <c:grouping val="clustered"/>
        <c:ser>
          <c:idx val="0"/>
          <c:order val="0"/>
          <c:tx>
            <c:strRef>
              <c:f>ورقة5!$B$1</c:f>
              <c:strCache>
                <c:ptCount val="1"/>
                <c:pt idx="0">
                  <c:v>دراستنا</c:v>
                </c:pt>
              </c:strCache>
            </c:strRef>
          </c:tx>
          <c:dLbls>
            <c:dLbl>
              <c:idx val="0"/>
              <c:layout>
                <c:manualLayout>
                  <c:x val="1.2842058961266981E-2"/>
                  <c:y val="-1.6821448122457765E-2"/>
                </c:manualLayout>
              </c:layout>
              <c:showVal val="1"/>
            </c:dLbl>
            <c:dLbl>
              <c:idx val="1"/>
              <c:layout>
                <c:manualLayout>
                  <c:x val="6.1536011345559903E-3"/>
                  <c:y val="-1.408236378377248E-2"/>
                </c:manualLayout>
              </c:layout>
              <c:showVal val="1"/>
            </c:dLbl>
            <c:dLbl>
              <c:idx val="2"/>
              <c:layout>
                <c:manualLayout>
                  <c:x val="1.4447577029033251E-2"/>
                  <c:y val="-1.4082363783772546E-2"/>
                </c:manualLayout>
              </c:layout>
              <c:showVal val="1"/>
            </c:dLbl>
            <c:dLbl>
              <c:idx val="3"/>
              <c:layout>
                <c:manualLayout>
                  <c:x val="-1.4447197832512689E-2"/>
                  <c:y val="-9.7799890514237414E-3"/>
                </c:manualLayout>
              </c:layout>
              <c:showVal val="1"/>
            </c:dLbl>
            <c:txPr>
              <a:bodyPr/>
              <a:lstStyle/>
              <a:p>
                <a:pPr>
                  <a:defRPr b="1"/>
                </a:pPr>
                <a:endParaRPr lang="ar-SA"/>
              </a:p>
            </c:txPr>
            <c:showVal val="1"/>
          </c:dLbls>
          <c:cat>
            <c:strRef>
              <c:f>ورقة5!$A$2:$A$5</c:f>
              <c:strCache>
                <c:ptCount val="4"/>
                <c:pt idx="0">
                  <c:v>خمج الجرح</c:v>
                </c:pt>
                <c:pt idx="1">
                  <c:v>مضاعفات رئوية</c:v>
                </c:pt>
                <c:pt idx="2">
                  <c:v>خثار عميق</c:v>
                </c:pt>
                <c:pt idx="3">
                  <c:v>وفيات</c:v>
                </c:pt>
              </c:strCache>
            </c:strRef>
          </c:cat>
          <c:val>
            <c:numRef>
              <c:f>ورقة5!$B$2:$B$5</c:f>
              <c:numCache>
                <c:formatCode>0.00%</c:formatCode>
                <c:ptCount val="4"/>
                <c:pt idx="0">
                  <c:v>0.18960000000000021</c:v>
                </c:pt>
                <c:pt idx="1">
                  <c:v>5.1700000000000003E-2</c:v>
                </c:pt>
                <c:pt idx="2">
                  <c:v>3.44E-2</c:v>
                </c:pt>
                <c:pt idx="3">
                  <c:v>3.44E-2</c:v>
                </c:pt>
              </c:numCache>
            </c:numRef>
          </c:val>
        </c:ser>
        <c:ser>
          <c:idx val="1"/>
          <c:order val="1"/>
          <c:tx>
            <c:strRef>
              <c:f>ورقة5!$C$1</c:f>
              <c:strCache>
                <c:ptCount val="1"/>
                <c:pt idx="0">
                  <c:v>دراسة بهبهاني</c:v>
                </c:pt>
              </c:strCache>
            </c:strRef>
          </c:tx>
          <c:dLbls>
            <c:dLbl>
              <c:idx val="0"/>
              <c:layout>
                <c:manualLayout>
                  <c:x val="2.835972857113063E-2"/>
                  <c:y val="-1.6429239628302821E-2"/>
                </c:manualLayout>
              </c:layout>
              <c:showVal val="1"/>
            </c:dLbl>
            <c:dLbl>
              <c:idx val="1"/>
              <c:layout>
                <c:manualLayout>
                  <c:x val="1.9263372839290825E-2"/>
                  <c:y val="-1.0953011204967162E-2"/>
                </c:manualLayout>
              </c:layout>
              <c:showVal val="1"/>
            </c:dLbl>
            <c:dLbl>
              <c:idx val="2"/>
              <c:layout>
                <c:manualLayout>
                  <c:x val="3.1302672766674929E-2"/>
                  <c:y val="-2.4641226240549992E-2"/>
                </c:manualLayout>
              </c:layout>
              <c:showVal val="1"/>
            </c:dLbl>
            <c:dLbl>
              <c:idx val="3"/>
              <c:layout>
                <c:manualLayout>
                  <c:x val="1.3377105251682304E-2"/>
                  <c:y val="2.736035368059261E-3"/>
                </c:manualLayout>
              </c:layout>
              <c:showVal val="1"/>
            </c:dLbl>
            <c:txPr>
              <a:bodyPr/>
              <a:lstStyle/>
              <a:p>
                <a:pPr>
                  <a:defRPr sz="1100" b="1"/>
                </a:pPr>
                <a:endParaRPr lang="ar-SA"/>
              </a:p>
            </c:txPr>
            <c:showVal val="1"/>
          </c:dLbls>
          <c:cat>
            <c:strRef>
              <c:f>ورقة5!$A$2:$A$5</c:f>
              <c:strCache>
                <c:ptCount val="4"/>
                <c:pt idx="0">
                  <c:v>خمج الجرح</c:v>
                </c:pt>
                <c:pt idx="1">
                  <c:v>مضاعفات رئوية</c:v>
                </c:pt>
                <c:pt idx="2">
                  <c:v>خثار عميق</c:v>
                </c:pt>
                <c:pt idx="3">
                  <c:v>وفيات</c:v>
                </c:pt>
              </c:strCache>
            </c:strRef>
          </c:cat>
          <c:val>
            <c:numRef>
              <c:f>ورقة5!$C$2:$C$5</c:f>
              <c:numCache>
                <c:formatCode>0.00%</c:formatCode>
                <c:ptCount val="4"/>
                <c:pt idx="0">
                  <c:v>6.9200000000000012E-2</c:v>
                </c:pt>
                <c:pt idx="1">
                  <c:v>2.7700000000000002E-2</c:v>
                </c:pt>
                <c:pt idx="2">
                  <c:v>5.5000000000000014E-3</c:v>
                </c:pt>
                <c:pt idx="3">
                  <c:v>5.5000000000000014E-2</c:v>
                </c:pt>
              </c:numCache>
            </c:numRef>
          </c:val>
        </c:ser>
        <c:gapWidth val="200"/>
        <c:gapDepth val="190"/>
        <c:shape val="box"/>
        <c:axId val="48961792"/>
        <c:axId val="49000448"/>
        <c:axId val="0"/>
      </c:bar3DChart>
      <c:catAx>
        <c:axId val="48961792"/>
        <c:scaling>
          <c:orientation val="maxMin"/>
        </c:scaling>
        <c:axPos val="b"/>
        <c:tickLblPos val="nextTo"/>
        <c:txPr>
          <a:bodyPr/>
          <a:lstStyle/>
          <a:p>
            <a:pPr>
              <a:defRPr sz="1400" b="1"/>
            </a:pPr>
            <a:endParaRPr lang="ar-SA"/>
          </a:p>
        </c:txPr>
        <c:crossAx val="49000448"/>
        <c:crosses val="autoZero"/>
        <c:auto val="1"/>
        <c:lblAlgn val="ctr"/>
        <c:lblOffset val="100"/>
      </c:catAx>
      <c:valAx>
        <c:axId val="49000448"/>
        <c:scaling>
          <c:orientation val="minMax"/>
        </c:scaling>
        <c:axPos val="r"/>
        <c:numFmt formatCode="0.00%" sourceLinked="1"/>
        <c:tickLblPos val="nextTo"/>
        <c:crossAx val="48961792"/>
        <c:crosses val="autoZero"/>
        <c:crossBetween val="between"/>
      </c:valAx>
    </c:plotArea>
    <c:legend>
      <c:legendPos val="l"/>
      <c:layout>
        <c:manualLayout>
          <c:xMode val="edge"/>
          <c:yMode val="edge"/>
          <c:x val="1.6855285335901762E-2"/>
          <c:y val="0.31451573338137945"/>
          <c:w val="0.16411739165881414"/>
          <c:h val="0.13159634400704137"/>
        </c:manualLayout>
      </c:layout>
      <c:txPr>
        <a:bodyPr/>
        <a:lstStyle/>
        <a:p>
          <a:pPr>
            <a:defRPr sz="1050" b="1"/>
          </a:pPr>
          <a:endParaRPr lang="ar-SA"/>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A"/>
  <c:style val="8"/>
  <c:chart>
    <c:view3D>
      <c:rotY val="340"/>
      <c:rAngAx val="1"/>
    </c:view3D>
    <c:plotArea>
      <c:layout>
        <c:manualLayout>
          <c:layoutTarget val="inner"/>
          <c:xMode val="edge"/>
          <c:yMode val="edge"/>
          <c:x val="0"/>
          <c:y val="3.7382221161748719E-2"/>
          <c:w val="0.91185335704004744"/>
          <c:h val="0.86219809645007006"/>
        </c:manualLayout>
      </c:layout>
      <c:bar3DChart>
        <c:barDir val="col"/>
        <c:grouping val="clustered"/>
        <c:ser>
          <c:idx val="0"/>
          <c:order val="0"/>
          <c:tx>
            <c:strRef>
              <c:f>ورقة10!$A$2</c:f>
              <c:strCache>
                <c:ptCount val="1"/>
                <c:pt idx="0">
                  <c:v>إغلاق بدئي </c:v>
                </c:pt>
              </c:strCache>
            </c:strRef>
          </c:tx>
          <c:dLbls>
            <c:dLbl>
              <c:idx val="0"/>
              <c:layout>
                <c:manualLayout>
                  <c:x val="7.1684587813620523E-3"/>
                  <c:y val="8.0808080808080843E-2"/>
                </c:manualLayout>
              </c:layout>
              <c:showVal val="1"/>
            </c:dLbl>
            <c:dLbl>
              <c:idx val="1"/>
              <c:layout>
                <c:manualLayout>
                  <c:x val="-7.1684587813620523E-3"/>
                  <c:y val="0.15824915824915844"/>
                </c:manualLayout>
              </c:layout>
              <c:showVal val="1"/>
            </c:dLbl>
            <c:showVal val="1"/>
          </c:dLbls>
          <c:cat>
            <c:strRef>
              <c:f>ورقة10!$B$1:$C$1</c:f>
              <c:strCache>
                <c:ptCount val="2"/>
                <c:pt idx="0">
                  <c:v>دراستنا</c:v>
                </c:pt>
                <c:pt idx="1">
                  <c:v>دراسة Velmahos </c:v>
                </c:pt>
              </c:strCache>
            </c:strRef>
          </c:cat>
          <c:val>
            <c:numRef>
              <c:f>ورقة10!$B$2:$C$2</c:f>
              <c:numCache>
                <c:formatCode>0.00%</c:formatCode>
                <c:ptCount val="2"/>
                <c:pt idx="0">
                  <c:v>1.9599999999999999E-2</c:v>
                </c:pt>
                <c:pt idx="1">
                  <c:v>5.9000000000000261E-2</c:v>
                </c:pt>
              </c:numCache>
            </c:numRef>
          </c:val>
        </c:ser>
        <c:ser>
          <c:idx val="1"/>
          <c:order val="1"/>
          <c:tx>
            <c:strRef>
              <c:f>ورقة10!$A$3</c:f>
              <c:strCache>
                <c:ptCount val="1"/>
                <c:pt idx="0">
                  <c:v>إغلاق مع إخراج كولوستومي </c:v>
                </c:pt>
              </c:strCache>
            </c:strRef>
          </c:tx>
          <c:dLbls>
            <c:dLbl>
              <c:idx val="0"/>
              <c:layout>
                <c:manualLayout>
                  <c:x val="2.8673835125448213E-2"/>
                  <c:y val="0"/>
                </c:manualLayout>
              </c:layout>
              <c:showVal val="1"/>
            </c:dLbl>
            <c:dLbl>
              <c:idx val="1"/>
              <c:layout>
                <c:manualLayout>
                  <c:x val="-5.3763440860215492E-3"/>
                  <c:y val="0.13804713804713981"/>
                </c:manualLayout>
              </c:layout>
              <c:showVal val="1"/>
            </c:dLbl>
            <c:showVal val="1"/>
          </c:dLbls>
          <c:cat>
            <c:strRef>
              <c:f>ورقة10!$B$1:$C$1</c:f>
              <c:strCache>
                <c:ptCount val="2"/>
                <c:pt idx="0">
                  <c:v>دراستنا</c:v>
                </c:pt>
                <c:pt idx="1">
                  <c:v>دراسة Velmahos </c:v>
                </c:pt>
              </c:strCache>
            </c:strRef>
          </c:cat>
          <c:val>
            <c:numRef>
              <c:f>ورقة10!$B$3:$C$3</c:f>
              <c:numCache>
                <c:formatCode>0.00%</c:formatCode>
                <c:ptCount val="2"/>
                <c:pt idx="0" formatCode="0%">
                  <c:v>0</c:v>
                </c:pt>
                <c:pt idx="1">
                  <c:v>0.10900000000000012</c:v>
                </c:pt>
              </c:numCache>
            </c:numRef>
          </c:val>
        </c:ser>
        <c:shape val="cylinder"/>
        <c:axId val="49017216"/>
        <c:axId val="49018752"/>
        <c:axId val="0"/>
      </c:bar3DChart>
      <c:catAx>
        <c:axId val="49017216"/>
        <c:scaling>
          <c:orientation val="maxMin"/>
        </c:scaling>
        <c:axPos val="b"/>
        <c:tickLblPos val="nextTo"/>
        <c:crossAx val="49018752"/>
        <c:crosses val="autoZero"/>
        <c:auto val="1"/>
        <c:lblAlgn val="ctr"/>
        <c:lblOffset val="100"/>
      </c:catAx>
      <c:valAx>
        <c:axId val="49018752"/>
        <c:scaling>
          <c:orientation val="minMax"/>
        </c:scaling>
        <c:axPos val="r"/>
        <c:numFmt formatCode="0.00%" sourceLinked="1"/>
        <c:tickLblPos val="nextTo"/>
        <c:crossAx val="49017216"/>
        <c:crosses val="autoZero"/>
        <c:crossBetween val="between"/>
      </c:valAx>
    </c:plotArea>
    <c:legend>
      <c:legendPos val="l"/>
      <c:layout>
        <c:manualLayout>
          <c:xMode val="edge"/>
          <c:yMode val="edge"/>
          <c:x val="0"/>
          <c:y val="3.0435833678685233E-3"/>
          <c:w val="0.20107428103745195"/>
          <c:h val="0.15278092750386946"/>
        </c:manualLayout>
      </c:layout>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sideWall>
      <c:spPr>
        <a:gradFill>
          <a:gsLst>
            <a:gs pos="0">
              <a:sysClr val="window" lastClr="FFFFFF"/>
            </a:gs>
            <a:gs pos="50000">
              <a:srgbClr val="4F81BD">
                <a:tint val="44500"/>
                <a:satMod val="160000"/>
              </a:srgbClr>
            </a:gs>
            <a:gs pos="42000">
              <a:srgbClr val="4F81BD">
                <a:tint val="44500"/>
                <a:satMod val="160000"/>
                <a:alpha val="66000"/>
              </a:srgbClr>
            </a:gs>
            <a:gs pos="100000">
              <a:srgbClr val="4F81BD">
                <a:tint val="23500"/>
                <a:satMod val="160000"/>
              </a:srgbClr>
            </a:gs>
          </a:gsLst>
          <a:lin ang="6000000" scaled="0"/>
        </a:gradFill>
      </c:spPr>
    </c:sideWall>
    <c:backWall>
      <c:spPr>
        <a:gradFill>
          <a:gsLst>
            <a:gs pos="0">
              <a:sysClr val="window" lastClr="FFFFFF"/>
            </a:gs>
            <a:gs pos="50000">
              <a:srgbClr val="4F81BD">
                <a:tint val="44500"/>
                <a:satMod val="160000"/>
              </a:srgbClr>
            </a:gs>
            <a:gs pos="42000">
              <a:srgbClr val="4F81BD">
                <a:tint val="44500"/>
                <a:satMod val="160000"/>
                <a:alpha val="66000"/>
              </a:srgbClr>
            </a:gs>
            <a:gs pos="100000">
              <a:srgbClr val="4F81BD">
                <a:tint val="23500"/>
                <a:satMod val="160000"/>
              </a:srgbClr>
            </a:gs>
          </a:gsLst>
          <a:lin ang="6000000" scaled="0"/>
        </a:gradFill>
      </c:spPr>
    </c:backWall>
    <c:plotArea>
      <c:layout>
        <c:manualLayout>
          <c:layoutTarget val="inner"/>
          <c:xMode val="edge"/>
          <c:yMode val="edge"/>
          <c:x val="0"/>
          <c:y val="5.1400554097404488E-2"/>
          <c:w val="0.87881714785651799"/>
          <c:h val="0.8213732137649461"/>
        </c:manualLayout>
      </c:layout>
      <c:bar3DChart>
        <c:barDir val="col"/>
        <c:grouping val="clustered"/>
        <c:ser>
          <c:idx val="0"/>
          <c:order val="0"/>
          <c:tx>
            <c:strRef>
              <c:f>ورقة11!$A$2</c:f>
              <c:strCache>
                <c:ptCount val="1"/>
                <c:pt idx="0">
                  <c:v>بالخرازة</c:v>
                </c:pt>
              </c:strCache>
            </c:strRef>
          </c:tx>
          <c:dLbls>
            <c:dLbl>
              <c:idx val="0"/>
              <c:layout>
                <c:manualLayout>
                  <c:x val="0"/>
                  <c:y val="0.13134328358209144"/>
                </c:manualLayout>
              </c:layout>
              <c:tx>
                <c:rich>
                  <a:bodyPr/>
                  <a:lstStyle/>
                  <a:p>
                    <a:r>
                      <a:rPr lang="en-US" sz="1200" b="1"/>
                      <a:t>6.30%</a:t>
                    </a:r>
                  </a:p>
                </c:rich>
              </c:tx>
              <c:showVal val="1"/>
            </c:dLbl>
            <c:txPr>
              <a:bodyPr/>
              <a:lstStyle/>
              <a:p>
                <a:pPr>
                  <a:defRPr sz="1200" b="1"/>
                </a:pPr>
                <a:endParaRPr lang="ar-SA"/>
              </a:p>
            </c:txPr>
            <c:showVal val="1"/>
          </c:dLbls>
          <c:cat>
            <c:strRef>
              <c:f>ورقة11!$B$1:$C$1</c:f>
              <c:strCache>
                <c:ptCount val="2"/>
                <c:pt idx="0">
                  <c:v>معدل التسريب عند  Demetiades</c:v>
                </c:pt>
                <c:pt idx="1">
                  <c:v>معدل التسريب بدراستنا</c:v>
                </c:pt>
              </c:strCache>
            </c:strRef>
          </c:cat>
          <c:val>
            <c:numRef>
              <c:f>ورقة11!$B$2:$C$2</c:f>
              <c:numCache>
                <c:formatCode>0%</c:formatCode>
                <c:ptCount val="2"/>
                <c:pt idx="0" formatCode="0.00%">
                  <c:v>6.3E-2</c:v>
                </c:pt>
                <c:pt idx="1">
                  <c:v>0</c:v>
                </c:pt>
              </c:numCache>
            </c:numRef>
          </c:val>
        </c:ser>
        <c:ser>
          <c:idx val="1"/>
          <c:order val="1"/>
          <c:tx>
            <c:strRef>
              <c:f>ورقة11!$A$3</c:f>
              <c:strCache>
                <c:ptCount val="1"/>
                <c:pt idx="0">
                  <c:v>يدوياً</c:v>
                </c:pt>
              </c:strCache>
            </c:strRef>
          </c:tx>
          <c:dLbls>
            <c:dLbl>
              <c:idx val="0"/>
              <c:layout>
                <c:manualLayout>
                  <c:x val="-7.9364162543503546E-17"/>
                  <c:y val="0.17910447761194034"/>
                </c:manualLayout>
              </c:layout>
              <c:showVal val="1"/>
            </c:dLbl>
            <c:dLbl>
              <c:idx val="1"/>
              <c:layout>
                <c:manualLayout>
                  <c:x val="0"/>
                  <c:y val="0.14328358208955225"/>
                </c:manualLayout>
              </c:layout>
              <c:showVal val="1"/>
            </c:dLbl>
            <c:txPr>
              <a:bodyPr/>
              <a:lstStyle/>
              <a:p>
                <a:pPr>
                  <a:defRPr sz="1100" b="1"/>
                </a:pPr>
                <a:endParaRPr lang="ar-SA"/>
              </a:p>
            </c:txPr>
            <c:showVal val="1"/>
          </c:dLbls>
          <c:cat>
            <c:strRef>
              <c:f>ورقة11!$B$1:$C$1</c:f>
              <c:strCache>
                <c:ptCount val="2"/>
                <c:pt idx="0">
                  <c:v>معدل التسريب عند  Demetiades</c:v>
                </c:pt>
                <c:pt idx="1">
                  <c:v>معدل التسريب بدراستنا</c:v>
                </c:pt>
              </c:strCache>
            </c:strRef>
          </c:cat>
          <c:val>
            <c:numRef>
              <c:f>ورقة11!$B$3:$C$3</c:f>
              <c:numCache>
                <c:formatCode>0.00%</c:formatCode>
                <c:ptCount val="2"/>
                <c:pt idx="0">
                  <c:v>7.8000000000000014E-2</c:v>
                </c:pt>
                <c:pt idx="1">
                  <c:v>3.44E-2</c:v>
                </c:pt>
              </c:numCache>
            </c:numRef>
          </c:val>
        </c:ser>
        <c:shape val="box"/>
        <c:axId val="49488256"/>
        <c:axId val="49489792"/>
        <c:axId val="0"/>
      </c:bar3DChart>
      <c:catAx>
        <c:axId val="49488256"/>
        <c:scaling>
          <c:orientation val="maxMin"/>
        </c:scaling>
        <c:axPos val="b"/>
        <c:tickLblPos val="nextTo"/>
        <c:txPr>
          <a:bodyPr/>
          <a:lstStyle/>
          <a:p>
            <a:pPr>
              <a:defRPr sz="1200" b="1"/>
            </a:pPr>
            <a:endParaRPr lang="ar-SA"/>
          </a:p>
        </c:txPr>
        <c:crossAx val="49489792"/>
        <c:crosses val="autoZero"/>
        <c:auto val="1"/>
        <c:lblAlgn val="ctr"/>
        <c:lblOffset val="100"/>
      </c:catAx>
      <c:valAx>
        <c:axId val="49489792"/>
        <c:scaling>
          <c:orientation val="minMax"/>
        </c:scaling>
        <c:axPos val="r"/>
        <c:numFmt formatCode="0.00%" sourceLinked="1"/>
        <c:tickLblPos val="nextTo"/>
        <c:crossAx val="49488256"/>
        <c:crosses val="autoZero"/>
        <c:crossBetween val="between"/>
      </c:valAx>
    </c:plotArea>
    <c:legend>
      <c:legendPos val="l"/>
      <c:layout>
        <c:manualLayout>
          <c:xMode val="edge"/>
          <c:yMode val="edge"/>
          <c:x val="1.6666666666666701E-2"/>
          <c:y val="8.7579104695246462E-2"/>
          <c:w val="9.4717421685925618E-2"/>
          <c:h val="0.14394358914091099"/>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FB126-ECB8-4471-85AA-300F54B0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16841</TotalTime>
  <Pages>1</Pages>
  <Words>22638</Words>
  <Characters>129038</Characters>
  <Application>Microsoft Office Word</Application>
  <DocSecurity>0</DocSecurity>
  <Lines>1075</Lines>
  <Paragraphs>302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scc</dc:creator>
  <cp:keywords/>
  <dc:description/>
  <cp:lastModifiedBy>otzain</cp:lastModifiedBy>
  <cp:revision>96</cp:revision>
  <dcterms:created xsi:type="dcterms:W3CDTF">2011-02-03T07:28:00Z</dcterms:created>
  <dcterms:modified xsi:type="dcterms:W3CDTF">2011-03-28T07:20:00Z</dcterms:modified>
</cp:coreProperties>
</file>